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长垣市忆安起重机械</w:t>
      </w:r>
      <w:r>
        <w:rPr>
          <w:rFonts w:hint="default" w:ascii="Times New Roman" w:hAnsi="Times New Roman" w:eastAsia="宋体" w:cs="Times New Roman"/>
          <w:b/>
          <w:bCs/>
          <w:color w:val="auto"/>
          <w:kern w:val="2"/>
          <w:sz w:val="36"/>
          <w:szCs w:val="36"/>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1450吨起重配件</w:t>
      </w:r>
      <w:r>
        <w:rPr>
          <w:rFonts w:hint="default" w:ascii="Times New Roman" w:hAnsi="Times New Roman" w:eastAsia="宋体" w:cs="Times New Roman"/>
          <w:b/>
          <w:bCs/>
          <w:color w:val="auto"/>
          <w:kern w:val="2"/>
          <w:sz w:val="36"/>
          <w:szCs w:val="36"/>
          <w:lang w:val="en-US" w:eastAsia="zh-CN"/>
        </w:rPr>
        <w:t>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w:t>
      </w:r>
      <w:r>
        <w:rPr>
          <w:rFonts w:hint="eastAsia" w:ascii="Times New Roman" w:hAnsi="Times New Roman" w:eastAsia="宋体" w:cs="Times New Roman"/>
          <w:b/>
          <w:bCs/>
          <w:color w:val="auto"/>
          <w:kern w:val="2"/>
          <w:sz w:val="36"/>
          <w:szCs w:val="36"/>
          <w:lang w:val="en-US" w:eastAsia="zh-CN"/>
        </w:rPr>
        <w:t>监测</w:t>
      </w:r>
      <w:r>
        <w:rPr>
          <w:rFonts w:hint="default" w:ascii="Times New Roman" w:hAnsi="Times New Roman" w:eastAsia="宋体" w:cs="Times New Roman"/>
          <w:b/>
          <w:bCs/>
          <w:color w:val="auto"/>
          <w:kern w:val="2"/>
          <w:sz w:val="36"/>
          <w:szCs w:val="36"/>
        </w:rPr>
        <w:t>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长垣市忆安起重机械</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长垣市忆安起重机械</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2022年</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长垣市忆安起重机械</w:t>
      </w:r>
      <w:r>
        <w:rPr>
          <w:rFonts w:hint="default" w:ascii="Times New Roman" w:hAnsi="Times New Roman" w:eastAsia="宋体" w:cs="Times New Roman"/>
          <w:b w:val="0"/>
          <w:bCs w:val="0"/>
          <w:color w:val="auto"/>
          <w:kern w:val="2"/>
          <w:sz w:val="28"/>
          <w:szCs w:val="28"/>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支现雨</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18337388799</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长垣市产业集聚区巨人大道与纬十路交叉口路东200米</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单位：河南鼎</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晟</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18037982811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长垣市忆安起重机械</w:t>
      </w:r>
      <w:r>
        <w:rPr>
          <w:rFonts w:hint="default" w:ascii="Times New Roman" w:hAnsi="Times New Roman" w:eastAsia="宋体" w:cs="Times New Roman"/>
          <w:b w:val="0"/>
          <w:bCs w:val="0"/>
          <w:color w:val="auto"/>
          <w:kern w:val="2"/>
          <w:sz w:val="28"/>
          <w:szCs w:val="28"/>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支现雨</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支现雨</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18337388799</w:t>
      </w:r>
    </w:p>
    <w:p>
      <w:pPr>
        <w:pStyle w:val="3"/>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长垣市产业集聚区巨人大道与纬十路交叉口路东200米</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2"/>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120"/>
        <w:gridCol w:w="2151"/>
        <w:gridCol w:w="1168"/>
        <w:gridCol w:w="975"/>
        <w:gridCol w:w="1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4104"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4104"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104"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104"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长垣市产业集聚区巨人大道与纬十路交叉口路东200米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104"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联轴器内外齿轮毛坯件</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行车轮毛坯件</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跑车轮毛坯件和齿圈毛坯件</w:t>
            </w:r>
            <w:r>
              <w:rPr>
                <w:rFonts w:hint="eastAsia" w:ascii="Times New Roman" w:hAnsi="Times New Roman" w:cs="Times New Roman" w:eastAsiaTheme="minorEastAsia"/>
                <w:color w:val="auto"/>
                <w:sz w:val="24"/>
                <w:szCs w:val="24"/>
                <w:lang w:val="en-US" w:eastAsia="zh-CN"/>
              </w:rPr>
              <w:t>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月</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02"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02"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2022年4月8日~4月9日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（长环审（2</w:t>
            </w:r>
            <w:r>
              <w:rPr>
                <w:rFonts w:hint="eastAsia" w:ascii="Times New Roman" w:hAnsi="Times New Roman" w:cs="Times New Roman" w:eastAsiaTheme="minorEastAsia"/>
                <w:color w:val="auto"/>
                <w:sz w:val="24"/>
                <w:szCs w:val="24"/>
                <w:lang w:val="en-US" w:eastAsia="zh-CN"/>
              </w:rPr>
              <w:t>022</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17</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02"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02"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62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4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14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62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4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95"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104" w:type="pct"/>
            <w:gridSpan w:val="5"/>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2" w:hRule="atLeast"/>
          <w:jc w:val="center"/>
        </w:trPr>
        <w:tc>
          <w:tcPr>
            <w:tcW w:w="5000" w:type="pct"/>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cs="Times New Roman" w:eastAsiaTheme="minorEastAsia"/>
                <w:color w:val="auto"/>
                <w:sz w:val="24"/>
                <w:szCs w:val="24"/>
                <w:lang w:val="en-US" w:eastAsia="zh-CN"/>
              </w:rPr>
              <w:t>长垣市产业集聚区巨人大道与纬十路交叉口路东200米</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eastAsia="zh-CN"/>
              </w:rPr>
              <w:t>0万元建设</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color w:val="auto"/>
                <w:sz w:val="24"/>
                <w:szCs w:val="24"/>
                <w:vertAlign w:val="baseline"/>
                <w:lang w:val="en-US" w:eastAsia="zh-CN"/>
              </w:rPr>
              <w:t>100</w:t>
            </w:r>
            <w:r>
              <w:rPr>
                <w:rFonts w:hint="eastAsia" w:ascii="Times New Roman" w:hAnsi="Times New Roman" w:eastAsia="宋体" w:cs="Times New Roman"/>
                <w:sz w:val="24"/>
                <w:highlight w:val="none"/>
                <w:lang w:val="en-US" w:eastAsia="zh-CN"/>
              </w:rPr>
              <w:t>0</w:t>
            </w:r>
            <w:r>
              <w:rPr>
                <w:rFonts w:hint="eastAsia" w:ascii="Times New Roman" w:hAnsi="Times New Roman" w:eastAsia="宋体" w:cs="Times New Roman"/>
                <w:color w:val="auto"/>
                <w:sz w:val="24"/>
                <w:szCs w:val="24"/>
                <w:vertAlign w:val="baseline"/>
                <w:lang w:val="en-US" w:eastAsia="zh-CN"/>
              </w:rPr>
              <w:t>平方米</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根据现场勘察，</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895"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104" w:type="pct"/>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环境影响报告表》的批复（长环审（</w:t>
            </w:r>
            <w:r>
              <w:rPr>
                <w:rFonts w:hint="eastAsia" w:ascii="Times New Roman" w:hAnsi="Times New Roman" w:cs="Times New Roman" w:eastAsiaTheme="minorEastAsia"/>
                <w:sz w:val="24"/>
                <w:szCs w:val="24"/>
                <w:lang w:val="en-US" w:eastAsia="zh-CN"/>
              </w:rPr>
              <w:t>2022</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17</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895"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104" w:type="pct"/>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2"/>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38"/>
              <w:gridCol w:w="1843"/>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95" w:type="pct"/>
                  <w:tcBorders>
                    <w:bottom w:val="single" w:color="auto" w:sz="4" w:space="0"/>
                  </w:tcBorders>
                  <w:vAlign w:val="center"/>
                </w:tcPr>
                <w:p>
                  <w:pPr>
                    <w:pStyle w:val="1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类</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别</w:t>
                  </w:r>
                </w:p>
              </w:tc>
              <w:tc>
                <w:tcPr>
                  <w:tcW w:w="1246" w:type="pct"/>
                  <w:tcBorders>
                    <w:bottom w:val="single" w:color="auto" w:sz="4" w:space="0"/>
                  </w:tcBorders>
                  <w:vAlign w:val="center"/>
                </w:tcPr>
                <w:p>
                  <w:pPr>
                    <w:pStyle w:val="1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158" w:type="pct"/>
                  <w:vAlign w:val="center"/>
                </w:tcPr>
                <w:p>
                  <w:pPr>
                    <w:pStyle w:val="1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95" w:type="pct"/>
                  <w:tcBorders>
                    <w:top w:val="single" w:color="auto" w:sz="4" w:space="0"/>
                    <w:left w:val="single" w:color="auto" w:sz="4" w:space="0"/>
                    <w:right w:val="single" w:color="auto" w:sz="4" w:space="0"/>
                  </w:tcBorders>
                  <w:vAlign w:val="center"/>
                </w:tcPr>
                <w:p>
                  <w:pPr>
                    <w:pStyle w:val="17"/>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246" w:type="pct"/>
                  <w:tcBorders>
                    <w:top w:val="single" w:color="auto" w:sz="4" w:space="0"/>
                    <w:left w:val="single" w:color="auto" w:sz="4" w:space="0"/>
                    <w:right w:val="single" w:color="auto" w:sz="4" w:space="0"/>
                  </w:tcBorders>
                  <w:vAlign w:val="center"/>
                </w:tcPr>
                <w:p>
                  <w:pPr>
                    <w:pStyle w:val="17"/>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158" w:type="pct"/>
                  <w:tcBorders>
                    <w:left w:val="single" w:color="auto" w:sz="4" w:space="0"/>
                  </w:tcBorders>
                  <w:vAlign w:val="center"/>
                </w:tcPr>
                <w:p>
                  <w:pPr>
                    <w:pStyle w:val="17"/>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pacing w:val="-9"/>
                      <w:sz w:val="21"/>
                      <w:szCs w:val="21"/>
                      <w:lang w:eastAsia="zh-CN"/>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w:t>
                  </w:r>
                  <w:r>
                    <w:rPr>
                      <w:rFonts w:hint="eastAsia" w:ascii="Times New Roman" w:hAnsi="Times New Roman" w:cs="Times New Roman" w:eastAsiaTheme="minorEastAsia"/>
                      <w:color w:val="auto"/>
                      <w:spacing w:val="-9"/>
                      <w:sz w:val="21"/>
                      <w:szCs w:val="21"/>
                      <w:lang w:eastAsia="zh-CN"/>
                    </w:rPr>
                    <w:t>（</w:t>
                  </w:r>
                  <w:r>
                    <w:rPr>
                      <w:rFonts w:hint="default" w:ascii="Times New Roman" w:hAnsi="Times New Roman" w:cs="Times New Roman" w:eastAsiaTheme="minorEastAsia"/>
                      <w:color w:val="auto"/>
                      <w:spacing w:val="-9"/>
                      <w:sz w:val="21"/>
                      <w:szCs w:val="21"/>
                    </w:rPr>
                    <w:t>A</w:t>
                  </w:r>
                  <w:r>
                    <w:rPr>
                      <w:rFonts w:hint="eastAsia" w:ascii="Times New Roman" w:hAnsi="Times New Roman" w:cs="Times New Roman" w:eastAsiaTheme="minorEastAsia"/>
                      <w:color w:val="auto"/>
                      <w:spacing w:val="-9"/>
                      <w:sz w:val="21"/>
                      <w:szCs w:val="21"/>
                      <w:lang w:eastAsia="zh-CN"/>
                    </w:rPr>
                    <w:t>）</w:t>
                  </w:r>
                </w:p>
                <w:p>
                  <w:pPr>
                    <w:pStyle w:val="17"/>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A</w:t>
                  </w:r>
                  <w:r>
                    <w:rPr>
                      <w:rFonts w:hint="eastAsia" w:ascii="Times New Roman" w:hAnsi="Times New Roman" w:cs="Times New Roman" w:eastAsiaTheme="minorEastAsia"/>
                      <w:color w:val="auto"/>
                      <w:sz w:val="21"/>
                      <w:szCs w:val="21"/>
                      <w:lang w:eastAsia="zh-CN"/>
                    </w:rPr>
                    <w:t>）</w:t>
                  </w:r>
                </w:p>
              </w:tc>
            </w:tr>
            <w:bookmarkEnd w:id="0"/>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319"/>
              <w:gridCol w:w="3459"/>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shd w:val="clear" w:color="auto" w:fill="auto"/>
                  <w:vAlign w:val="center"/>
                </w:tcPr>
                <w:p>
                  <w:pPr>
                    <w:pStyle w:val="2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892"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339"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339" w:type="pct"/>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339" w:type="pct"/>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一般固废执行《一般工业固体废物贮存、处置场污染控制标准》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eastAsia" w:ascii="Times New Roman" w:hAnsi="Times New Roman" w:eastAsia="微软雅黑" w:cs="Times New Roman"/>
                <w:color w:val="FF0000"/>
                <w:sz w:val="24"/>
                <w:szCs w:val="24"/>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w:t>
            </w:r>
            <w:r>
              <w:rPr>
                <w:rFonts w:hint="default" w:ascii="Times New Roman" w:hAnsi="Times New Roman" w:cs="Times New Roman" w:eastAsiaTheme="minorEastAsia"/>
                <w:sz w:val="24"/>
                <w:szCs w:val="24"/>
                <w:lang w:val="en-US" w:eastAsia="zh-CN"/>
              </w:rPr>
              <w:t>及修改单</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1801"/>
              <w:gridCol w:w="6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年产</w:t>
                  </w:r>
                  <w:r>
                    <w:rPr>
                      <w:rFonts w:hint="eastAsia" w:ascii="Times New Roman" w:hAnsi="Times New Roman" w:eastAsia="宋体" w:cs="Times New Roman"/>
                      <w:color w:val="000000"/>
                      <w:sz w:val="21"/>
                      <w:szCs w:val="21"/>
                      <w:lang w:val="en-US" w:eastAsia="zh-CN"/>
                    </w:rPr>
                    <w:t>1450吨起重配件</w:t>
                  </w:r>
                  <w:r>
                    <w:rPr>
                      <w:rFonts w:hint="default" w:ascii="Times New Roman" w:hAnsi="Times New Roman" w:eastAsia="宋体" w:cs="Times New Roman"/>
                      <w:color w:val="000000"/>
                      <w:sz w:val="21"/>
                      <w:szCs w:val="21"/>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sz w:val="21"/>
                      <w:szCs w:val="21"/>
                      <w:lang w:val="en-US" w:eastAsia="zh-CN"/>
                    </w:rPr>
                    <w:t>长垣市产业集聚区巨人大道与纬十路交叉口路东200米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3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三</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4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2"/>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62"/>
              <w:gridCol w:w="1155"/>
              <w:gridCol w:w="3004"/>
              <w:gridCol w:w="3004"/>
              <w:gridCol w:w="11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6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16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6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421"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638" w:type="pct"/>
                  <w:tcBorders>
                    <w:bottom w:val="single" w:color="auto" w:sz="4" w:space="0"/>
                    <w:tl2br w:val="nil"/>
                    <w:tr2bl w:val="nil"/>
                  </w:tcBorders>
                  <w:vAlign w:val="center"/>
                </w:tcPr>
                <w:p>
                  <w:pPr>
                    <w:pStyle w:val="18"/>
                    <w:keepNext w:val="0"/>
                    <w:keepLines w:val="0"/>
                    <w:pageBreakBefore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rPr>
                    <w:t>车间</w:t>
                  </w:r>
                </w:p>
              </w:tc>
              <w:tc>
                <w:tcPr>
                  <w:tcW w:w="1660" w:type="pct"/>
                  <w:tcBorders>
                    <w:bottom w:val="single" w:color="auto" w:sz="4" w:space="0"/>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F，钢结构，建筑面积</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00m</w:t>
                  </w:r>
                  <w:r>
                    <w:rPr>
                      <w:rFonts w:hint="default" w:ascii="Times New Roman" w:hAnsi="Times New Roman" w:eastAsia="宋体" w:cs="Times New Roman"/>
                      <w:sz w:val="21"/>
                      <w:szCs w:val="21"/>
                      <w:vertAlign w:val="superscript"/>
                    </w:rPr>
                    <w:t>2</w:t>
                  </w:r>
                </w:p>
              </w:tc>
              <w:tc>
                <w:tcPr>
                  <w:tcW w:w="1660" w:type="pct"/>
                  <w:tcBorders>
                    <w:bottom w:val="single" w:color="auto" w:sz="4" w:space="0"/>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F，钢结构，建筑面积</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00m</w:t>
                  </w:r>
                  <w:r>
                    <w:rPr>
                      <w:rFonts w:hint="default" w:ascii="Times New Roman" w:hAnsi="Times New Roman" w:eastAsia="宋体" w:cs="Times New Roman"/>
                      <w:sz w:val="21"/>
                      <w:szCs w:val="21"/>
                      <w:vertAlign w:val="superscript"/>
                    </w:rPr>
                    <w:t>2</w:t>
                  </w:r>
                </w:p>
              </w:tc>
              <w:tc>
                <w:tcPr>
                  <w:tcW w:w="620"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19"/>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421" w:type="pct"/>
                  <w:vMerge w:val="restar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15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生活污水</w:t>
                  </w:r>
                </w:p>
              </w:tc>
              <w:tc>
                <w:tcPr>
                  <w:tcW w:w="3004"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化粪池</w:t>
                  </w:r>
                </w:p>
              </w:tc>
              <w:tc>
                <w:tcPr>
                  <w:tcW w:w="3004"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化粪池</w:t>
                  </w:r>
                </w:p>
              </w:tc>
              <w:tc>
                <w:tcPr>
                  <w:tcW w:w="620" w:type="pc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 w:hRule="atLeast"/>
                <w:jc w:val="center"/>
              </w:trPr>
              <w:tc>
                <w:tcPr>
                  <w:tcW w:w="42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1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0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设一般固废暂存区</w:t>
                  </w:r>
                </w:p>
              </w:tc>
              <w:tc>
                <w:tcPr>
                  <w:tcW w:w="30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6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42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1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0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30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6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421" w:type="pct"/>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6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6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6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42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6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6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6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本项目主要</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设备情况一</w:t>
            </w:r>
            <w:r>
              <w:rPr>
                <w:rFonts w:hint="default" w:ascii="Times New Roman" w:hAnsi="Times New Roman" w:cs="Times New Roman" w:eastAsiaTheme="minorEastAsia"/>
                <w:b/>
                <w:bCs/>
                <w:color w:val="auto"/>
                <w:kern w:val="2"/>
                <w:sz w:val="24"/>
                <w:szCs w:val="24"/>
                <w:lang w:val="en-US" w:eastAsia="zh-CN" w:bidi="ar-SA"/>
              </w:rPr>
              <w:t>览表</w:t>
            </w:r>
          </w:p>
          <w:tbl>
            <w:tblPr>
              <w:tblStyle w:val="12"/>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91"/>
              <w:gridCol w:w="2115"/>
              <w:gridCol w:w="1906"/>
              <w:gridCol w:w="1439"/>
              <w:gridCol w:w="1351"/>
              <w:gridCol w:w="13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68"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p>
              </w:tc>
              <w:tc>
                <w:tcPr>
                  <w:tcW w:w="1053"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型号</w:t>
                  </w:r>
                </w:p>
              </w:tc>
              <w:tc>
                <w:tcPr>
                  <w:tcW w:w="7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计划投入数量（台）</w:t>
                  </w:r>
                </w:p>
              </w:tc>
              <w:tc>
                <w:tcPr>
                  <w:tcW w:w="7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实际建设数量（台）</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棒料剪断机</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Q42-5000t</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w:t>
                  </w:r>
                </w:p>
              </w:tc>
              <w:tc>
                <w:tcPr>
                  <w:tcW w:w="1351"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 w:val="21"/>
                      <w:szCs w:val="21"/>
                      <w:lang w:val="en-US" w:eastAsia="zh-CN" w:bidi="ar-SA"/>
                    </w:rPr>
                    <w:t>1</w:t>
                  </w:r>
                </w:p>
              </w:tc>
              <w:tc>
                <w:tcPr>
                  <w:tcW w:w="743"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锯床</w:t>
                  </w:r>
                </w:p>
              </w:tc>
              <w:tc>
                <w:tcPr>
                  <w:tcW w:w="1906" w:type="dxa"/>
                  <w:tcBorders>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w:t>
                  </w:r>
                </w:p>
              </w:tc>
              <w:tc>
                <w:tcPr>
                  <w:tcW w:w="1351"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 w:val="21"/>
                      <w:szCs w:val="21"/>
                      <w:lang w:val="en-US" w:eastAsia="zh-CN" w:bidi="ar-SA"/>
                    </w:rPr>
                    <w:t>5</w:t>
                  </w:r>
                </w:p>
              </w:tc>
              <w:tc>
                <w:tcPr>
                  <w:tcW w:w="743"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摩擦压力</w:t>
                  </w:r>
                  <w:r>
                    <w:rPr>
                      <w:rFonts w:hint="default" w:ascii="Times New Roman" w:hAnsi="Times New Roman" w:eastAsia="宋体" w:cs="Times New Roman"/>
                      <w:sz w:val="21"/>
                      <w:szCs w:val="21"/>
                      <w:lang w:val="en-US" w:eastAsia="zh-CN" w:bidi="ar-SA"/>
                    </w:rPr>
                    <w:t>机</w:t>
                  </w:r>
                </w:p>
              </w:tc>
              <w:tc>
                <w:tcPr>
                  <w:tcW w:w="1906" w:type="dxa"/>
                  <w:tcBorders>
                    <w:top w:val="single" w:color="auto" w:sz="4" w:space="0"/>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1650t</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压力</w:t>
                  </w:r>
                  <w:r>
                    <w:rPr>
                      <w:rFonts w:hint="default" w:ascii="Times New Roman" w:hAnsi="Times New Roman" w:eastAsia="宋体" w:cs="Times New Roman"/>
                      <w:sz w:val="21"/>
                      <w:szCs w:val="21"/>
                      <w:lang w:val="en-US" w:eastAsia="zh-CN" w:bidi="ar-SA"/>
                    </w:rPr>
                    <w:t>机</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630t</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碾环机</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250</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碾环机</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500</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中频锻造电炉</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KGPS-500</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车床</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6150</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bidi="ar-SA"/>
                    </w:rPr>
                    <w:t>3</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空压机</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6180</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bidi="ar-SA"/>
                    </w:rPr>
                    <w:t>2</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1168" w:type="pc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吊装平台</w:t>
                  </w:r>
                </w:p>
              </w:tc>
              <w:tc>
                <w:tcPr>
                  <w:tcW w:w="1906"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4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sz w:val="21"/>
                      <w:szCs w:val="21"/>
                      <w:lang w:val="en-US" w:eastAsia="zh-CN" w:bidi="ar-SA"/>
                    </w:rPr>
                    <w:t>3</w:t>
                  </w:r>
                </w:p>
              </w:tc>
              <w:tc>
                <w:tcPr>
                  <w:tcW w:w="7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40"/>
              <w:gridCol w:w="2446"/>
              <w:gridCol w:w="2446"/>
              <w:gridCol w:w="1109"/>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35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35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61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6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135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135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61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6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86"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一般固废</w:t>
                  </w:r>
                </w:p>
              </w:tc>
              <w:tc>
                <w:tcPr>
                  <w:tcW w:w="24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44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61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6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6"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4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244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6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67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3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3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6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67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2789"/>
              <w:gridCol w:w="1274"/>
              <w:gridCol w:w="1455"/>
              <w:gridCol w:w="1561"/>
              <w:gridCol w:w="12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539" w:type="pc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eastAsia="zh-CN"/>
                    </w:rPr>
                    <w:t>实际消耗量</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539"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圆钢</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规格φ70cm，6米长</w:t>
                  </w:r>
                  <w:r>
                    <w:rPr>
                      <w:rFonts w:hint="eastAsia" w:ascii="Times New Roman" w:hAnsi="Times New Roman" w:eastAsia="宋体" w:cs="Times New Roman"/>
                      <w:sz w:val="21"/>
                      <w:szCs w:val="21"/>
                      <w:lang w:val="en-US" w:eastAsia="zh-CN"/>
                    </w:rPr>
                    <w:t>）</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圆钢</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规格φ75cm，6米长</w:t>
                  </w:r>
                  <w:r>
                    <w:rPr>
                      <w:rFonts w:hint="eastAsia" w:ascii="Times New Roman" w:hAnsi="Times New Roman" w:eastAsia="宋体" w:cs="Times New Roman"/>
                      <w:sz w:val="21"/>
                      <w:szCs w:val="21"/>
                      <w:lang w:val="en-US" w:eastAsia="zh-CN"/>
                    </w:rPr>
                    <w:t>）</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圆钢</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规格φ80cm，6米长</w:t>
                  </w:r>
                  <w:r>
                    <w:rPr>
                      <w:rFonts w:hint="eastAsia" w:ascii="Times New Roman" w:hAnsi="Times New Roman" w:eastAsia="宋体" w:cs="Times New Roman"/>
                      <w:sz w:val="21"/>
                      <w:szCs w:val="21"/>
                      <w:lang w:val="en-US" w:eastAsia="zh-CN"/>
                    </w:rPr>
                    <w:t>）</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圆钢</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规格φ85cm，6米长</w:t>
                  </w:r>
                  <w:r>
                    <w:rPr>
                      <w:rFonts w:hint="eastAsia" w:ascii="Times New Roman" w:hAnsi="Times New Roman" w:eastAsia="宋体" w:cs="Times New Roman"/>
                      <w:sz w:val="21"/>
                      <w:szCs w:val="21"/>
                      <w:lang w:val="en-US" w:eastAsia="zh-CN"/>
                    </w:rPr>
                    <w:t>）</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圆钢</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规格φ95cm，9米长</w:t>
                  </w:r>
                  <w:r>
                    <w:rPr>
                      <w:rFonts w:hint="eastAsia" w:ascii="Times New Roman" w:hAnsi="Times New Roman" w:eastAsia="宋体" w:cs="Times New Roman"/>
                      <w:sz w:val="21"/>
                      <w:szCs w:val="21"/>
                      <w:lang w:val="en-US" w:eastAsia="zh-CN"/>
                    </w:rPr>
                    <w:t>）</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切削液</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7</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润滑油</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8</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120.4</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120.4</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5"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153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w:t>
                  </w:r>
                </w:p>
              </w:tc>
              <w:tc>
                <w:tcPr>
                  <w:tcW w:w="7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w:t>
                  </w:r>
                  <w:r>
                    <w:rPr>
                      <w:rFonts w:hint="default" w:ascii="Times New Roman" w:hAnsi="Times New Roman" w:eastAsia="宋体" w:cs="Times New Roman"/>
                      <w:sz w:val="21"/>
                      <w:szCs w:val="21"/>
                      <w:lang w:val="en-US" w:eastAsia="zh-CN"/>
                    </w:rPr>
                    <w:t>KW·h</w:t>
                  </w:r>
                  <w:r>
                    <w:rPr>
                      <w:rFonts w:hint="eastAsia" w:ascii="Times New Roman" w:hAnsi="Times New Roman" w:eastAsia="宋体" w:cs="Times New Roman"/>
                      <w:sz w:val="21"/>
                      <w:szCs w:val="21"/>
                      <w:lang w:val="en-US" w:eastAsia="zh-CN"/>
                    </w:rPr>
                    <w:t>/a</w:t>
                  </w:r>
                </w:p>
              </w:tc>
              <w:tc>
                <w:tcPr>
                  <w:tcW w:w="80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86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686"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pStyle w:val="20"/>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本项目无生产废水排放，产生的废水主要为生活污水。经现场调查，</w:t>
            </w:r>
            <w:r>
              <w:rPr>
                <w:rFonts w:hint="default" w:ascii="Times New Roman" w:hAnsi="Times New Roman" w:eastAsia="宋体" w:cs="Times New Roman"/>
                <w:bCs/>
                <w:kern w:val="0"/>
                <w:sz w:val="24"/>
                <w:szCs w:val="24"/>
              </w:rPr>
              <w:t>本项目</w:t>
            </w:r>
            <w:r>
              <w:rPr>
                <w:rFonts w:hint="default" w:ascii="Times New Roman" w:hAnsi="Times New Roman" w:eastAsia="宋体" w:cs="Times New Roman"/>
                <w:bCs/>
                <w:kern w:val="0"/>
                <w:sz w:val="24"/>
                <w:szCs w:val="24"/>
                <w:lang w:eastAsia="zh-CN"/>
              </w:rPr>
              <w:t>劳动定员</w:t>
            </w:r>
            <w:r>
              <w:rPr>
                <w:rFonts w:hint="default" w:ascii="Times New Roman" w:hAnsi="Times New Roman" w:eastAsia="宋体" w:cs="Times New Roman"/>
                <w:bCs/>
                <w:kern w:val="0"/>
                <w:sz w:val="24"/>
                <w:szCs w:val="24"/>
                <w:lang w:val="en-US" w:eastAsia="zh-CN"/>
              </w:rPr>
              <w:t>1</w:t>
            </w:r>
            <w:r>
              <w:rPr>
                <w:rFonts w:hint="eastAsia" w:ascii="Times New Roman" w:hAnsi="Times New Roman" w:eastAsia="宋体" w:cs="Times New Roman"/>
                <w:bCs/>
                <w:kern w:val="0"/>
                <w:sz w:val="24"/>
                <w:szCs w:val="24"/>
                <w:lang w:val="en-US" w:eastAsia="zh-CN"/>
              </w:rPr>
              <w:t>0</w:t>
            </w:r>
            <w:r>
              <w:rPr>
                <w:rFonts w:hint="default" w:ascii="Times New Roman" w:hAnsi="Times New Roman" w:eastAsia="宋体" w:cs="Times New Roman"/>
                <w:bCs/>
                <w:kern w:val="0"/>
                <w:sz w:val="24"/>
                <w:szCs w:val="24"/>
                <w:lang w:val="en-US" w:eastAsia="zh-CN"/>
              </w:rPr>
              <w:t>人，</w:t>
            </w:r>
            <w:r>
              <w:rPr>
                <w:rFonts w:hint="default" w:ascii="Times New Roman" w:hAnsi="Times New Roman" w:eastAsia="宋体" w:cs="Times New Roman"/>
                <w:b w:val="0"/>
                <w:bCs w:val="0"/>
                <w:sz w:val="24"/>
                <w:szCs w:val="24"/>
                <w:u w:val="none"/>
                <w:lang w:eastAsia="zh-CN"/>
              </w:rPr>
              <w:t>均不</w:t>
            </w:r>
            <w:r>
              <w:rPr>
                <w:rFonts w:hint="default" w:ascii="Times New Roman" w:hAnsi="Times New Roman" w:eastAsia="宋体" w:cs="Times New Roman"/>
                <w:b w:val="0"/>
                <w:bCs w:val="0"/>
                <w:sz w:val="24"/>
                <w:szCs w:val="24"/>
                <w:u w:val="none"/>
              </w:rPr>
              <w:t>在厂区食宿，</w:t>
            </w:r>
            <w:r>
              <w:rPr>
                <w:rFonts w:hint="default" w:ascii="Times New Roman" w:hAnsi="Times New Roman" w:eastAsia="宋体" w:cs="Times New Roman"/>
                <w:b w:val="0"/>
                <w:bCs w:val="0"/>
                <w:sz w:val="24"/>
                <w:u w:val="none"/>
              </w:rPr>
              <w:t>则营运期职工办公生活用水量为</w:t>
            </w:r>
            <w:r>
              <w:rPr>
                <w:rFonts w:hint="default" w:ascii="Times New Roman" w:hAnsi="Times New Roman" w:eastAsia="宋体" w:cs="Times New Roman"/>
                <w:b w:val="0"/>
                <w:bCs w:val="0"/>
                <w:sz w:val="24"/>
                <w:u w:val="none"/>
                <w:lang w:val="en-US" w:eastAsia="zh-CN"/>
              </w:rPr>
              <w:t>0.</w:t>
            </w:r>
            <w:r>
              <w:rPr>
                <w:rFonts w:hint="eastAsia" w:ascii="Times New Roman" w:hAnsi="Times New Roman" w:eastAsia="宋体" w:cs="Times New Roman"/>
                <w:b w:val="0"/>
                <w:bCs w:val="0"/>
                <w:sz w:val="24"/>
                <w:u w:val="none"/>
                <w:lang w:val="en-US" w:eastAsia="zh-CN"/>
              </w:rPr>
              <w:t>4</w:t>
            </w:r>
            <w:r>
              <w:rPr>
                <w:rFonts w:hint="default" w:ascii="Times New Roman" w:hAnsi="Times New Roman" w:eastAsia="宋体" w:cs="Times New Roman"/>
                <w:b w:val="0"/>
                <w:bCs w:val="0"/>
                <w:sz w:val="24"/>
                <w:u w:val="none"/>
              </w:rPr>
              <w:t>m</w:t>
            </w:r>
            <w:r>
              <w:rPr>
                <w:rFonts w:hint="default" w:ascii="Times New Roman" w:hAnsi="Times New Roman" w:eastAsia="宋体" w:cs="Times New Roman"/>
                <w:b w:val="0"/>
                <w:bCs w:val="0"/>
                <w:sz w:val="24"/>
                <w:u w:val="none"/>
                <w:vertAlign w:val="superscript"/>
              </w:rPr>
              <w:t>3</w:t>
            </w:r>
            <w:r>
              <w:rPr>
                <w:rFonts w:hint="default" w:ascii="Times New Roman" w:hAnsi="Times New Roman" w:eastAsia="宋体" w:cs="Times New Roman"/>
                <w:b w:val="0"/>
                <w:bCs w:val="0"/>
                <w:sz w:val="24"/>
                <w:u w:val="none"/>
              </w:rPr>
              <w:t>/d（</w:t>
            </w:r>
            <w:r>
              <w:rPr>
                <w:rFonts w:hint="default" w:ascii="Times New Roman" w:hAnsi="Times New Roman" w:eastAsia="宋体" w:cs="Times New Roman"/>
                <w:b w:val="0"/>
                <w:bCs w:val="0"/>
                <w:sz w:val="24"/>
                <w:u w:val="none"/>
                <w:lang w:val="en-US" w:eastAsia="zh-CN"/>
              </w:rPr>
              <w:t>1</w:t>
            </w:r>
            <w:r>
              <w:rPr>
                <w:rFonts w:hint="eastAsia" w:ascii="Times New Roman" w:hAnsi="Times New Roman" w:eastAsia="宋体" w:cs="Times New Roman"/>
                <w:b w:val="0"/>
                <w:bCs w:val="0"/>
                <w:sz w:val="24"/>
                <w:u w:val="none"/>
                <w:lang w:val="en-US" w:eastAsia="zh-CN"/>
              </w:rPr>
              <w:t>2</w:t>
            </w:r>
            <w:r>
              <w:rPr>
                <w:rFonts w:hint="default" w:ascii="Times New Roman" w:hAnsi="Times New Roman" w:eastAsia="宋体" w:cs="Times New Roman"/>
                <w:b w:val="0"/>
                <w:bCs w:val="0"/>
                <w:sz w:val="24"/>
                <w:u w:val="none"/>
                <w:lang w:val="en-US" w:eastAsia="zh-CN"/>
              </w:rPr>
              <w:t>0</w:t>
            </w:r>
            <w:r>
              <w:rPr>
                <w:rFonts w:hint="default" w:ascii="Times New Roman" w:hAnsi="Times New Roman" w:eastAsia="宋体" w:cs="Times New Roman"/>
                <w:b w:val="0"/>
                <w:bCs w:val="0"/>
                <w:sz w:val="24"/>
                <w:u w:val="none"/>
              </w:rPr>
              <w:t>m</w:t>
            </w:r>
            <w:r>
              <w:rPr>
                <w:rFonts w:hint="default" w:ascii="Times New Roman" w:hAnsi="Times New Roman" w:eastAsia="宋体" w:cs="Times New Roman"/>
                <w:b w:val="0"/>
                <w:bCs w:val="0"/>
                <w:sz w:val="24"/>
                <w:u w:val="none"/>
                <w:vertAlign w:val="superscript"/>
              </w:rPr>
              <w:t>3</w:t>
            </w:r>
            <w:r>
              <w:rPr>
                <w:rFonts w:hint="default" w:ascii="Times New Roman" w:hAnsi="Times New Roman" w:eastAsia="宋体" w:cs="Times New Roman"/>
                <w:b w:val="0"/>
                <w:bCs w:val="0"/>
                <w:sz w:val="24"/>
                <w:u w:val="none"/>
              </w:rPr>
              <w:t>/a）</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Cs/>
                <w:kern w:val="0"/>
                <w:sz w:val="24"/>
                <w:szCs w:val="24"/>
              </w:rPr>
              <w:t>产污系数取80%，即生活污水产生量</w:t>
            </w:r>
            <w:r>
              <w:rPr>
                <w:rFonts w:hint="default" w:ascii="Times New Roman" w:hAnsi="Times New Roman" w:eastAsia="宋体" w:cs="Times New Roman"/>
                <w:bCs/>
                <w:kern w:val="0"/>
                <w:sz w:val="24"/>
                <w:szCs w:val="24"/>
                <w:lang w:val="en-US" w:eastAsia="zh-CN"/>
              </w:rPr>
              <w:t>为</w:t>
            </w:r>
            <w:r>
              <w:rPr>
                <w:rFonts w:hint="eastAsia" w:ascii="Times New Roman" w:hAnsi="Times New Roman" w:eastAsia="宋体" w:cs="Times New Roman"/>
                <w:bCs/>
                <w:kern w:val="0"/>
                <w:sz w:val="24"/>
                <w:szCs w:val="24"/>
                <w:lang w:val="en-US" w:eastAsia="zh-CN"/>
              </w:rPr>
              <w:t>96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w:t>
            </w:r>
            <w:r>
              <w:rPr>
                <w:rFonts w:hint="default" w:ascii="Times New Roman" w:hAnsi="Times New Roman" w:eastAsia="宋体" w:cs="Times New Roman"/>
                <w:bCs/>
                <w:kern w:val="0"/>
                <w:sz w:val="24"/>
                <w:szCs w:val="24"/>
                <w:lang w:val="en-US" w:eastAsia="zh-CN"/>
              </w:rPr>
              <w:t>0.</w:t>
            </w:r>
            <w:r>
              <w:rPr>
                <w:rFonts w:hint="eastAsia" w:ascii="Times New Roman" w:hAnsi="Times New Roman" w:eastAsia="宋体" w:cs="Times New Roman"/>
                <w:bCs/>
                <w:kern w:val="0"/>
                <w:sz w:val="24"/>
                <w:szCs w:val="24"/>
                <w:lang w:val="en-US" w:eastAsia="zh-CN"/>
              </w:rPr>
              <w:t>32</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/d）</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生活</w:t>
            </w:r>
            <w:r>
              <w:rPr>
                <w:rFonts w:hint="default" w:ascii="Times New Roman" w:hAnsi="Times New Roman" w:eastAsia="宋体" w:cs="Times New Roman"/>
                <w:color w:val="auto"/>
                <w:sz w:val="24"/>
                <w:lang w:val="en-US" w:eastAsia="zh-CN"/>
              </w:rPr>
              <w:t>污水经厂区10m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default" w:ascii="Times New Roman" w:hAnsi="Times New Roman" w:eastAsia="宋体" w:cs="Times New Roman"/>
                <w:szCs w:val="21"/>
              </w:rPr>
              <w:t>排入长垣市第二污水处理厂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firstLine="480" w:firstLineChars="200"/>
              <w:jc w:val="both"/>
              <w:textAlignment w:val="auto"/>
              <w:outlineLvl w:val="3"/>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ascii="Times New Roman" w:hAnsi="Times New Roman"/>
                <w:b w:val="0"/>
                <w:bCs w:val="0"/>
                <w:sz w:val="24"/>
                <w:szCs w:val="24"/>
              </w:rPr>
              <w:t>本项目</w:t>
            </w:r>
            <w:r>
              <w:rPr>
                <w:rFonts w:hint="default" w:ascii="Times New Roman" w:hAnsi="Times New Roman" w:cs="Times New Roman"/>
                <w:b w:val="0"/>
                <w:bCs w:val="0"/>
                <w:sz w:val="24"/>
              </w:rPr>
              <w:t>产品主要为联轴器内外齿轮毛坯件</w:t>
            </w:r>
            <w:r>
              <w:rPr>
                <w:rFonts w:hint="eastAsia" w:ascii="Times New Roman" w:hAnsi="Times New Roman" w:cs="Times New Roman"/>
                <w:b w:val="0"/>
                <w:bCs w:val="0"/>
                <w:sz w:val="24"/>
                <w:lang w:eastAsia="zh-CN"/>
              </w:rPr>
              <w:t>、</w:t>
            </w:r>
            <w:r>
              <w:rPr>
                <w:rFonts w:hint="default" w:ascii="Times New Roman" w:hAnsi="Times New Roman" w:cs="Times New Roman"/>
                <w:b w:val="0"/>
                <w:bCs w:val="0"/>
                <w:sz w:val="24"/>
                <w:lang w:eastAsia="zh-CN"/>
              </w:rPr>
              <w:t>行车轮毛坯件</w:t>
            </w:r>
            <w:r>
              <w:rPr>
                <w:rFonts w:hint="eastAsia" w:ascii="Times New Roman" w:hAnsi="Times New Roman" w:cs="Times New Roman"/>
                <w:b w:val="0"/>
                <w:bCs w:val="0"/>
                <w:sz w:val="24"/>
                <w:lang w:eastAsia="zh-CN"/>
              </w:rPr>
              <w:t>、</w:t>
            </w:r>
            <w:r>
              <w:rPr>
                <w:rFonts w:hint="default" w:ascii="Times New Roman" w:hAnsi="Times New Roman" w:cs="Times New Roman"/>
                <w:b w:val="0"/>
                <w:bCs w:val="0"/>
                <w:sz w:val="24"/>
              </w:rPr>
              <w:t>跑车轮毛坯件</w:t>
            </w:r>
            <w:r>
              <w:rPr>
                <w:rFonts w:hint="eastAsia" w:ascii="Times New Roman" w:hAnsi="Times New Roman" w:cs="Times New Roman"/>
                <w:b w:val="0"/>
                <w:bCs w:val="0"/>
                <w:sz w:val="24"/>
                <w:lang w:val="en-US" w:eastAsia="zh-CN"/>
              </w:rPr>
              <w:t>和</w:t>
            </w:r>
            <w:r>
              <w:rPr>
                <w:rFonts w:hint="default" w:ascii="Times New Roman" w:hAnsi="Times New Roman" w:cs="Times New Roman"/>
                <w:b w:val="0"/>
                <w:bCs w:val="0"/>
                <w:sz w:val="24"/>
              </w:rPr>
              <w:t>齿圈毛坯件，经与项目单位核实，生产工艺相同，</w:t>
            </w:r>
            <w:r>
              <w:rPr>
                <w:rFonts w:hint="eastAsia" w:ascii="Times New Roman" w:hAnsi="Times New Roman" w:cs="Times New Roman"/>
                <w:b w:val="0"/>
                <w:bCs w:val="0"/>
                <w:sz w:val="24"/>
                <w:lang w:val="en-US" w:eastAsia="zh-CN"/>
              </w:rPr>
              <w:t>具体</w:t>
            </w:r>
            <w:r>
              <w:rPr>
                <w:rFonts w:ascii="Times New Roman" w:hAnsi="Times New Roman"/>
                <w:b w:val="0"/>
                <w:bCs w:val="0"/>
                <w:sz w:val="24"/>
                <w:szCs w:val="24"/>
              </w:rPr>
              <w:t>工艺流程图见图</w:t>
            </w:r>
            <w:r>
              <w:rPr>
                <w:rFonts w:hint="eastAsia" w:ascii="Times New Roman" w:hAnsi="Times New Roman"/>
                <w:b w:val="0"/>
                <w:bCs w:val="0"/>
                <w:sz w:val="24"/>
                <w:szCs w:val="24"/>
                <w:lang w:val="en-US" w:eastAsia="zh-CN"/>
              </w:rPr>
              <w:t>1。</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rPr>
              <w:drawing>
                <wp:inline distT="0" distB="0" distL="114300" distR="114300">
                  <wp:extent cx="5424805" cy="897255"/>
                  <wp:effectExtent l="0" t="0" r="444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424805" cy="897255"/>
                          </a:xfrm>
                          <a:prstGeom prst="rect">
                            <a:avLst/>
                          </a:prstGeom>
                          <a:noFill/>
                          <a:ln>
                            <a:noFill/>
                          </a:ln>
                        </pic:spPr>
                      </pic:pic>
                    </a:graphicData>
                  </a:graphic>
                </wp:inline>
              </w:drawing>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jc w:val="center"/>
              <w:textAlignment w:val="auto"/>
              <w:outlineLvl w:val="3"/>
              <w:rPr>
                <w:rFonts w:hint="eastAsia"/>
                <w:sz w:val="24"/>
                <w:szCs w:val="24"/>
                <w:lang w:eastAsia="zh-CN"/>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图</w:t>
            </w:r>
            <w:r>
              <w:rPr>
                <w:rFonts w:hint="eastAsia" w:cs="Times New Roman" w:eastAsiaTheme="minorEastAsia"/>
                <w:color w:val="000000" w:themeColor="text1"/>
                <w:sz w:val="24"/>
                <w:szCs w:val="24"/>
                <w:lang w:val="en-US" w:eastAsia="zh-CN"/>
                <w14:textFill>
                  <w14:solidFill>
                    <w14:schemeClr w14:val="tx1"/>
                  </w14:solidFill>
                </w14:textFill>
              </w:rPr>
              <w:t xml:space="preserve">1   </w:t>
            </w:r>
            <w:r>
              <w:rPr>
                <w:rFonts w:hint="default" w:ascii="Times New Roman" w:hAnsi="Times New Roman" w:cs="Times New Roman"/>
                <w:b/>
                <w:sz w:val="24"/>
                <w:szCs w:val="24"/>
              </w:rPr>
              <w:t>生</w:t>
            </w:r>
            <w:r>
              <w:rPr>
                <w:rFonts w:hint="default" w:ascii="Times New Roman" w:hAnsi="Times New Roman" w:cs="Times New Roman"/>
                <w:b/>
                <w:kern w:val="0"/>
                <w:sz w:val="24"/>
                <w:szCs w:val="24"/>
              </w:rPr>
              <w:t>产</w:t>
            </w:r>
            <w:r>
              <w:rPr>
                <w:rFonts w:hint="default" w:ascii="Times New Roman" w:hAnsi="Times New Roman" w:cs="Times New Roman"/>
                <w:b/>
                <w:sz w:val="24"/>
                <w:szCs w:val="24"/>
              </w:rPr>
              <w:t>工艺及产污流程图</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工艺流程简述：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下料：利用棒料剪断机</w:t>
            </w:r>
            <w:r>
              <w:rPr>
                <w:rFonts w:hint="eastAsia" w:ascii="Times New Roman" w:hAnsi="Times New Roman" w:cs="Times New Roman" w:eastAsiaTheme="minorEastAsia"/>
                <w:color w:val="auto"/>
                <w:sz w:val="24"/>
                <w:szCs w:val="24"/>
                <w:lang w:val="en-US" w:eastAsia="zh-CN"/>
              </w:rPr>
              <w:t>和锯床</w:t>
            </w:r>
            <w:r>
              <w:rPr>
                <w:rFonts w:hint="default" w:ascii="Times New Roman" w:hAnsi="Times New Roman" w:cs="Times New Roman" w:eastAsiaTheme="minorEastAsia"/>
                <w:color w:val="auto"/>
                <w:sz w:val="24"/>
                <w:szCs w:val="24"/>
                <w:lang w:val="en-US" w:eastAsia="zh-CN"/>
              </w:rPr>
              <w:t>将圆钢根据客户定做尺寸进行下料，棒料剪断机为干式剪断，锯床下料过程为湿式切割，均无废气产生，会产生噪声和固废。</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加热：将下料后的圆钢，由吊装设备吊置于中频电炉中加热至900-950</w:t>
            </w:r>
            <w:r>
              <w:rPr>
                <w:rFonts w:hint="default" w:ascii="Times New Roman" w:hAnsi="Times New Roman" w:cs="Times New Roman" w:eastAsiaTheme="minorEastAsia"/>
                <w:color w:val="auto"/>
                <w:sz w:val="24"/>
                <w:szCs w:val="24"/>
                <w:lang w:val="en-US" w:eastAsia="ja-JP"/>
              </w:rPr>
              <w:t>℃</w:t>
            </w:r>
            <w:r>
              <w:rPr>
                <w:rFonts w:hint="default" w:ascii="Times New Roman" w:hAnsi="Times New Roman" w:cs="Times New Roman" w:eastAsiaTheme="minorEastAsia"/>
                <w:color w:val="auto"/>
                <w:sz w:val="24"/>
                <w:szCs w:val="24"/>
                <w:lang w:val="en-US" w:eastAsia="zh-CN"/>
              </w:rPr>
              <w:t>，使其物理性能发生变化，由于加热过程采用电加热，无废气产生。</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锻压：将加热好的圆钢利用</w:t>
            </w:r>
            <w:r>
              <w:rPr>
                <w:rFonts w:hint="eastAsia" w:ascii="Times New Roman" w:hAnsi="Times New Roman" w:cs="Times New Roman" w:eastAsiaTheme="minorEastAsia"/>
                <w:color w:val="auto"/>
                <w:sz w:val="24"/>
                <w:szCs w:val="24"/>
                <w:lang w:val="en-US" w:eastAsia="zh-CN"/>
              </w:rPr>
              <w:t>压力</w:t>
            </w:r>
            <w:r>
              <w:rPr>
                <w:rFonts w:hint="default" w:ascii="Times New Roman" w:hAnsi="Times New Roman" w:cs="Times New Roman" w:eastAsiaTheme="minorEastAsia"/>
                <w:color w:val="auto"/>
                <w:sz w:val="24"/>
                <w:szCs w:val="24"/>
                <w:lang w:val="en-US" w:eastAsia="zh-CN"/>
              </w:rPr>
              <w:t>机对工件进行重力塑性，直至锻压至需要的形状，该过程会产生噪声和固废。</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碾环：锻压后的工件经自然冷却后，需用碾环机进行扩孔加工，该过程会产生噪声和固废。</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auto"/>
                <w:sz w:val="24"/>
                <w:szCs w:val="24"/>
                <w:lang w:val="en-US" w:eastAsia="zh-CN"/>
              </w:rPr>
              <w:t>机加工：碾环后的毛坯件需再用摩擦压力机和车床进行机加工，机加工后即为毛坯件成品。该过程会产生噪声和固废。</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经现场勘查，本项目</w:t>
            </w:r>
            <w:r>
              <w:rPr>
                <w:rFonts w:hint="eastAsia" w:asciiTheme="minorEastAsia" w:hAnsiTheme="minorEastAsia" w:eastAsiaTheme="minorEastAsia" w:cstheme="minorEastAsia"/>
                <w:b w:val="0"/>
                <w:bCs w:val="0"/>
                <w:color w:val="auto"/>
                <w:sz w:val="24"/>
                <w:szCs w:val="24"/>
                <w:lang w:val="en-US" w:eastAsia="zh-CN"/>
              </w:rPr>
              <w:t>实际建设与环评一致，</w:t>
            </w:r>
            <w:r>
              <w:rPr>
                <w:rFonts w:hint="default" w:ascii="Times New Roman" w:hAnsi="Times New Roman" w:eastAsia="宋体" w:cs="Times New Roman"/>
                <w:b w:val="0"/>
                <w:bCs/>
                <w:sz w:val="24"/>
                <w:szCs w:val="24"/>
                <w:lang w:val="en-US" w:eastAsia="zh-CN"/>
              </w:rPr>
              <w:t>因此不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本项目为工艺简单，生产过程采用电加热，无废气产生和排放</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项目运营期的废水主要为员工生活污水。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本项目生活污水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经厂区经化粪池处理后通过污水管网进入长垣市第二污水处理厂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项目主要噪声源为棒料剪断机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锯床</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、摩擦压力机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等机械设施运行时产生的机械噪声。据类比调查，机械噪声源强在70～80dB（A）。本项目采用隔声、消声、减振等方式治理噪声污染。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1311"/>
              <w:gridCol w:w="1622"/>
              <w:gridCol w:w="268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数量（台）</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单台声源值</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治理措施</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单台排放值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棒料剪断机</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75</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距离衰减，厂房隔声</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锯床</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距离衰减，厂房隔声</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lang w:val="en-US" w:eastAsia="zh-CN"/>
                    </w:rPr>
                    <w:t>摩擦压力机</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80</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距离衰减，厂房隔声</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中频电炉</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距离衰减，厂房隔声</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44"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车床</w:t>
                  </w:r>
                </w:p>
              </w:tc>
              <w:tc>
                <w:tcPr>
                  <w:tcW w:w="723"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w:t>
                  </w:r>
                </w:p>
              </w:tc>
              <w:tc>
                <w:tcPr>
                  <w:tcW w:w="1479"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距离衰减，厂房隔声</w:t>
                  </w:r>
                </w:p>
              </w:tc>
              <w:tc>
                <w:tcPr>
                  <w:tcW w:w="856" w:type="pct"/>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r>
          </w:tbl>
          <w:p>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386"/>
              <w:gridCol w:w="1198"/>
              <w:gridCol w:w="205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11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lang w:val="en-US" w:eastAsia="zh-CN"/>
                    </w:rPr>
                    <w:t>类别</w:t>
                  </w:r>
                </w:p>
              </w:tc>
              <w:tc>
                <w:tcPr>
                  <w:tcW w:w="1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一般固废</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边角料</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t/a</w:t>
                  </w:r>
                </w:p>
              </w:tc>
              <w:tc>
                <w:tcPr>
                  <w:tcW w:w="11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7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集中收集</w:t>
                  </w:r>
                  <w:r>
                    <w:rPr>
                      <w:rFonts w:hint="default" w:ascii="Times New Roman" w:hAnsi="Times New Roman" w:eastAsia="宋体" w:cs="Times New Roman"/>
                      <w:sz w:val="21"/>
                      <w:szCs w:val="21"/>
                      <w:lang w:val="en-US" w:eastAsia="zh-CN"/>
                    </w:rPr>
                    <w:t>后</w:t>
                  </w:r>
                  <w:r>
                    <w:rPr>
                      <w:rFonts w:hint="default" w:ascii="Times New Roman" w:hAnsi="Times New Roman" w:eastAsia="宋体" w:cs="Times New Roman"/>
                      <w:color w:val="000000"/>
                      <w:sz w:val="21"/>
                      <w:szCs w:val="21"/>
                      <w:lang w:val="en-US" w:eastAsia="zh-CN"/>
                    </w:rPr>
                    <w:t>定期</w:t>
                  </w:r>
                  <w:r>
                    <w:rPr>
                      <w:rFonts w:hint="default" w:ascii="Times New Roman" w:hAnsi="Times New Roman" w:eastAsia="宋体" w:cs="Times New Roman"/>
                      <w:color w:val="000000"/>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val="en-US" w:eastAsia="zh-CN"/>
                    </w:rPr>
                    <w:t>铁屑</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t/a</w:t>
                  </w:r>
                </w:p>
              </w:tc>
              <w:tc>
                <w:tcPr>
                  <w:tcW w:w="11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color w:val="000000"/>
                      <w:sz w:val="21"/>
                      <w:szCs w:val="21"/>
                      <w:lang w:val="en-US" w:eastAsia="zh-CN"/>
                    </w:rPr>
                    <w:t>/</w:t>
                  </w:r>
                </w:p>
              </w:tc>
              <w:tc>
                <w:tcPr>
                  <w:tcW w:w="1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65"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危险废物</w:t>
                  </w:r>
                </w:p>
              </w:tc>
              <w:tc>
                <w:tcPr>
                  <w:tcW w:w="765"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kern w:val="0"/>
                      <w:sz w:val="21"/>
                      <w:szCs w:val="21"/>
                    </w:rPr>
                    <w:t>废</w:t>
                  </w:r>
                  <w:r>
                    <w:rPr>
                      <w:rFonts w:hint="default" w:ascii="Times New Roman" w:hAnsi="Times New Roman" w:eastAsia="宋体" w:cs="Times New Roman"/>
                      <w:kern w:val="0"/>
                      <w:sz w:val="21"/>
                      <w:szCs w:val="21"/>
                      <w:lang w:eastAsia="zh-CN"/>
                    </w:rPr>
                    <w:t>润滑油</w:t>
                  </w:r>
                </w:p>
              </w:tc>
              <w:tc>
                <w:tcPr>
                  <w:tcW w:w="66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0.01t/a</w:t>
                  </w:r>
                </w:p>
              </w:tc>
              <w:tc>
                <w:tcPr>
                  <w:tcW w:w="1136"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sz w:val="21"/>
                      <w:szCs w:val="21"/>
                    </w:rPr>
                    <w:t>HW08废矿物油与含矿物油废物</w:t>
                  </w:r>
                </w:p>
              </w:tc>
              <w:tc>
                <w:tcPr>
                  <w:tcW w:w="177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65"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765"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color w:val="000000"/>
                      <w:kern w:val="0"/>
                      <w:sz w:val="21"/>
                      <w:szCs w:val="21"/>
                    </w:rPr>
                    <w:t>废油桶</w:t>
                  </w:r>
                </w:p>
              </w:tc>
              <w:tc>
                <w:tcPr>
                  <w:tcW w:w="66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0.005t/a</w:t>
                  </w:r>
                </w:p>
              </w:tc>
              <w:tc>
                <w:tcPr>
                  <w:tcW w:w="1136"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sz w:val="21"/>
                      <w:szCs w:val="21"/>
                    </w:rPr>
                    <w:t>HW08废矿物油与含矿物油废物</w:t>
                  </w:r>
                </w:p>
              </w:tc>
              <w:tc>
                <w:tcPr>
                  <w:tcW w:w="177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65"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765"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kern w:val="0"/>
                      <w:sz w:val="21"/>
                      <w:szCs w:val="21"/>
                    </w:rPr>
                    <w:t>废乳化液</w:t>
                  </w:r>
                </w:p>
              </w:tc>
              <w:tc>
                <w:tcPr>
                  <w:tcW w:w="66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0.02t/a</w:t>
                  </w:r>
                </w:p>
              </w:tc>
              <w:tc>
                <w:tcPr>
                  <w:tcW w:w="1136"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sz w:val="21"/>
                      <w:szCs w:val="21"/>
                    </w:rPr>
                    <w:t>HW09油/水、烃/水混合物或乳化液</w:t>
                  </w:r>
                </w:p>
              </w:tc>
              <w:tc>
                <w:tcPr>
                  <w:tcW w:w="177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430" w:type="pct"/>
                  <w:gridSpan w:val="2"/>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生活垃圾</w:t>
                  </w:r>
                </w:p>
              </w:tc>
              <w:tc>
                <w:tcPr>
                  <w:tcW w:w="66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vertAlign w:val="baseline"/>
                      <w:lang w:val="en-US" w:eastAsia="zh-CN"/>
                    </w:rPr>
                    <w:t>1.5t/a</w:t>
                  </w:r>
                </w:p>
              </w:tc>
              <w:tc>
                <w:tcPr>
                  <w:tcW w:w="113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77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5839"/>
            <w:bookmarkStart w:id="2" w:name="_Toc27259"/>
            <w:bookmarkStart w:id="3" w:name="_Toc29747"/>
            <w:bookmarkStart w:id="4" w:name="_Toc22133"/>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本项目无废气产生和排放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本项目无生产废水排放；生活污水经化粪池处理后排入长垣市第二污水处理厂。因此，本项目废水对周围环境影响较小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本项目一般固废在厂区暂存后外售；危险废物暂存后定期交由有危废处理资质的单位进行处理；生活垃圾经收集后由当地环卫部门处置。因此，本项目固废对周围环境影响较小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cs="Times New Roman" w:eastAsiaTheme="minorEastAsia"/>
                <w:color w:val="auto"/>
                <w:sz w:val="24"/>
                <w:szCs w:val="24"/>
                <w:lang w:val="en-US" w:eastAsia="zh-CN"/>
              </w:rPr>
              <w:t>长垣市产业集聚区巨人大道与纬十路交叉口路东200米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2"/>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pPr>
              <w:pStyle w:val="2"/>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废水检测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5"/>
              <w:gridCol w:w="1314"/>
              <w:gridCol w:w="2923"/>
              <w:gridCol w:w="2425"/>
              <w:gridCol w:w="1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检测类别</w:t>
                  </w: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检测项目</w:t>
                  </w:r>
                </w:p>
              </w:tc>
              <w:tc>
                <w:tcPr>
                  <w:tcW w:w="1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检测标准（方法）</w:t>
                  </w:r>
                </w:p>
              </w:tc>
              <w:tc>
                <w:tcPr>
                  <w:tcW w:w="13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检测仪器</w:t>
                  </w:r>
                </w:p>
              </w:tc>
              <w:tc>
                <w:tcPr>
                  <w:tcW w:w="7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废水</w:t>
                  </w: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水质</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化学需氧量的测定</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重铬酸盐法</w:t>
                  </w:r>
                  <w:r>
                    <w:rPr>
                      <w:rStyle w:val="31"/>
                      <w:rFonts w:hint="default" w:ascii="Times New Roman" w:hAnsi="Times New Roman" w:eastAsia="宋体" w:cs="Times New Roman"/>
                      <w:color w:val="auto"/>
                      <w:kern w:val="0"/>
                      <w:sz w:val="21"/>
                      <w:szCs w:val="21"/>
                      <w:highlight w:val="none"/>
                      <w:lang w:val="en-US" w:eastAsia="zh-CN" w:bidi="ar"/>
                    </w:rPr>
                    <w:t xml:space="preserve"> HJ 828-2017</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滴定管（/）</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lang w:val="en-US" w:eastAsia="zh-CN" w:bidi="ar"/>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w:t>
                  </w:r>
                </w:p>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需氧量</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水质</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五日生化需氧量（</w:t>
                  </w:r>
                  <w:r>
                    <w:rPr>
                      <w:rStyle w:val="31"/>
                      <w:rFonts w:hint="default" w:ascii="Times New Roman" w:hAnsi="Times New Roman" w:eastAsia="宋体" w:cs="Times New Roman"/>
                      <w:color w:val="auto"/>
                      <w:kern w:val="0"/>
                      <w:sz w:val="21"/>
                      <w:szCs w:val="21"/>
                      <w:highlight w:val="none"/>
                      <w:lang w:val="en-US" w:eastAsia="zh-CN" w:bidi="ar"/>
                    </w:rPr>
                    <w:t>BOD</w:t>
                  </w:r>
                  <w:r>
                    <w:rPr>
                      <w:rStyle w:val="32"/>
                      <w:rFonts w:hint="default" w:ascii="Times New Roman" w:hAnsi="Times New Roman" w:eastAsia="宋体" w:cs="Times New Roman"/>
                      <w:color w:val="auto"/>
                      <w:kern w:val="0"/>
                      <w:sz w:val="21"/>
                      <w:szCs w:val="21"/>
                      <w:highlight w:val="none"/>
                      <w:vertAlign w:val="subscript"/>
                      <w:lang w:val="en-US" w:eastAsia="zh-CN" w:bidi="ar"/>
                    </w:rPr>
                    <w:t>5</w:t>
                  </w:r>
                  <w:r>
                    <w:rPr>
                      <w:rStyle w:val="29"/>
                      <w:rFonts w:hint="default" w:ascii="Times New Roman" w:hAnsi="Times New Roman" w:eastAsia="宋体" w:cs="Times New Roman"/>
                      <w:i w:val="0"/>
                      <w:color w:val="auto"/>
                      <w:kern w:val="0"/>
                      <w:sz w:val="21"/>
                      <w:szCs w:val="21"/>
                      <w:highlight w:val="none"/>
                      <w:lang w:val="en-US" w:eastAsia="zh-CN" w:bidi="ar"/>
                    </w:rPr>
                    <w:t>）的测定</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稀释与接种法</w:t>
                  </w:r>
                  <w:r>
                    <w:rPr>
                      <w:rStyle w:val="31"/>
                      <w:rFonts w:hint="default" w:ascii="Times New Roman" w:hAnsi="Times New Roman" w:eastAsia="宋体" w:cs="Times New Roman"/>
                      <w:color w:val="auto"/>
                      <w:kern w:val="0"/>
                      <w:sz w:val="21"/>
                      <w:szCs w:val="21"/>
                      <w:highlight w:val="none"/>
                      <w:lang w:val="en-US" w:eastAsia="zh-CN" w:bidi="ar"/>
                    </w:rPr>
                    <w:t xml:space="preserve"> HJ 505-2009</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电热恒温培养箱</w:t>
                  </w:r>
                  <w:r>
                    <w:rPr>
                      <w:rStyle w:val="31"/>
                      <w:rFonts w:hint="default" w:ascii="Times New Roman" w:hAnsi="Times New Roman" w:eastAsia="宋体" w:cs="Times New Roman"/>
                      <w:color w:val="auto"/>
                      <w:kern w:val="0"/>
                      <w:sz w:val="21"/>
                      <w:szCs w:val="21"/>
                      <w:highlight w:val="none"/>
                      <w:lang w:val="en-US" w:eastAsia="zh-CN" w:bidi="ar"/>
                    </w:rPr>
                    <w:t xml:space="preserve"> DHP-9162B（DSYQ-N018-2）</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Fonts w:hint="default" w:ascii="Times New Roman" w:hAnsi="Times New Roman" w:eastAsia="宋体" w:cs="Times New Roman"/>
                      <w:i w:val="0"/>
                      <w:color w:val="auto"/>
                      <w:kern w:val="0"/>
                      <w:sz w:val="21"/>
                      <w:szCs w:val="21"/>
                      <w:highlight w:val="none"/>
                      <w:lang w:val="en-US" w:eastAsia="zh-CN" w:bidi="ar"/>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3" w:hRule="atLeast"/>
                <w:jc w:val="center"/>
              </w:trPr>
              <w:tc>
                <w:tcPr>
                  <w:tcW w:w="61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悬浮物</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水质</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悬浮物的测定</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重量法</w:t>
                  </w:r>
                  <w:r>
                    <w:rPr>
                      <w:rStyle w:val="31"/>
                      <w:rFonts w:hint="default" w:ascii="Times New Roman" w:hAnsi="Times New Roman" w:eastAsia="宋体" w:cs="Times New Roman"/>
                      <w:color w:val="auto"/>
                      <w:kern w:val="0"/>
                      <w:sz w:val="21"/>
                      <w:szCs w:val="21"/>
                      <w:highlight w:val="none"/>
                      <w:lang w:val="en-US" w:eastAsia="zh-CN" w:bidi="ar"/>
                    </w:rPr>
                    <w:t xml:space="preserve"> GB/T 11901-1989</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电子天平</w:t>
                  </w:r>
                  <w:r>
                    <w:rPr>
                      <w:rStyle w:val="31"/>
                      <w:rFonts w:hint="default" w:ascii="Times New Roman" w:hAnsi="Times New Roman" w:eastAsia="宋体" w:cs="Times New Roman"/>
                      <w:color w:val="auto"/>
                      <w:kern w:val="0"/>
                      <w:sz w:val="21"/>
                      <w:szCs w:val="21"/>
                      <w:highlight w:val="none"/>
                      <w:lang w:val="en-US" w:eastAsia="zh-CN" w:bidi="ar"/>
                    </w:rPr>
                    <w:t xml:space="preserve"> FA2004B（DSYQ-N006-1）</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Fonts w:hint="default" w:ascii="Times New Roman" w:hAnsi="Times New Roman" w:eastAsia="宋体" w:cs="Times New Roman"/>
                      <w:i w:val="0"/>
                      <w:color w:val="auto"/>
                      <w:kern w:val="0"/>
                      <w:sz w:val="21"/>
                      <w:szCs w:val="21"/>
                      <w:highlight w:val="none"/>
                      <w:lang w:val="en-US" w:eastAsia="zh-CN" w:bidi="ar"/>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3" w:hRule="atLeast"/>
                <w:jc w:val="center"/>
              </w:trPr>
              <w:tc>
                <w:tcPr>
                  <w:tcW w:w="61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水质</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氨氮的测定</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纳氏试剂分光光度法</w:t>
                  </w:r>
                  <w:r>
                    <w:rPr>
                      <w:rStyle w:val="31"/>
                      <w:rFonts w:hint="default" w:ascii="Times New Roman" w:hAnsi="Times New Roman" w:eastAsia="宋体" w:cs="Times New Roman"/>
                      <w:color w:val="auto"/>
                      <w:kern w:val="0"/>
                      <w:sz w:val="21"/>
                      <w:szCs w:val="21"/>
                      <w:highlight w:val="none"/>
                      <w:lang w:val="en-US" w:eastAsia="zh-CN" w:bidi="ar"/>
                    </w:rPr>
                    <w:t xml:space="preserve"> HJ 535-2009</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紫外可见分光光度计</w:t>
                  </w:r>
                  <w:r>
                    <w:rPr>
                      <w:rStyle w:val="31"/>
                      <w:rFonts w:hint="default" w:ascii="Times New Roman" w:hAnsi="Times New Roman" w:eastAsia="宋体" w:cs="Times New Roman"/>
                      <w:color w:val="auto"/>
                      <w:kern w:val="0"/>
                      <w:sz w:val="21"/>
                      <w:szCs w:val="21"/>
                      <w:highlight w:val="none"/>
                      <w:lang w:val="en-US" w:eastAsia="zh-CN" w:bidi="ar"/>
                    </w:rPr>
                    <w:t xml:space="preserve"> TU-1810（DSYQ-N004-2）</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lang w:val="en-US" w:eastAsia="zh-CN" w:bidi="ar"/>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3" w:hRule="atLeast"/>
                <w:jc w:val="center"/>
              </w:trPr>
              <w:tc>
                <w:tcPr>
                  <w:tcW w:w="61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7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lang w:val="en-US" w:eastAsia="zh-CN" w:bidi="ar-SA"/>
                    </w:rPr>
                  </w:pPr>
                  <w:r>
                    <w:rPr>
                      <w:rStyle w:val="33"/>
                      <w:rFonts w:hint="default" w:ascii="Times New Roman" w:hAnsi="Times New Roman" w:eastAsia="宋体" w:cs="Times New Roman"/>
                      <w:i w:val="0"/>
                      <w:color w:val="auto"/>
                      <w:kern w:val="0"/>
                      <w:sz w:val="21"/>
                      <w:szCs w:val="21"/>
                      <w:lang w:val="en-US" w:eastAsia="zh-CN" w:bidi="ar"/>
                    </w:rPr>
                    <w:t>总氮</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lang w:val="en-US" w:eastAsia="zh-CN" w:bidi="ar-SA"/>
                    </w:rPr>
                  </w:pPr>
                  <w:r>
                    <w:rPr>
                      <w:rStyle w:val="33"/>
                      <w:rFonts w:hint="default" w:ascii="Times New Roman" w:hAnsi="Times New Roman" w:eastAsia="宋体" w:cs="Times New Roman"/>
                      <w:i w:val="0"/>
                      <w:color w:val="auto"/>
                      <w:kern w:val="0"/>
                      <w:sz w:val="21"/>
                      <w:szCs w:val="21"/>
                      <w:lang w:val="en-US" w:eastAsia="zh-CN" w:bidi="ar"/>
                    </w:rPr>
                    <w:t>水质</w:t>
                  </w:r>
                  <w:r>
                    <w:rPr>
                      <w:rStyle w:val="31"/>
                      <w:rFonts w:hint="default" w:ascii="Times New Roman" w:hAnsi="Times New Roman" w:eastAsia="宋体" w:cs="Times New Roman"/>
                      <w:color w:val="auto"/>
                      <w:kern w:val="0"/>
                      <w:sz w:val="21"/>
                      <w:szCs w:val="21"/>
                      <w:lang w:val="en-US" w:eastAsia="zh-CN" w:bidi="ar"/>
                    </w:rPr>
                    <w:t> </w:t>
                  </w:r>
                  <w:r>
                    <w:rPr>
                      <w:rStyle w:val="33"/>
                      <w:rFonts w:hint="default" w:ascii="Times New Roman" w:hAnsi="Times New Roman" w:eastAsia="宋体" w:cs="Times New Roman"/>
                      <w:i w:val="0"/>
                      <w:color w:val="auto"/>
                      <w:kern w:val="0"/>
                      <w:sz w:val="21"/>
                      <w:szCs w:val="21"/>
                      <w:lang w:val="en-US" w:eastAsia="zh-CN" w:bidi="ar"/>
                    </w:rPr>
                    <w:t>总氮的测定</w:t>
                  </w:r>
                  <w:r>
                    <w:rPr>
                      <w:rStyle w:val="31"/>
                      <w:rFonts w:hint="default" w:ascii="Times New Roman" w:hAnsi="Times New Roman" w:eastAsia="宋体" w:cs="Times New Roman"/>
                      <w:color w:val="auto"/>
                      <w:kern w:val="0"/>
                      <w:sz w:val="21"/>
                      <w:szCs w:val="21"/>
                      <w:lang w:val="en-US" w:eastAsia="zh-CN" w:bidi="ar"/>
                    </w:rPr>
                    <w:t> </w:t>
                  </w:r>
                  <w:r>
                    <w:rPr>
                      <w:rStyle w:val="33"/>
                      <w:rFonts w:hint="default" w:ascii="Times New Roman" w:hAnsi="Times New Roman" w:eastAsia="宋体" w:cs="Times New Roman"/>
                      <w:i w:val="0"/>
                      <w:color w:val="auto"/>
                      <w:kern w:val="0"/>
                      <w:sz w:val="21"/>
                      <w:szCs w:val="21"/>
                      <w:lang w:val="en-US" w:eastAsia="zh-CN" w:bidi="ar"/>
                    </w:rPr>
                    <w:t>碱性过硫酸钾消解紫外分光光度法</w:t>
                  </w:r>
                  <w:r>
                    <w:rPr>
                      <w:rStyle w:val="31"/>
                      <w:rFonts w:hint="default" w:ascii="Times New Roman" w:hAnsi="Times New Roman" w:eastAsia="宋体" w:cs="Times New Roman"/>
                      <w:color w:val="auto"/>
                      <w:kern w:val="0"/>
                      <w:sz w:val="21"/>
                      <w:szCs w:val="21"/>
                      <w:lang w:val="en-US" w:eastAsia="zh-CN" w:bidi="ar"/>
                    </w:rPr>
                    <w:t xml:space="preserve"> HJ 636-2012</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lang w:val="en-US" w:eastAsia="zh-CN" w:bidi="ar-SA"/>
                    </w:rPr>
                  </w:pPr>
                  <w:r>
                    <w:rPr>
                      <w:rStyle w:val="33"/>
                      <w:rFonts w:hint="default" w:ascii="Times New Roman" w:hAnsi="Times New Roman" w:eastAsia="宋体" w:cs="Times New Roman"/>
                      <w:i w:val="0"/>
                      <w:color w:val="auto"/>
                      <w:kern w:val="0"/>
                      <w:sz w:val="21"/>
                      <w:szCs w:val="21"/>
                      <w:lang w:val="en-US" w:eastAsia="zh-CN" w:bidi="ar"/>
                    </w:rPr>
                    <w:t>紫外可见分光光度计</w:t>
                  </w:r>
                  <w:r>
                    <w:rPr>
                      <w:rStyle w:val="31"/>
                      <w:rFonts w:hint="default" w:ascii="Times New Roman" w:hAnsi="Times New Roman" w:eastAsia="宋体" w:cs="Times New Roman"/>
                      <w:color w:val="auto"/>
                      <w:kern w:val="0"/>
                      <w:sz w:val="21"/>
                      <w:szCs w:val="21"/>
                      <w:lang w:val="en-US" w:eastAsia="zh-CN" w:bidi="ar"/>
                    </w:rPr>
                    <w:t xml:space="preserve"> TU-1900（DSYQ-N004-3）</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3" w:hRule="atLeast"/>
                <w:jc w:val="center"/>
              </w:trPr>
              <w:tc>
                <w:tcPr>
                  <w:tcW w:w="61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总磷</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水质</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总磷的测定</w:t>
                  </w:r>
                  <w:r>
                    <w:rPr>
                      <w:rStyle w:val="31"/>
                      <w:rFonts w:hint="default" w:ascii="Times New Roman" w:hAnsi="Times New Roman" w:eastAsia="宋体" w:cs="Times New Roman"/>
                      <w:color w:val="auto"/>
                      <w:kern w:val="0"/>
                      <w:sz w:val="21"/>
                      <w:szCs w:val="21"/>
                      <w:highlight w:val="none"/>
                      <w:lang w:val="en-US" w:eastAsia="zh-CN" w:bidi="ar"/>
                    </w:rPr>
                    <w:t> </w:t>
                  </w:r>
                  <w:r>
                    <w:rPr>
                      <w:rStyle w:val="29"/>
                      <w:rFonts w:hint="default" w:ascii="Times New Roman" w:hAnsi="Times New Roman" w:eastAsia="宋体" w:cs="Times New Roman"/>
                      <w:i w:val="0"/>
                      <w:color w:val="auto"/>
                      <w:kern w:val="0"/>
                      <w:sz w:val="21"/>
                      <w:szCs w:val="21"/>
                      <w:highlight w:val="none"/>
                      <w:lang w:val="en-US" w:eastAsia="zh-CN" w:bidi="ar"/>
                    </w:rPr>
                    <w:t>钼酸铵分光光度法</w:t>
                  </w:r>
                  <w:r>
                    <w:rPr>
                      <w:rStyle w:val="31"/>
                      <w:rFonts w:hint="default" w:ascii="Times New Roman" w:hAnsi="Times New Roman" w:eastAsia="宋体" w:cs="Times New Roman"/>
                      <w:color w:val="auto"/>
                      <w:kern w:val="0"/>
                      <w:sz w:val="21"/>
                      <w:szCs w:val="21"/>
                      <w:highlight w:val="none"/>
                      <w:lang w:val="en-US" w:eastAsia="zh-CN" w:bidi="ar"/>
                    </w:rPr>
                    <w:t xml:space="preserve"> GB/T 11893-1989</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紫外可见分光光度计</w:t>
                  </w:r>
                  <w:r>
                    <w:rPr>
                      <w:rStyle w:val="31"/>
                      <w:rFonts w:hint="default" w:ascii="Times New Roman" w:hAnsi="Times New Roman" w:eastAsia="宋体" w:cs="Times New Roman"/>
                      <w:color w:val="auto"/>
                      <w:kern w:val="0"/>
                      <w:sz w:val="21"/>
                      <w:szCs w:val="21"/>
                      <w:highlight w:val="none"/>
                      <w:lang w:val="en-US" w:eastAsia="zh-CN" w:bidi="ar"/>
                    </w:rPr>
                    <w:t xml:space="preserve"> TU-1810（DSYQ-N004-2）</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i w:val="0"/>
                      <w:color w:val="auto"/>
                      <w:kern w:val="0"/>
                      <w:sz w:val="21"/>
                      <w:szCs w:val="21"/>
                      <w:highlight w:val="none"/>
                      <w:lang w:val="en-US" w:eastAsia="zh-CN" w:bidi="ar"/>
                    </w:rPr>
                  </w:pPr>
                  <w:r>
                    <w:rPr>
                      <w:rFonts w:hint="default" w:ascii="Times New Roman" w:hAnsi="Times New Roman" w:eastAsia="宋体" w:cs="Times New Roman"/>
                      <w:i w:val="0"/>
                      <w:color w:val="auto"/>
                      <w:kern w:val="0"/>
                      <w:sz w:val="21"/>
                      <w:szCs w:val="21"/>
                      <w:highlight w:val="none"/>
                      <w:lang w:val="en-US" w:eastAsia="zh-CN" w:bidi="ar"/>
                    </w:rPr>
                    <w:t>0.01mg/L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6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噪声</w:t>
                  </w:r>
                </w:p>
              </w:tc>
              <w:tc>
                <w:tcPr>
                  <w:tcW w:w="7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等效声级</w:t>
                  </w:r>
                </w:p>
              </w:tc>
              <w:tc>
                <w:tcPr>
                  <w:tcW w:w="1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Style w:val="29"/>
                      <w:rFonts w:hint="default" w:ascii="Times New Roman" w:hAnsi="Times New Roman" w:eastAsia="宋体" w:cs="Times New Roman"/>
                      <w:i w:val="0"/>
                      <w:color w:val="auto"/>
                      <w:kern w:val="0"/>
                      <w:sz w:val="21"/>
                      <w:szCs w:val="21"/>
                      <w:highlight w:val="none"/>
                      <w:lang w:val="en-US" w:eastAsia="zh-CN" w:bidi="ar"/>
                    </w:rPr>
                    <w:t>工业企业厂界环境噪声排放标准 GB 12348-2008</w:t>
                  </w:r>
                </w:p>
              </w:tc>
              <w:tc>
                <w:tcPr>
                  <w:tcW w:w="13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多功能声级AWA5688</w:t>
                  </w:r>
                </w:p>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sz w:val="21"/>
                      <w:szCs w:val="21"/>
                      <w:highlight w:val="none"/>
                      <w:lang w:eastAsia="zh-CN" w:bidi="ar"/>
                    </w:rPr>
                    <w:t>（DSYQ-W001-2）</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Times New Roman" w:hAnsi="Times New Roman" w:eastAsia="宋体" w:cs="Times New Roman"/>
                <w:b w:val="0"/>
                <w:bCs/>
                <w:sz w:val="24"/>
                <w:szCs w:val="24"/>
                <w:lang w:val="en-US" w:eastAsia="zh-CN"/>
              </w:rPr>
            </w:pP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Times New Roman" w:hAnsi="Times New Roman" w:eastAsia="宋体" w:cs="Times New Roman"/>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2"/>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w:t>
            </w:r>
            <w:r>
              <w:rPr>
                <w:rFonts w:hint="eastAsia" w:cs="Times New Roman" w:eastAsiaTheme="minorEastAsia"/>
                <w:color w:val="000000" w:themeColor="text1"/>
                <w:sz w:val="24"/>
                <w:szCs w:val="24"/>
                <w:lang w:val="en-US" w:eastAsia="zh-CN"/>
                <w14:textFill>
                  <w14:solidFill>
                    <w14:schemeClr w14:val="tx1"/>
                  </w14:solidFill>
                </w14:textFill>
              </w:rPr>
              <w:t>水</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水为生活废水。生活废水经化粪池处理排入长垣市第二污水处理厂，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内容详见下表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检测</w:t>
            </w:r>
            <w:r>
              <w:rPr>
                <w:rFonts w:hint="default" w:ascii="Times New Roman" w:hAnsi="Times New Roman" w:cs="Times New Roman" w:eastAsiaTheme="minorEastAsia"/>
                <w:b/>
                <w:bCs/>
                <w:color w:val="auto"/>
                <w:sz w:val="24"/>
                <w:szCs w:val="24"/>
                <w:lang w:val="en-US" w:eastAsia="zh-CN"/>
              </w:rPr>
              <w:t>项目及频次</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876"/>
              <w:gridCol w:w="2807"/>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40" w:type="pct"/>
                  <w:shd w:val="clear" w:color="auto" w:fill="auto"/>
                  <w:vAlign w:val="center"/>
                </w:tcPr>
                <w:p>
                  <w:pPr>
                    <w:pStyle w:val="2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点位</w:t>
                  </w:r>
                </w:p>
              </w:tc>
              <w:tc>
                <w:tcPr>
                  <w:tcW w:w="1035" w:type="pct"/>
                  <w:shd w:val="clear" w:color="auto" w:fill="auto"/>
                  <w:vAlign w:val="center"/>
                </w:tcPr>
                <w:p>
                  <w:pPr>
                    <w:pStyle w:val="2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类别</w:t>
                  </w:r>
                </w:p>
              </w:tc>
              <w:tc>
                <w:tcPr>
                  <w:tcW w:w="1549" w:type="pct"/>
                  <w:shd w:val="clear" w:color="auto" w:fill="auto"/>
                  <w:vAlign w:val="center"/>
                </w:tcPr>
                <w:p>
                  <w:pPr>
                    <w:pStyle w:val="2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因子</w:t>
                  </w:r>
                </w:p>
              </w:tc>
              <w:tc>
                <w:tcPr>
                  <w:tcW w:w="1474" w:type="pct"/>
                  <w:shd w:val="clear" w:color="auto" w:fill="auto"/>
                  <w:vAlign w:val="center"/>
                </w:tcPr>
                <w:p>
                  <w:pPr>
                    <w:pStyle w:val="2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4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035"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549"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、SS、NH3-N、总磷、总氮</w:t>
                  </w:r>
                </w:p>
              </w:tc>
              <w:tc>
                <w:tcPr>
                  <w:tcW w:w="1474"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2天</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点</w:t>
                  </w:r>
                </w:p>
              </w:tc>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auto"/>
                      <w:sz w:val="21"/>
                      <w:szCs w:val="21"/>
                      <w:vertAlign w:val="baseline"/>
                      <w:lang w:val="en-US" w:eastAsia="zh-CN"/>
                    </w:rPr>
                    <w:t>一次</w:t>
                  </w:r>
                </w:p>
              </w:tc>
              <w:tc>
                <w:tcPr>
                  <w:tcW w:w="1779"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2"/>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2"/>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2"/>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2"/>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2"/>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2"/>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pPr>
              <w:pStyle w:val="2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pPr>
              <w:pStyle w:val="2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pPr>
              <w:pStyle w:val="2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pPr>
              <w:pStyle w:val="2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pPr>
              <w:pStyle w:val="22"/>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测期间该公司生产负荷满足验收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8"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水检测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13   </w:t>
            </w:r>
            <w:r>
              <w:rPr>
                <w:rFonts w:hint="default" w:ascii="Times New Roman" w:hAnsi="Times New Roman" w:cs="Times New Roman" w:eastAsiaTheme="minorEastAsia"/>
                <w:b/>
                <w:bCs/>
                <w:color w:val="auto"/>
                <w:kern w:val="2"/>
                <w:sz w:val="24"/>
                <w:szCs w:val="24"/>
                <w:lang w:val="en-US" w:eastAsia="zh-CN" w:bidi="ar-SA"/>
              </w:rPr>
              <w:t>废水总排放口废水</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结果一览表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9"/>
              <w:gridCol w:w="1211"/>
              <w:gridCol w:w="1898"/>
              <w:gridCol w:w="939"/>
              <w:gridCol w:w="1265"/>
              <w:gridCol w:w="1265"/>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 w:hRule="atLeast"/>
                <w:jc w:val="center"/>
              </w:trPr>
              <w:tc>
                <w:tcPr>
                  <w:tcW w:w="66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检测</w:t>
                  </w:r>
                  <w:r>
                    <w:rPr>
                      <w:rFonts w:hint="default" w:ascii="Times New Roman" w:hAnsi="Times New Roman" w:eastAsia="宋体" w:cs="Times New Roman"/>
                      <w:color w:val="auto"/>
                      <w:sz w:val="21"/>
                      <w:szCs w:val="21"/>
                      <w:lang w:eastAsia="zh-CN"/>
                    </w:rPr>
                    <w:t>点位</w:t>
                  </w:r>
                </w:p>
              </w:tc>
              <w:tc>
                <w:tcPr>
                  <w:tcW w:w="6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采样时间</w:t>
                  </w:r>
                </w:p>
              </w:tc>
              <w:tc>
                <w:tcPr>
                  <w:tcW w:w="104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51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09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rPr>
                  </w:pPr>
                </w:p>
              </w:tc>
              <w:tc>
                <w:tcPr>
                  <w:tcW w:w="104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51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第1次</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第2次</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第3次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667" w:type="pct"/>
                  <w:vMerge w:val="restart"/>
                  <w:tcBorders>
                    <w:tl2br w:val="nil"/>
                    <w:tr2bl w:val="nil"/>
                  </w:tcBorders>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生活污水排放口</w:t>
                  </w:r>
                </w:p>
              </w:tc>
              <w:tc>
                <w:tcPr>
                  <w:tcW w:w="6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2022.0</w:t>
                  </w:r>
                  <w:r>
                    <w:rPr>
                      <w:rFonts w:hint="eastAsia" w:ascii="Times New Roman" w:hAnsi="Times New Roman" w:eastAsia="宋体" w:cs="Times New Roman"/>
                      <w:b w:val="0"/>
                      <w:bCs w:val="0"/>
                      <w:color w:val="auto"/>
                      <w:sz w:val="21"/>
                      <w:szCs w:val="21"/>
                      <w:highlight w:val="none"/>
                      <w:lang w:val="en-US" w:eastAsia="zh-CN" w:bidi="ar-SA"/>
                    </w:rPr>
                    <w:t>4</w:t>
                  </w:r>
                  <w:r>
                    <w:rPr>
                      <w:rFonts w:hint="default" w:ascii="Times New Roman" w:hAnsi="Times New Roman" w:eastAsia="宋体" w:cs="Times New Roman"/>
                      <w:b w:val="0"/>
                      <w:bCs w:val="0"/>
                      <w:color w:val="auto"/>
                      <w:sz w:val="21"/>
                      <w:szCs w:val="21"/>
                      <w:highlight w:val="none"/>
                      <w:lang w:val="en-US" w:eastAsia="zh-CN" w:bidi="ar-SA"/>
                    </w:rPr>
                    <w:t>.0</w:t>
                  </w:r>
                  <w:r>
                    <w:rPr>
                      <w:rFonts w:hint="eastAsia" w:ascii="Times New Roman" w:hAnsi="Times New Roman" w:eastAsia="宋体" w:cs="Times New Roman"/>
                      <w:b w:val="0"/>
                      <w:bCs w:val="0"/>
                      <w:color w:val="auto"/>
                      <w:sz w:val="21"/>
                      <w:szCs w:val="21"/>
                      <w:highlight w:val="none"/>
                      <w:lang w:val="en-US" w:eastAsia="zh-CN" w:bidi="ar-SA"/>
                    </w:rPr>
                    <w:t>8</w:t>
                  </w: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1</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77</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lang w:eastAsia="zh-CN"/>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outlineLvl w:val="9"/>
                    <w:rPr>
                      <w:rFonts w:hint="default" w:ascii="Times New Roman" w:hAnsi="Times New Roman" w:eastAsia="宋体" w:cs="Times New Roman"/>
                      <w:color w:val="auto"/>
                      <w:sz w:val="21"/>
                      <w:szCs w:val="21"/>
                      <w:lang w:eastAsia="zh-CN"/>
                    </w:rPr>
                  </w:pP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46.8</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44.6</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悬浮物</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141</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19.6</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0.4</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总磷</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1.10</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1.26</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4"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0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总氮</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31.1</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30.5</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0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流量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p>
              </w:tc>
              <w:tc>
                <w:tcPr>
                  <w:tcW w:w="209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2"/>
                      <w:sz w:val="21"/>
                      <w:szCs w:val="21"/>
                      <w:lang w:val="en-US" w:eastAsia="zh-CN" w:bidi="ar"/>
                    </w:rPr>
                  </w:pPr>
                  <w:r>
                    <w:rPr>
                      <w:rFonts w:hint="eastAsia" w:ascii="Times New Roman" w:hAnsi="Times New Roman" w:eastAsia="宋体" w:cs="Times New Roman"/>
                      <w:i w:val="0"/>
                      <w:color w:val="auto"/>
                      <w:kern w:val="2"/>
                      <w:sz w:val="21"/>
                      <w:szCs w:val="21"/>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2022.0</w:t>
                  </w: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9</w:t>
                  </w: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80</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85</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44.6</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45.2</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悬浮物</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133</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137</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18.8</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19.7</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19.5</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总磷</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1.36</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1.22</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总氮</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30.6</w:t>
                  </w:r>
                </w:p>
              </w:tc>
              <w:tc>
                <w:tcPr>
                  <w:tcW w:w="6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33.0</w:t>
                  </w:r>
                </w:p>
              </w:tc>
              <w:tc>
                <w:tcPr>
                  <w:tcW w:w="7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8" w:hRule="atLeast"/>
                <w:jc w:val="center"/>
              </w:trPr>
              <w:tc>
                <w:tcPr>
                  <w:tcW w:w="6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outlineLvl w:val="9"/>
                    <w:rPr>
                      <w:rFonts w:hint="default" w:ascii="Times New Roman" w:hAnsi="Times New Roman" w:eastAsia="宋体" w:cs="Times New Roman"/>
                      <w:color w:val="auto"/>
                      <w:sz w:val="21"/>
                      <w:szCs w:val="21"/>
                    </w:rPr>
                  </w:pPr>
                </w:p>
              </w:tc>
              <w:tc>
                <w:tcPr>
                  <w:tcW w:w="1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流量</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p>
              </w:tc>
              <w:tc>
                <w:tcPr>
                  <w:tcW w:w="209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outlineLvl w:val="9"/>
                    <w:rPr>
                      <w:rFonts w:hint="default" w:ascii="Times New Roman" w:hAnsi="Times New Roman" w:eastAsia="宋体" w:cs="Times New Roman"/>
                      <w:i w:val="0"/>
                      <w:color w:val="auto"/>
                      <w:kern w:val="2"/>
                      <w:sz w:val="21"/>
                      <w:szCs w:val="21"/>
                      <w:lang w:val="en-US" w:eastAsia="zh-CN" w:bidi="ar"/>
                    </w:rPr>
                  </w:pPr>
                  <w:r>
                    <w:rPr>
                      <w:rFonts w:hint="eastAsia" w:ascii="Times New Roman" w:hAnsi="Times New Roman" w:eastAsia="宋体" w:cs="Times New Roman"/>
                      <w:i w:val="0"/>
                      <w:color w:val="auto"/>
                      <w:kern w:val="2"/>
                      <w:sz w:val="21"/>
                      <w:szCs w:val="21"/>
                      <w:lang w:val="en-US" w:eastAsia="zh-CN" w:bidi="ar"/>
                    </w:rPr>
                    <w:t>0.2</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177~192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44.6~46.9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1.10~1.41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 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14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8"/>
              <w:gridCol w:w="1228"/>
              <w:gridCol w:w="3295"/>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2" w:hRule="atLeast"/>
                <w:tblHeader/>
                <w:jc w:val="center"/>
              </w:trPr>
              <w:tc>
                <w:tcPr>
                  <w:tcW w:w="678" w:type="pct"/>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采样时间</w:t>
                  </w:r>
                </w:p>
              </w:tc>
              <w:tc>
                <w:tcPr>
                  <w:tcW w:w="678" w:type="pct"/>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昼间［测量值dB（A）］</w:t>
                  </w:r>
                </w:p>
              </w:tc>
              <w:tc>
                <w:tcPr>
                  <w:tcW w:w="18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夜间［测量值dB（A）］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1" w:hRule="atLeast"/>
                <w:jc w:val="center"/>
              </w:trPr>
              <w:tc>
                <w:tcPr>
                  <w:tcW w:w="67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2022.0</w:t>
                  </w:r>
                  <w:r>
                    <w:rPr>
                      <w:rFonts w:hint="default" w:ascii="Times New Roman" w:hAnsi="Times New Roman" w:eastAsia="宋体" w:cs="Times New Roman"/>
                      <w:color w:val="auto"/>
                      <w:sz w:val="21"/>
                      <w:szCs w:val="21"/>
                      <w:lang w:val="en-US" w:eastAsia="zh-CN"/>
                    </w:rPr>
                    <w:t>4.08</w:t>
                  </w: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东厂界</w:t>
                  </w:r>
                </w:p>
              </w:tc>
              <w:tc>
                <w:tcPr>
                  <w:tcW w:w="18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50</w:t>
                  </w:r>
                </w:p>
              </w:tc>
              <w:tc>
                <w:tcPr>
                  <w:tcW w:w="1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6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rPr>
                    <w:t>西厂界</w:t>
                  </w:r>
                </w:p>
              </w:tc>
              <w:tc>
                <w:tcPr>
                  <w:tcW w:w="18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50</w:t>
                  </w:r>
                </w:p>
              </w:tc>
              <w:tc>
                <w:tcPr>
                  <w:tcW w:w="1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67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2022.0</w:t>
                  </w:r>
                  <w:r>
                    <w:rPr>
                      <w:rFonts w:hint="default" w:ascii="Times New Roman" w:hAnsi="Times New Roman" w:eastAsia="宋体" w:cs="Times New Roman"/>
                      <w:color w:val="auto"/>
                      <w:sz w:val="21"/>
                      <w:szCs w:val="21"/>
                      <w:lang w:val="en-US" w:eastAsia="zh-CN"/>
                    </w:rPr>
                    <w:t>4.09</w:t>
                  </w: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东厂界</w:t>
                  </w:r>
                </w:p>
              </w:tc>
              <w:tc>
                <w:tcPr>
                  <w:tcW w:w="18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51</w:t>
                  </w:r>
                </w:p>
              </w:tc>
              <w:tc>
                <w:tcPr>
                  <w:tcW w:w="1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6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西厂界</w:t>
                  </w:r>
                </w:p>
              </w:tc>
              <w:tc>
                <w:tcPr>
                  <w:tcW w:w="18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50</w:t>
                  </w:r>
                </w:p>
              </w:tc>
              <w:tc>
                <w:tcPr>
                  <w:tcW w:w="1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6" w:hRule="atLeast"/>
                <w:jc w:val="center"/>
              </w:trPr>
              <w:tc>
                <w:tcPr>
                  <w:tcW w:w="5000"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注：南、北厂界为共用墙</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39~41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5000" w:type="pct"/>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2"/>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177~192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44.6~46.9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1.10~1.41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 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39~41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长垣市忆安起重机械</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3"/>
        <w:gridCol w:w="1819"/>
        <w:gridCol w:w="977"/>
        <w:gridCol w:w="1684"/>
        <w:gridCol w:w="1379"/>
        <w:gridCol w:w="1434"/>
        <w:gridCol w:w="1362"/>
        <w:gridCol w:w="1460"/>
        <w:gridCol w:w="1307"/>
        <w:gridCol w:w="1625"/>
        <w:gridCol w:w="1329"/>
        <w:gridCol w:w="2061"/>
        <w:gridCol w:w="520"/>
        <w:gridCol w:w="559"/>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exact"/>
        </w:trPr>
        <w:tc>
          <w:tcPr>
            <w:tcW w:w="198" w:type="pct"/>
            <w:vMerge w:val="restart"/>
            <w:shd w:val="clear" w:color="auto" w:fill="auto"/>
            <w:textDirection w:val="tbRlV"/>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年产</w:t>
            </w:r>
            <w:r>
              <w:rPr>
                <w:rFonts w:hint="eastAsia" w:ascii="Times New Roman" w:hAnsi="Times New Roman" w:cs="Times New Roman"/>
                <w:b w:val="0"/>
                <w:sz w:val="18"/>
                <w:szCs w:val="18"/>
                <w:lang w:val="en-US" w:eastAsia="zh-CN"/>
              </w:rPr>
              <w:t>1450吨起重配件</w:t>
            </w:r>
            <w:r>
              <w:rPr>
                <w:rFonts w:hint="default" w:ascii="Times New Roman" w:hAnsi="Times New Roman" w:cs="Times New Roman"/>
                <w:b w:val="0"/>
                <w:sz w:val="18"/>
                <w:szCs w:val="18"/>
                <w:lang w:val="en-US" w:eastAsia="zh-CN"/>
              </w:rPr>
              <w:t>项目</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698" w:type="pct"/>
            <w:gridSpan w:val="2"/>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sz w:val="18"/>
                <w:szCs w:val="18"/>
                <w:lang w:val="en-US" w:eastAsia="zh-CN"/>
              </w:rPr>
              <w:t>长垣市产业集聚区巨人大道与纬十路交叉口路东200米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C3130 钢压延加工</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69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610"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东经：</w:t>
            </w:r>
            <w:r>
              <w:rPr>
                <w:rFonts w:hint="default" w:ascii="Times New Roman" w:hAnsi="Times New Roman" w:cs="Times New Roman"/>
                <w:b w:val="0"/>
                <w:sz w:val="18"/>
                <w:szCs w:val="18"/>
                <w:lang w:val="en-US" w:eastAsia="zh-CN"/>
              </w:rPr>
              <w:t>114度</w:t>
            </w:r>
            <w:r>
              <w:rPr>
                <w:rFonts w:hint="eastAsia" w:ascii="Times New Roman" w:hAnsi="Times New Roman" w:cs="Times New Roman"/>
                <w:b w:val="0"/>
                <w:sz w:val="18"/>
                <w:szCs w:val="18"/>
                <w:lang w:val="en-US" w:eastAsia="zh-CN"/>
              </w:rPr>
              <w:t>40</w:t>
            </w:r>
            <w:r>
              <w:rPr>
                <w:rFonts w:hint="default" w:ascii="Times New Roman" w:hAnsi="Times New Roman" w:cs="Times New Roman"/>
                <w:b w:val="0"/>
                <w:sz w:val="18"/>
                <w:szCs w:val="18"/>
                <w:lang w:val="en-US" w:eastAsia="zh-CN"/>
              </w:rPr>
              <w:t>分</w:t>
            </w:r>
            <w:r>
              <w:rPr>
                <w:rFonts w:hint="eastAsia" w:ascii="Times New Roman" w:hAnsi="Times New Roman" w:cs="Times New Roman"/>
                <w:b w:val="0"/>
                <w:sz w:val="18"/>
                <w:szCs w:val="18"/>
                <w:lang w:val="en-US" w:eastAsia="zh-CN"/>
              </w:rPr>
              <w:t>48.9</w:t>
            </w:r>
            <w:r>
              <w:rPr>
                <w:rFonts w:hint="default" w:ascii="Times New Roman" w:hAnsi="Times New Roman" w:cs="Times New Roman"/>
                <w:b w:val="0"/>
                <w:sz w:val="18"/>
                <w:szCs w:val="18"/>
                <w:lang w:val="en-US" w:eastAsia="zh-CN"/>
              </w:rPr>
              <w:t>秒</w:t>
            </w:r>
          </w:p>
        </w:tc>
        <w:tc>
          <w:tcPr>
            <w:tcW w:w="653" w:type="pct"/>
            <w:gridSpan w:val="4"/>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北纬：</w:t>
            </w:r>
            <w:r>
              <w:rPr>
                <w:rFonts w:hint="default" w:ascii="Times New Roman" w:hAnsi="Times New Roman" w:cs="Times New Roman"/>
                <w:b w:val="0"/>
                <w:sz w:val="18"/>
                <w:szCs w:val="18"/>
                <w:lang w:val="en-US" w:eastAsia="zh-CN"/>
              </w:rPr>
              <w:t>3</w:t>
            </w:r>
            <w:r>
              <w:rPr>
                <w:rFonts w:hint="eastAsia" w:ascii="Times New Roman" w:hAnsi="Times New Roman" w:cs="Times New Roman"/>
                <w:b w:val="0"/>
                <w:sz w:val="18"/>
                <w:szCs w:val="18"/>
                <w:lang w:val="en-US" w:eastAsia="zh-CN"/>
              </w:rPr>
              <w:t>5</w:t>
            </w:r>
            <w:r>
              <w:rPr>
                <w:rFonts w:hint="default" w:ascii="Times New Roman" w:hAnsi="Times New Roman" w:cs="Times New Roman"/>
                <w:b w:val="0"/>
                <w:sz w:val="18"/>
                <w:szCs w:val="18"/>
                <w:lang w:val="en-US" w:eastAsia="zh-CN"/>
              </w:rPr>
              <w:t>度</w:t>
            </w:r>
            <w:r>
              <w:rPr>
                <w:rFonts w:hint="eastAsia" w:ascii="Times New Roman" w:hAnsi="Times New Roman" w:cs="Times New Roman"/>
                <w:b w:val="0"/>
                <w:sz w:val="18"/>
                <w:szCs w:val="18"/>
                <w:lang w:val="en-US" w:eastAsia="zh-CN"/>
              </w:rPr>
              <w:t>7</w:t>
            </w:r>
            <w:r>
              <w:rPr>
                <w:rFonts w:hint="default" w:ascii="Times New Roman" w:hAnsi="Times New Roman" w:cs="Times New Roman"/>
                <w:b w:val="0"/>
                <w:sz w:val="18"/>
                <w:szCs w:val="18"/>
                <w:lang w:val="en-US" w:eastAsia="zh-CN"/>
              </w:rPr>
              <w:t>分</w:t>
            </w:r>
            <w:r>
              <w:rPr>
                <w:rFonts w:hint="eastAsia" w:ascii="Times New Roman" w:hAnsi="Times New Roman" w:cs="Times New Roman"/>
                <w:b w:val="0"/>
                <w:sz w:val="18"/>
                <w:szCs w:val="18"/>
                <w:lang w:val="en-US" w:eastAsia="zh-CN"/>
              </w:rPr>
              <w:t>33.531</w:t>
            </w:r>
            <w:r>
              <w:rPr>
                <w:rFonts w:hint="default" w:ascii="Times New Roman" w:hAnsi="Times New Roman" w:cs="Times New Roman"/>
                <w:b w:val="0"/>
                <w:sz w:val="18"/>
                <w:szCs w:val="18"/>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年产</w:t>
            </w:r>
            <w:r>
              <w:rPr>
                <w:rFonts w:hint="eastAsia" w:ascii="Times New Roman" w:hAnsi="Times New Roman" w:cs="Times New Roman"/>
                <w:b w:val="0"/>
                <w:sz w:val="18"/>
                <w:szCs w:val="18"/>
                <w:lang w:val="en-US" w:eastAsia="zh-CN"/>
              </w:rPr>
              <w:t>1450吨起重配件</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698" w:type="pct"/>
            <w:gridSpan w:val="2"/>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年产</w:t>
            </w:r>
            <w:r>
              <w:rPr>
                <w:rFonts w:hint="eastAsia" w:ascii="Times New Roman" w:hAnsi="Times New Roman" w:cs="Times New Roman"/>
                <w:b w:val="0"/>
                <w:sz w:val="18"/>
                <w:szCs w:val="18"/>
                <w:lang w:val="en-US" w:eastAsia="zh-CN"/>
              </w:rPr>
              <w:t>1450吨起重配件</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color w:val="auto"/>
                <w:sz w:val="18"/>
                <w:szCs w:val="18"/>
                <w:lang w:val="en-US" w:eastAsia="zh-CN"/>
              </w:rPr>
              <w:t>河南省凝博生态科技有限公司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新乡市生态环境局长垣分局</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698" w:type="pct"/>
            <w:gridSpan w:val="2"/>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长环审（2</w:t>
            </w:r>
            <w:r>
              <w:rPr>
                <w:rFonts w:hint="eastAsia" w:ascii="Times New Roman" w:hAnsi="Times New Roman" w:cs="Times New Roman"/>
                <w:b w:val="0"/>
                <w:sz w:val="18"/>
                <w:szCs w:val="18"/>
                <w:lang w:val="en-US" w:eastAsia="zh-CN"/>
              </w:rPr>
              <w:t>022</w:t>
            </w:r>
            <w:r>
              <w:rPr>
                <w:rFonts w:hint="default" w:ascii="Times New Roman" w:hAnsi="Times New Roman" w:cs="Times New Roman"/>
                <w:b w:val="0"/>
                <w:sz w:val="18"/>
                <w:szCs w:val="18"/>
                <w:lang w:val="en-US" w:eastAsia="zh-CN"/>
              </w:rPr>
              <w:t>）</w:t>
            </w:r>
            <w:r>
              <w:rPr>
                <w:rFonts w:hint="eastAsia" w:ascii="Times New Roman" w:hAnsi="Times New Roman" w:cs="Times New Roman"/>
                <w:b w:val="0"/>
                <w:sz w:val="18"/>
                <w:szCs w:val="18"/>
                <w:lang w:val="en-US" w:eastAsia="zh-CN"/>
              </w:rPr>
              <w:t>17</w:t>
            </w:r>
            <w:r>
              <w:rPr>
                <w:rFonts w:hint="default" w:ascii="Times New Roman" w:hAnsi="Times New Roman" w:cs="Times New Roman"/>
                <w:b w:val="0"/>
                <w:sz w:val="18"/>
                <w:szCs w:val="18"/>
                <w:lang w:val="en-US" w:eastAsia="zh-CN"/>
              </w:rPr>
              <w:t>号</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default" w:ascii="Times New Roman" w:hAnsi="Times New Roman" w:cs="Times New Roman"/>
                <w:b w:val="0"/>
                <w:color w:val="auto"/>
                <w:sz w:val="18"/>
                <w:szCs w:val="18"/>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20</w:t>
            </w:r>
            <w:r>
              <w:rPr>
                <w:rFonts w:hint="eastAsia" w:ascii="Times New Roman" w:hAnsi="Times New Roman" w:cs="Times New Roman"/>
                <w:b w:val="0"/>
                <w:sz w:val="18"/>
                <w:szCs w:val="18"/>
                <w:lang w:val="en-US" w:eastAsia="zh-CN"/>
              </w:rPr>
              <w:t>22</w:t>
            </w:r>
            <w:r>
              <w:rPr>
                <w:rFonts w:hint="default" w:ascii="Times New Roman" w:hAnsi="Times New Roman" w:cs="Times New Roman"/>
                <w:b w:val="0"/>
                <w:sz w:val="18"/>
                <w:szCs w:val="18"/>
                <w:lang w:val="en-US" w:eastAsia="zh-CN"/>
              </w:rPr>
              <w:t>年</w:t>
            </w:r>
            <w:r>
              <w:rPr>
                <w:rFonts w:hint="eastAsia" w:ascii="Times New Roman" w:hAnsi="Times New Roman" w:cs="Times New Roman"/>
                <w:b w:val="0"/>
                <w:sz w:val="18"/>
                <w:szCs w:val="18"/>
                <w:lang w:val="en-US" w:eastAsia="zh-CN"/>
              </w:rPr>
              <w:t>3</w:t>
            </w:r>
            <w:r>
              <w:rPr>
                <w:rFonts w:hint="default" w:ascii="Times New Roman" w:hAnsi="Times New Roman" w:cs="Times New Roman"/>
                <w:b w:val="0"/>
                <w:sz w:val="18"/>
                <w:szCs w:val="18"/>
                <w:lang w:val="en-US" w:eastAsia="zh-CN"/>
              </w:rPr>
              <w:t>月</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69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20</w:t>
            </w:r>
            <w:r>
              <w:rPr>
                <w:rFonts w:hint="eastAsia" w:ascii="Times New Roman" w:hAnsi="Times New Roman" w:cs="Times New Roman"/>
                <w:b w:val="0"/>
                <w:sz w:val="18"/>
                <w:szCs w:val="18"/>
                <w:lang w:val="en-US" w:eastAsia="zh-CN"/>
              </w:rPr>
              <w:t>22</w:t>
            </w:r>
            <w:r>
              <w:rPr>
                <w:rFonts w:hint="default" w:ascii="Times New Roman" w:hAnsi="Times New Roman" w:cs="Times New Roman"/>
                <w:b w:val="0"/>
                <w:sz w:val="18"/>
                <w:szCs w:val="18"/>
                <w:lang w:val="en-US" w:eastAsia="zh-CN"/>
              </w:rPr>
              <w:t>年</w:t>
            </w:r>
            <w:r>
              <w:rPr>
                <w:rFonts w:hint="eastAsia" w:ascii="Times New Roman" w:hAnsi="Times New Roman" w:cs="Times New Roman"/>
                <w:b w:val="0"/>
                <w:sz w:val="18"/>
                <w:szCs w:val="18"/>
                <w:lang w:val="en-US" w:eastAsia="zh-CN"/>
              </w:rPr>
              <w:t>4</w:t>
            </w:r>
            <w:r>
              <w:rPr>
                <w:rFonts w:hint="default" w:ascii="Times New Roman" w:hAnsi="Times New Roman" w:cs="Times New Roman"/>
                <w:b w:val="0"/>
                <w:sz w:val="18"/>
                <w:szCs w:val="18"/>
                <w:lang w:val="en-US" w:eastAsia="zh-CN"/>
              </w:rPr>
              <w:t>月</w:t>
            </w:r>
          </w:p>
        </w:tc>
        <w:tc>
          <w:tcPr>
            <w:tcW w:w="487" w:type="pct"/>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2022年4月2日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w:t>
            </w:r>
          </w:p>
        </w:tc>
        <w:tc>
          <w:tcPr>
            <w:tcW w:w="654" w:type="pct"/>
            <w:gridSpan w:val="2"/>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69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eastAsia" w:ascii="Times New Roman" w:hAnsi="Times New Roman" w:cs="Times New Roman"/>
                <w:b w:val="0"/>
                <w:color w:val="auto"/>
                <w:sz w:val="18"/>
                <w:szCs w:val="18"/>
                <w:lang w:val="en-US" w:eastAsia="zh-CN"/>
              </w:rPr>
              <w:t>91410728MA9KQ3LH44</w:t>
            </w:r>
            <w:r>
              <w:rPr>
                <w:rFonts w:hint="default" w:ascii="Times New Roman" w:hAnsi="Times New Roman" w:cs="Times New Roman"/>
                <w:b w:val="0"/>
                <w:color w:val="auto"/>
                <w:sz w:val="18"/>
                <w:szCs w:val="18"/>
                <w:lang w:eastAsia="zh-CN"/>
              </w:rPr>
              <w:t>001P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长垣市忆安起重机械</w:t>
            </w:r>
            <w:r>
              <w:rPr>
                <w:rFonts w:hint="default" w:ascii="Times New Roman" w:hAnsi="Times New Roman" w:cs="Times New Roman"/>
                <w:b w:val="0"/>
                <w:sz w:val="18"/>
                <w:szCs w:val="18"/>
                <w:lang w:val="en-US" w:eastAsia="zh-CN"/>
              </w:rPr>
              <w:t>有限公司</w:t>
            </w:r>
          </w:p>
        </w:tc>
        <w:tc>
          <w:tcPr>
            <w:tcW w:w="654" w:type="pct"/>
            <w:gridSpan w:val="2"/>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69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河南鼎晟检测技术有限公司</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1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200</w:t>
            </w:r>
          </w:p>
        </w:tc>
        <w:tc>
          <w:tcPr>
            <w:tcW w:w="654"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69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5</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16" w:type="pct"/>
            <w:gridSpan w:val="5"/>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200</w:t>
            </w:r>
          </w:p>
        </w:tc>
        <w:tc>
          <w:tcPr>
            <w:tcW w:w="654" w:type="pct"/>
            <w:gridSpan w:val="2"/>
            <w:tcBorders>
              <w:top w:val="single" w:color="auto" w:sz="4" w:space="0"/>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698" w:type="pct"/>
            <w:gridSpan w:val="2"/>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eastAsia" w:ascii="Times New Roman" w:hAnsi="Times New Roman" w:cs="Times New Roman"/>
                <w:b w:val="0"/>
                <w:sz w:val="18"/>
                <w:szCs w:val="18"/>
                <w:lang w:val="en-US" w:eastAsia="zh-CN"/>
              </w:rPr>
              <w:t>5</w:t>
            </w:r>
          </w:p>
        </w:tc>
        <w:tc>
          <w:tcPr>
            <w:tcW w:w="487" w:type="pct"/>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b w:val="0"/>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rPr>
              <w:t>/</w:t>
            </w:r>
          </w:p>
        </w:tc>
        <w:tc>
          <w:tcPr>
            <w:tcW w:w="398"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rPr>
              <w:t>/</w:t>
            </w:r>
          </w:p>
        </w:tc>
        <w:tc>
          <w:tcPr>
            <w:tcW w:w="339"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sz w:val="18"/>
                <w:szCs w:val="18"/>
                <w:lang w:val="en-US" w:eastAsia="zh-CN"/>
              </w:rPr>
            </w:pPr>
            <w:r>
              <w:rPr>
                <w:rFonts w:hint="default" w:ascii="Times New Roman" w:hAnsi="Times New Roman" w:cs="Times New Roman"/>
                <w:b w:val="0"/>
                <w:sz w:val="18"/>
                <w:szCs w:val="18"/>
                <w:lang w:val="en-US" w:eastAsia="zh-CN"/>
              </w:rPr>
              <w:t>/</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766" w:type="pct"/>
            <w:gridSpan w:val="3"/>
            <w:tcBorders>
              <w:top w:val="single" w:color="auto" w:sz="4" w:space="0"/>
              <w:bottom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bCs/>
                <w:color w:val="auto"/>
                <w:sz w:val="18"/>
                <w:szCs w:val="18"/>
                <w:lang w:val="en-US" w:eastAsia="zh-CN"/>
              </w:rPr>
              <w:t>长垣市忆安起重机械</w:t>
            </w:r>
            <w:r>
              <w:rPr>
                <w:rFonts w:hint="default" w:ascii="Times New Roman" w:hAnsi="Times New Roman" w:cs="Times New Roman"/>
                <w:b w:val="0"/>
                <w:bCs/>
                <w:color w:val="auto"/>
                <w:sz w:val="18"/>
                <w:szCs w:val="18"/>
                <w:lang w:val="en-US" w:eastAsia="zh-CN"/>
              </w:rPr>
              <w:t>有限公司</w:t>
            </w:r>
          </w:p>
        </w:tc>
        <w:tc>
          <w:tcPr>
            <w:tcW w:w="1641" w:type="pct"/>
            <w:gridSpan w:val="5"/>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91410728MA9KQ3LH44</w:t>
            </w:r>
          </w:p>
        </w:tc>
        <w:tc>
          <w:tcPr>
            <w:tcW w:w="487" w:type="pct"/>
            <w:tcBorders>
              <w:left w:val="single" w:color="auto" w:sz="4" w:space="0"/>
              <w:righ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76" w:type="pct"/>
            <w:gridSpan w:val="5"/>
            <w:tcBorders>
              <w:left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2022年5月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0.0096</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0.0096</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0.0096</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192</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0.0048</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0.0048</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0.0048</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21.3</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0.0005</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0.0005</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0.0005</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98"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26"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3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22"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45"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309"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8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314"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487" w:type="pct"/>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55" w:type="pct"/>
            <w:gridSpan w:val="2"/>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521" w:type="pct"/>
            <w:gridSpan w:val="3"/>
            <w:shd w:val="clear" w:color="auto" w:fill="auto"/>
            <w:vAlign w:val="center"/>
          </w:tcPr>
          <w:p>
            <w:pPr>
              <w:pStyle w:val="25"/>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6"/>
          <w:rFonts w:hint="default" w:ascii="Times New Roman" w:hAnsi="Times New Roman" w:cs="Times New Roman" w:eastAsiaTheme="minorEastAsia"/>
          <w:b/>
          <w:bCs/>
          <w:color w:val="auto"/>
          <w:sz w:val="30"/>
          <w:szCs w:val="30"/>
          <w:lang w:val="en-US" w:eastAsia="zh-CN"/>
        </w:rPr>
      </w:pPr>
      <w:r>
        <w:rPr>
          <w:rStyle w:val="26"/>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219700" cy="7439025"/>
            <wp:effectExtent l="0" t="0" r="0" b="952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8"/>
                    <a:stretch>
                      <a:fillRect/>
                    </a:stretch>
                  </pic:blipFill>
                  <pic:spPr>
                    <a:xfrm>
                      <a:off x="0" y="0"/>
                      <a:ext cx="5219700" cy="74390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7677150" cy="4733925"/>
            <wp:effectExtent l="0" t="0" r="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9"/>
                    <a:stretch>
                      <a:fillRect/>
                    </a:stretch>
                  </pic:blipFill>
                  <pic:spPr>
                    <a:xfrm>
                      <a:off x="0" y="0"/>
                      <a:ext cx="7677150" cy="4733925"/>
                    </a:xfrm>
                    <a:prstGeom prst="rect">
                      <a:avLst/>
                    </a:prstGeom>
                  </pic:spPr>
                </pic:pic>
              </a:graphicData>
            </a:graphic>
          </wp:inline>
        </w:drawing>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8020050" cy="3819525"/>
            <wp:effectExtent l="0" t="0" r="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0"/>
                    <a:stretch>
                      <a:fillRect/>
                    </a:stretch>
                  </pic:blipFill>
                  <pic:spPr>
                    <a:xfrm>
                      <a:off x="0" y="0"/>
                      <a:ext cx="8020050" cy="38195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sz w:val="30"/>
          <w:szCs w:val="30"/>
          <w:lang w:val="en-US" w:eastAsia="zh-CN"/>
        </w:rPr>
        <w:t>附图</w:t>
      </w:r>
      <w:r>
        <w:rPr>
          <w:rFonts w:hint="eastAsia" w:ascii="Times New Roman" w:hAnsi="Times New Roman"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w:t>
      </w:r>
      <w:r>
        <w:rPr>
          <w:rFonts w:hint="eastAsia" w:ascii="Times New Roman" w:hAnsi="Times New Roman" w:cs="Times New Roman" w:eastAsiaTheme="minorEastAsia"/>
          <w:b/>
          <w:bCs/>
          <w:color w:val="auto"/>
          <w:sz w:val="30"/>
          <w:szCs w:val="30"/>
          <w:lang w:val="en-US" w:eastAsia="zh-CN"/>
        </w:rPr>
        <w:t>现场情况</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816225" cy="2112010"/>
                  <wp:effectExtent l="0" t="0" r="3175" b="2540"/>
                  <wp:docPr id="1" name="图片 1" descr="e5edbda221f79e2be93d12e282e2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edbda221f79e2be93d12e282e23bf"/>
                          <pic:cNvPicPr>
                            <a:picLocks noChangeAspect="1"/>
                          </pic:cNvPicPr>
                        </pic:nvPicPr>
                        <pic:blipFill>
                          <a:blip r:embed="rId11"/>
                          <a:stretch>
                            <a:fillRect/>
                          </a:stretch>
                        </pic:blipFill>
                        <pic:spPr>
                          <a:xfrm>
                            <a:off x="0" y="0"/>
                            <a:ext cx="2816225" cy="2112010"/>
                          </a:xfrm>
                          <a:prstGeom prst="rect">
                            <a:avLst/>
                          </a:prstGeom>
                        </pic:spPr>
                      </pic:pic>
                    </a:graphicData>
                  </a:graphic>
                </wp:inline>
              </w:drawing>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765425" cy="2073910"/>
                  <wp:effectExtent l="0" t="0" r="15875" b="2540"/>
                  <wp:docPr id="2" name="图片 2" descr="5efbe5b88f376b65d21cdafcce09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efbe5b88f376b65d21cdafcce0983e"/>
                          <pic:cNvPicPr>
                            <a:picLocks noChangeAspect="1"/>
                          </pic:cNvPicPr>
                        </pic:nvPicPr>
                        <pic:blipFill>
                          <a:blip r:embed="rId12"/>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压力机</w:t>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危废间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362575" cy="7620000"/>
            <wp:effectExtent l="0" t="0" r="9525" b="0"/>
            <wp:docPr id="9" name="图片 9"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批复"/>
                    <pic:cNvPicPr>
                      <a:picLocks noChangeAspect="1"/>
                    </pic:cNvPicPr>
                  </pic:nvPicPr>
                  <pic:blipFill>
                    <a:blip r:embed="rId13"/>
                    <a:stretch>
                      <a:fillRect/>
                    </a:stretch>
                  </pic:blipFill>
                  <pic:spPr>
                    <a:xfrm>
                      <a:off x="0" y="0"/>
                      <a:ext cx="5362575" cy="7620000"/>
                    </a:xfrm>
                    <a:prstGeom prst="rect">
                      <a:avLst/>
                    </a:prstGeom>
                  </pic:spPr>
                </pic:pic>
              </a:graphicData>
            </a:graphic>
          </wp:inline>
        </w:drawing>
      </w:r>
    </w:p>
    <w:p>
      <w:pPr>
        <w:pStyle w:val="11"/>
        <w:ind w:left="0" w:leftChars="0" w:firstLine="0" w:firstLineChars="0"/>
        <w:rPr>
          <w:rFonts w:hint="eastAsia"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 xml:space="preserve">附件2 </w:t>
      </w:r>
      <w:r>
        <w:rPr>
          <w:rFonts w:hint="eastAsia" w:cs="Times New Roman" w:eastAsiaTheme="minorEastAsia"/>
          <w:b/>
          <w:bCs/>
          <w:color w:val="auto"/>
          <w:kern w:val="44"/>
          <w:sz w:val="30"/>
          <w:szCs w:val="30"/>
          <w:lang w:val="en-US" w:eastAsia="zh-CN" w:bidi="ar-SA"/>
        </w:rPr>
        <w:t>排污许可证</w:t>
      </w:r>
    </w:p>
    <w:p>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581650" cy="7896225"/>
            <wp:effectExtent l="0" t="0" r="0" b="952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4"/>
                    <a:stretch>
                      <a:fillRect/>
                    </a:stretch>
                  </pic:blipFill>
                  <pic:spPr>
                    <a:xfrm>
                      <a:off x="0" y="0"/>
                      <a:ext cx="5581650" cy="7896225"/>
                    </a:xfrm>
                    <a:prstGeom prst="rect">
                      <a:avLst/>
                    </a:prstGeom>
                  </pic:spPr>
                </pic:pic>
              </a:graphicData>
            </a:graphic>
          </wp:inline>
        </w:drawing>
      </w:r>
    </w:p>
    <w:p>
      <w:pPr>
        <w:pStyle w:val="11"/>
        <w:ind w:left="0" w:leftChars="0" w:firstLine="0" w:firstLineChars="0"/>
        <w:rPr>
          <w:rFonts w:hint="default" w:ascii="Times New Roman" w:hAnsi="Times New Roman" w:cs="Times New Roman" w:eastAsiaTheme="minorEastAsia"/>
          <w:b/>
          <w:bCs/>
          <w:color w:val="auto"/>
          <w:kern w:val="44"/>
          <w:sz w:val="30"/>
          <w:szCs w:val="30"/>
          <w:lang w:val="en-US" w:eastAsia="zh-CN" w:bidi="ar-SA"/>
        </w:rPr>
      </w:pPr>
      <w:bookmarkStart w:id="5" w:name="_Toc20703"/>
      <w:r>
        <w:rPr>
          <w:rFonts w:hint="default" w:ascii="Times New Roman" w:hAnsi="Times New Roman" w:cs="Times New Roman" w:eastAsiaTheme="minorEastAsia"/>
          <w:b/>
          <w:bCs/>
          <w:color w:val="auto"/>
          <w:kern w:val="44"/>
          <w:sz w:val="30"/>
          <w:szCs w:val="30"/>
          <w:lang w:val="en-US" w:eastAsia="zh-CN" w:bidi="ar-SA"/>
        </w:rPr>
        <w:t>附件</w:t>
      </w:r>
      <w:r>
        <w:rPr>
          <w:rFonts w:hint="eastAsia" w:ascii="Times New Roman" w:hAnsi="Times New Roman" w:cs="Times New Roman" w:eastAsiaTheme="minorEastAsia"/>
          <w:b/>
          <w:bCs/>
          <w:color w:val="auto"/>
          <w:kern w:val="44"/>
          <w:sz w:val="30"/>
          <w:szCs w:val="30"/>
          <w:lang w:val="en-US" w:eastAsia="zh-CN" w:bidi="ar-SA"/>
        </w:rPr>
        <w:t>3</w:t>
      </w:r>
      <w:r>
        <w:rPr>
          <w:rFonts w:hint="default" w:ascii="Times New Roman" w:hAnsi="Times New Roman" w:cs="Times New Roman" w:eastAsiaTheme="minorEastAsia"/>
          <w:b/>
          <w:bCs/>
          <w:color w:val="auto"/>
          <w:kern w:val="44"/>
          <w:sz w:val="30"/>
          <w:szCs w:val="30"/>
          <w:lang w:val="en-US" w:eastAsia="zh-CN" w:bidi="ar-SA"/>
        </w:rPr>
        <w:t xml:space="preserve"> 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bookmarkEnd w:id="5"/>
    </w:p>
    <w:p>
      <w:pPr>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775325" cy="8117205"/>
            <wp:effectExtent l="0" t="0" r="15875" b="17145"/>
            <wp:docPr id="11" name="图片 11"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鼎晟"/>
                    <pic:cNvPicPr>
                      <a:picLocks noChangeAspect="1"/>
                    </pic:cNvPicPr>
                  </pic:nvPicPr>
                  <pic:blipFill>
                    <a:blip r:embed="rId15"/>
                    <a:srcRect l="1941" t="457" b="2171"/>
                    <a:stretch>
                      <a:fillRect/>
                    </a:stretch>
                  </pic:blipFill>
                  <pic:spPr>
                    <a:xfrm>
                      <a:off x="0" y="0"/>
                      <a:ext cx="5775325" cy="8117205"/>
                    </a:xfrm>
                    <a:prstGeom prst="rect">
                      <a:avLst/>
                    </a:prstGeom>
                  </pic:spPr>
                </pic:pic>
              </a:graphicData>
            </a:graphic>
          </wp:inline>
        </w:drawing>
      </w:r>
    </w:p>
    <w:p>
      <w:pPr>
        <w:pStyle w:val="11"/>
        <w:ind w:left="0" w:leftChars="0" w:firstLine="0" w:firstLineChars="0"/>
        <w:rPr>
          <w:rFonts w:hint="eastAsia"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w:t>
      </w:r>
      <w:r>
        <w:rPr>
          <w:rFonts w:hint="eastAsia" w:ascii="Times New Roman" w:hAnsi="Times New Roman" w:cs="Times New Roman" w:eastAsiaTheme="minorEastAsia"/>
          <w:b/>
          <w:bCs/>
          <w:color w:val="auto"/>
          <w:kern w:val="44"/>
          <w:sz w:val="30"/>
          <w:szCs w:val="30"/>
          <w:lang w:val="en-US" w:eastAsia="zh-CN" w:bidi="ar-SA"/>
        </w:rPr>
        <w:t>4</w:t>
      </w:r>
      <w:r>
        <w:rPr>
          <w:rFonts w:hint="default" w:ascii="Times New Roman" w:hAnsi="Times New Roman" w:cs="Times New Roman" w:eastAsiaTheme="minorEastAsia"/>
          <w:b/>
          <w:bCs/>
          <w:color w:val="auto"/>
          <w:kern w:val="44"/>
          <w:sz w:val="30"/>
          <w:szCs w:val="30"/>
          <w:lang w:val="en-US" w:eastAsia="zh-CN" w:bidi="ar-SA"/>
        </w:rPr>
        <w:t xml:space="preserve"> 验收</w:t>
      </w:r>
      <w:r>
        <w:rPr>
          <w:rFonts w:hint="eastAsia" w:ascii="Times New Roman" w:hAnsi="Times New Roman" w:cs="Times New Roman" w:eastAsiaTheme="minorEastAsia"/>
          <w:b/>
          <w:bCs/>
          <w:color w:val="auto"/>
          <w:kern w:val="44"/>
          <w:sz w:val="30"/>
          <w:szCs w:val="30"/>
          <w:lang w:val="en-US" w:eastAsia="zh-CN" w:bidi="ar-SA"/>
        </w:rPr>
        <w:t>检测报告</w:t>
      </w:r>
    </w:p>
    <w:p>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1830" cy="8238490"/>
            <wp:effectExtent l="0" t="0" r="1270" b="10160"/>
            <wp:docPr id="12" name="图片 12" descr="4119775e3b3c0be1a0b94e399cd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19775e3b3c0be1a0b94e399cd4257"/>
                    <pic:cNvPicPr>
                      <a:picLocks noChangeAspect="1"/>
                    </pic:cNvPicPr>
                  </pic:nvPicPr>
                  <pic:blipFill>
                    <a:blip r:embed="rId16"/>
                    <a:stretch>
                      <a:fillRect/>
                    </a:stretch>
                  </pic:blipFill>
                  <pic:spPr>
                    <a:xfrm>
                      <a:off x="0" y="0"/>
                      <a:ext cx="5751830" cy="8238490"/>
                    </a:xfrm>
                    <a:prstGeom prst="rect">
                      <a:avLst/>
                    </a:prstGeom>
                  </pic:spPr>
                </pic:pic>
              </a:graphicData>
            </a:graphic>
          </wp:inline>
        </w:drawing>
      </w:r>
    </w:p>
    <w:p>
      <w:pPr>
        <w:pStyle w:val="11"/>
        <w:ind w:left="0" w:leftChars="0" w:firstLine="0" w:firstLineChars="0"/>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5640" cy="8472805"/>
            <wp:effectExtent l="0" t="0" r="16510" b="4445"/>
            <wp:docPr id="14" name="图片 14" descr="e615a8bb7e0bde0f861df26232d4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15a8bb7e0bde0f861df26232d450c"/>
                    <pic:cNvPicPr>
                      <a:picLocks noChangeAspect="1"/>
                    </pic:cNvPicPr>
                  </pic:nvPicPr>
                  <pic:blipFill>
                    <a:blip r:embed="rId17"/>
                    <a:stretch>
                      <a:fillRect/>
                    </a:stretch>
                  </pic:blipFill>
                  <pic:spPr>
                    <a:xfrm>
                      <a:off x="0" y="0"/>
                      <a:ext cx="5755640" cy="8472805"/>
                    </a:xfrm>
                    <a:prstGeom prst="rect">
                      <a:avLst/>
                    </a:prstGeom>
                  </pic:spPr>
                </pic:pic>
              </a:graphicData>
            </a:graphic>
          </wp:inline>
        </w:drawing>
      </w:r>
      <w:r>
        <w:rPr>
          <w:rFonts w:hint="default"/>
          <w:lang w:val="en-US" w:eastAsia="zh-CN"/>
        </w:rPr>
        <w:drawing>
          <wp:inline distT="0" distB="0" distL="114300" distR="114300">
            <wp:extent cx="5760720" cy="8404860"/>
            <wp:effectExtent l="0" t="0" r="11430" b="15240"/>
            <wp:docPr id="15" name="图片 15" descr="59d49dc77ccf3ce288e890515d00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9d49dc77ccf3ce288e890515d00d59"/>
                    <pic:cNvPicPr>
                      <a:picLocks noChangeAspect="1"/>
                    </pic:cNvPicPr>
                  </pic:nvPicPr>
                  <pic:blipFill>
                    <a:blip r:embed="rId18"/>
                    <a:srcRect b="898"/>
                    <a:stretch>
                      <a:fillRect/>
                    </a:stretch>
                  </pic:blipFill>
                  <pic:spPr>
                    <a:xfrm>
                      <a:off x="0" y="0"/>
                      <a:ext cx="5760720" cy="8404860"/>
                    </a:xfrm>
                    <a:prstGeom prst="rect">
                      <a:avLst/>
                    </a:prstGeom>
                  </pic:spPr>
                </pic:pic>
              </a:graphicData>
            </a:graphic>
          </wp:inline>
        </w:drawing>
      </w:r>
      <w:r>
        <w:rPr>
          <w:rFonts w:hint="default"/>
          <w:lang w:val="en-US" w:eastAsia="zh-CN"/>
        </w:rPr>
        <w:drawing>
          <wp:inline distT="0" distB="0" distL="114300" distR="114300">
            <wp:extent cx="5750560" cy="8434070"/>
            <wp:effectExtent l="0" t="0" r="2540" b="5080"/>
            <wp:docPr id="16" name="图片 16" descr="e300e6d5e35e63e1140308bd50c3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300e6d5e35e63e1140308bd50c3b53"/>
                    <pic:cNvPicPr>
                      <a:picLocks noChangeAspect="1"/>
                    </pic:cNvPicPr>
                  </pic:nvPicPr>
                  <pic:blipFill>
                    <a:blip r:embed="rId19"/>
                    <a:srcRect b="1117"/>
                    <a:stretch>
                      <a:fillRect/>
                    </a:stretch>
                  </pic:blipFill>
                  <pic:spPr>
                    <a:xfrm>
                      <a:off x="0" y="0"/>
                      <a:ext cx="5750560" cy="8434070"/>
                    </a:xfrm>
                    <a:prstGeom prst="rect">
                      <a:avLst/>
                    </a:prstGeom>
                  </pic:spPr>
                </pic:pic>
              </a:graphicData>
            </a:graphic>
          </wp:inline>
        </w:drawing>
      </w:r>
      <w:r>
        <w:rPr>
          <w:rFonts w:hint="default"/>
          <w:lang w:val="en-US" w:eastAsia="zh-CN"/>
        </w:rPr>
        <w:drawing>
          <wp:inline distT="0" distB="0" distL="114300" distR="114300">
            <wp:extent cx="5749290" cy="8507095"/>
            <wp:effectExtent l="0" t="0" r="3810" b="8255"/>
            <wp:docPr id="17" name="图片 17" descr="2e5b50f5e262470c99a688333b6d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e5b50f5e262470c99a688333b6db71"/>
                    <pic:cNvPicPr>
                      <a:picLocks noChangeAspect="1"/>
                    </pic:cNvPicPr>
                  </pic:nvPicPr>
                  <pic:blipFill>
                    <a:blip r:embed="rId20"/>
                    <a:stretch>
                      <a:fillRect/>
                    </a:stretch>
                  </pic:blipFill>
                  <pic:spPr>
                    <a:xfrm>
                      <a:off x="0" y="0"/>
                      <a:ext cx="5749290" cy="8507095"/>
                    </a:xfrm>
                    <a:prstGeom prst="rect">
                      <a:avLst/>
                    </a:prstGeom>
                  </pic:spPr>
                </pic:pic>
              </a:graphicData>
            </a:graphic>
          </wp:inline>
        </w:drawing>
      </w:r>
    </w:p>
    <w:p>
      <w:pPr>
        <w:pStyle w:val="16"/>
        <w:jc w:val="both"/>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验收意见</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360" w:lineRule="auto"/>
        <w:ind w:leftChars="0"/>
        <w:jc w:val="center"/>
        <w:textAlignment w:val="auto"/>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长垣市忆安起重机械</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有限公司年产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1450吨起重配件</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360" w:lineRule="auto"/>
        <w:ind w:leftChars="0"/>
        <w:jc w:val="center"/>
        <w:textAlignment w:val="auto"/>
        <w:rPr>
          <w:rStyle w:val="15"/>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5"/>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2022年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5"/>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cs="Times New Roman" w:eastAsiaTheme="minorEastAsia"/>
          <w:color w:val="auto"/>
          <w:sz w:val="24"/>
          <w:szCs w:val="24"/>
          <w:lang w:val="en-US" w:eastAsia="zh-CN"/>
        </w:rPr>
        <w:t>长垣市产业集聚区巨人大道与纬十路交叉口路东200米</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占地面积</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100</w:t>
      </w:r>
      <w:r>
        <w:rPr>
          <w:rFonts w:hint="eastAsia" w:ascii="Times New Roman" w:hAnsi="Times New Roman" w:cs="Times New Roman" w:eastAsiaTheme="minorEastAsia"/>
          <w:sz w:val="24"/>
          <w:szCs w:val="24"/>
          <w:lang w:val="en-US" w:eastAsia="zh-CN"/>
        </w:rPr>
        <w:t>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本项目总投资20</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》由河南省凝博生态科技有限公司编制完成，202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28</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日，通过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新乡市生态</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环境局</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长垣分局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审批（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长环审（202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月开工建设，</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月份竣工。</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项目实际总投资</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根据现场核查，本项目</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实际建设与环评一致，</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因此不</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存在</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重大变动</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（1）废水</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eastAsia" w:ascii="Times New Roman" w:hAnsi="Times New Roman" w:cs="Times New Roman" w:eastAsiaTheme="majorEastAsia"/>
          <w:b w:val="0"/>
          <w:bCs/>
          <w:color w:val="auto"/>
          <w:sz w:val="24"/>
          <w:szCs w:val="24"/>
          <w:lang w:val="en-US" w:eastAsia="zh-CN"/>
        </w:rPr>
        <w:t>项目无生产废水排放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ajorEastAsia"/>
          <w:b w:val="0"/>
          <w:bCs/>
          <w:color w:val="auto"/>
          <w:sz w:val="24"/>
          <w:szCs w:val="24"/>
          <w:lang w:val="en-US" w:eastAsia="zh-CN"/>
        </w:rPr>
        <w:t>可满足长垣市第二污水处理厂收水标准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（2）废气</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ajorEastAsia"/>
          <w:b w:val="0"/>
          <w:bCs/>
          <w:color w:val="auto"/>
          <w:sz w:val="24"/>
          <w:szCs w:val="24"/>
          <w:lang w:val="en-US" w:eastAsia="zh-CN"/>
        </w:rPr>
        <w:t>项目</w:t>
      </w:r>
      <w:r>
        <w:rPr>
          <w:rFonts w:hint="eastAsia" w:ascii="Times New Roman" w:hAnsi="Times New Roman" w:cs="Times New Roman" w:eastAsiaTheme="majorEastAsia"/>
          <w:b w:val="0"/>
          <w:bCs/>
          <w:color w:val="auto"/>
          <w:sz w:val="24"/>
          <w:szCs w:val="24"/>
          <w:lang w:val="en-US" w:eastAsia="zh-CN"/>
        </w:rPr>
        <w:t>无废气产生和排放</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（3）噪声</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本项目噪声源经选用低噪声设备、隔声、减振和消声措施后可达标排放，对区域环境基本无影响。</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本项目设置一般固废暂存区，</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边角料、</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废铁屑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一般固体废物在厂区暂存后外售；设置危废间，废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润滑油、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废油桶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废乳化液在厂区危废暂存间暂存后，定期交由资质单位处置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。固体废物经采取上述处理措施，不对外排放，对周围环境不会造成污染影响，符合环境保护局有关固体废物应实现零排放的规定</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期间，各环保设施运行正常，生产负荷</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%，符合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期间生产负荷大于75%的工况要求。</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生活用水由化粪池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177~192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44.6~46.9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1.10~1.41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均满足《污水综合排放标准》（GB8978-1996）表4三级标准和长垣市第二污水处理厂收水标准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39~41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，满足《工业企业厂界噪声排放标准》（GB12348-2008）2类标准的要求。</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本项目产生的固体废物主要是一般工业固体废物</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和职工生活垃圾。设置一般固废暂存区，边角料、</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废铁屑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一般固体废物在厂区暂存后外售；设置危废间，废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润滑油、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废油桶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废乳化液在厂区危废暂存间暂存后，定期交由资质单位处置。固体废物经采取上述处理措施，不对外排放。因此本次验收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报告及现场核查，该项目环保手续完备，执行了环境影响评价及三同时管理制度，基本落实了环评报告及其批复规定的各项环境污染防治措施。各项污染物能够实现达标排放或合理处理处置。</w:t>
      </w:r>
    </w:p>
    <w:p>
      <w:pPr>
        <w:pStyle w:val="10"/>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cs="Times New Roman" w:eastAsiaTheme="minorEastAsia"/>
          <w:color w:val="auto"/>
          <w:sz w:val="24"/>
          <w:szCs w:val="24"/>
          <w:lang w:val="en-US" w:eastAsia="zh-CN"/>
        </w:rPr>
        <w:t>长垣市忆安起重机械</w:t>
      </w:r>
      <w:r>
        <w:rPr>
          <w:rFonts w:hint="default" w:ascii="Times New Roman" w:hAnsi="Times New Roman" w:cs="Times New Roman" w:eastAsiaTheme="minorEastAsia"/>
          <w:color w:val="auto"/>
          <w:sz w:val="24"/>
          <w:szCs w:val="24"/>
          <w:lang w:val="en-US" w:eastAsia="zh-CN"/>
        </w:rPr>
        <w:t>有限公司年产</w:t>
      </w:r>
      <w:r>
        <w:rPr>
          <w:rFonts w:hint="eastAsia" w:ascii="Times New Roman" w:hAnsi="Times New Roman" w:cs="Times New Roman" w:eastAsiaTheme="minorEastAsia"/>
          <w:color w:val="auto"/>
          <w:sz w:val="24"/>
          <w:szCs w:val="24"/>
          <w:lang w:val="en-US" w:eastAsia="zh-CN"/>
        </w:rPr>
        <w:t>1450吨起重配件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pPr>
        <w:pStyle w:val="10"/>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pPr>
        <w:pStyle w:val="10"/>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pPr>
        <w:pStyle w:val="10"/>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pPr>
        <w:pStyle w:val="10"/>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bookmarkStart w:id="6" w:name="_GoBack"/>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7658735" cy="5400040"/>
            <wp:effectExtent l="0" t="0" r="10160" b="18415"/>
            <wp:docPr id="4" name="图片 4" descr="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签字"/>
                    <pic:cNvPicPr>
                      <a:picLocks noChangeAspect="1"/>
                    </pic:cNvPicPr>
                  </pic:nvPicPr>
                  <pic:blipFill>
                    <a:blip r:embed="rId21"/>
                    <a:stretch>
                      <a:fillRect/>
                    </a:stretch>
                  </pic:blipFill>
                  <pic:spPr>
                    <a:xfrm rot="16200000">
                      <a:off x="0" y="0"/>
                      <a:ext cx="7658735" cy="5400040"/>
                    </a:xfrm>
                    <a:prstGeom prst="rect">
                      <a:avLst/>
                    </a:prstGeom>
                  </pic:spPr>
                </pic:pic>
              </a:graphicData>
            </a:graphic>
          </wp:inline>
        </w:drawing>
      </w:r>
      <w:bookmarkEnd w:id="6"/>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186BF0"/>
    <w:rsid w:val="005262D5"/>
    <w:rsid w:val="00665BAD"/>
    <w:rsid w:val="00957611"/>
    <w:rsid w:val="00A43006"/>
    <w:rsid w:val="00B604CD"/>
    <w:rsid w:val="01310CA1"/>
    <w:rsid w:val="018A7679"/>
    <w:rsid w:val="01E74ACC"/>
    <w:rsid w:val="01EE7CC3"/>
    <w:rsid w:val="01FE3B56"/>
    <w:rsid w:val="02324274"/>
    <w:rsid w:val="0248547D"/>
    <w:rsid w:val="02651E62"/>
    <w:rsid w:val="02777083"/>
    <w:rsid w:val="029702A0"/>
    <w:rsid w:val="02BB454A"/>
    <w:rsid w:val="031614DD"/>
    <w:rsid w:val="032F29BB"/>
    <w:rsid w:val="03377825"/>
    <w:rsid w:val="0369679B"/>
    <w:rsid w:val="03721F68"/>
    <w:rsid w:val="038E25E6"/>
    <w:rsid w:val="03D34C17"/>
    <w:rsid w:val="03FA20DB"/>
    <w:rsid w:val="04234445"/>
    <w:rsid w:val="04260F9E"/>
    <w:rsid w:val="0438160E"/>
    <w:rsid w:val="04611BA8"/>
    <w:rsid w:val="0462608B"/>
    <w:rsid w:val="04975458"/>
    <w:rsid w:val="04E4461D"/>
    <w:rsid w:val="051F6F34"/>
    <w:rsid w:val="052009A9"/>
    <w:rsid w:val="05407C69"/>
    <w:rsid w:val="05567A47"/>
    <w:rsid w:val="05C924F8"/>
    <w:rsid w:val="05DD3341"/>
    <w:rsid w:val="05E7509A"/>
    <w:rsid w:val="05EB6551"/>
    <w:rsid w:val="060935A1"/>
    <w:rsid w:val="061053DF"/>
    <w:rsid w:val="062B162F"/>
    <w:rsid w:val="067A38E7"/>
    <w:rsid w:val="069C71B7"/>
    <w:rsid w:val="074C41BF"/>
    <w:rsid w:val="08257CF3"/>
    <w:rsid w:val="08730E67"/>
    <w:rsid w:val="08A05D49"/>
    <w:rsid w:val="08E5368D"/>
    <w:rsid w:val="08E62D28"/>
    <w:rsid w:val="09383E5F"/>
    <w:rsid w:val="096A3EEA"/>
    <w:rsid w:val="09B478C0"/>
    <w:rsid w:val="09E24556"/>
    <w:rsid w:val="09E65669"/>
    <w:rsid w:val="0A3144E0"/>
    <w:rsid w:val="0A3C2DA5"/>
    <w:rsid w:val="0A486323"/>
    <w:rsid w:val="0A5B187E"/>
    <w:rsid w:val="0AB85DB3"/>
    <w:rsid w:val="0AC57974"/>
    <w:rsid w:val="0AD55E09"/>
    <w:rsid w:val="0AF84CA6"/>
    <w:rsid w:val="0B0B48C4"/>
    <w:rsid w:val="0B31588C"/>
    <w:rsid w:val="0B3D0452"/>
    <w:rsid w:val="0B740CB4"/>
    <w:rsid w:val="0B9A49D2"/>
    <w:rsid w:val="0BA05685"/>
    <w:rsid w:val="0BF73B5D"/>
    <w:rsid w:val="0C125579"/>
    <w:rsid w:val="0C170994"/>
    <w:rsid w:val="0C3404EB"/>
    <w:rsid w:val="0C4B79FF"/>
    <w:rsid w:val="0C594818"/>
    <w:rsid w:val="0C5A2708"/>
    <w:rsid w:val="0C7008A4"/>
    <w:rsid w:val="0C870A1A"/>
    <w:rsid w:val="0CA0388E"/>
    <w:rsid w:val="0CA8048A"/>
    <w:rsid w:val="0D243D96"/>
    <w:rsid w:val="0D5C776E"/>
    <w:rsid w:val="0D5D6093"/>
    <w:rsid w:val="0D89297F"/>
    <w:rsid w:val="0E230910"/>
    <w:rsid w:val="0E6D0107"/>
    <w:rsid w:val="0ED63CEB"/>
    <w:rsid w:val="0F7B7385"/>
    <w:rsid w:val="0F957915"/>
    <w:rsid w:val="0FB265B8"/>
    <w:rsid w:val="0FDC0A23"/>
    <w:rsid w:val="1027514F"/>
    <w:rsid w:val="107A3BDD"/>
    <w:rsid w:val="109202C7"/>
    <w:rsid w:val="10BE7517"/>
    <w:rsid w:val="10E25429"/>
    <w:rsid w:val="114F16D2"/>
    <w:rsid w:val="118A3317"/>
    <w:rsid w:val="118A4D65"/>
    <w:rsid w:val="11AA4C45"/>
    <w:rsid w:val="11B81FE1"/>
    <w:rsid w:val="11C77C3A"/>
    <w:rsid w:val="121F3E0E"/>
    <w:rsid w:val="12707CC2"/>
    <w:rsid w:val="12A54313"/>
    <w:rsid w:val="12BF774B"/>
    <w:rsid w:val="12C51E8E"/>
    <w:rsid w:val="12EE1497"/>
    <w:rsid w:val="13023E41"/>
    <w:rsid w:val="1353422E"/>
    <w:rsid w:val="135B6DDB"/>
    <w:rsid w:val="13875453"/>
    <w:rsid w:val="13F1377A"/>
    <w:rsid w:val="142D7B40"/>
    <w:rsid w:val="1445772E"/>
    <w:rsid w:val="14535FF1"/>
    <w:rsid w:val="146462F6"/>
    <w:rsid w:val="14681327"/>
    <w:rsid w:val="146E4BD8"/>
    <w:rsid w:val="14877923"/>
    <w:rsid w:val="1490549F"/>
    <w:rsid w:val="14966DB8"/>
    <w:rsid w:val="14BC486A"/>
    <w:rsid w:val="14C0161F"/>
    <w:rsid w:val="14D32310"/>
    <w:rsid w:val="14E07535"/>
    <w:rsid w:val="15010839"/>
    <w:rsid w:val="153202F0"/>
    <w:rsid w:val="1555441B"/>
    <w:rsid w:val="155B2DCF"/>
    <w:rsid w:val="155D7D97"/>
    <w:rsid w:val="15E37CFE"/>
    <w:rsid w:val="15FA6724"/>
    <w:rsid w:val="1609105D"/>
    <w:rsid w:val="16261794"/>
    <w:rsid w:val="165C73DE"/>
    <w:rsid w:val="16817EFD"/>
    <w:rsid w:val="16A62408"/>
    <w:rsid w:val="16E11AC0"/>
    <w:rsid w:val="16F74D42"/>
    <w:rsid w:val="174560C4"/>
    <w:rsid w:val="17521694"/>
    <w:rsid w:val="17546308"/>
    <w:rsid w:val="17554DF7"/>
    <w:rsid w:val="17590B5C"/>
    <w:rsid w:val="176C471A"/>
    <w:rsid w:val="17AF1881"/>
    <w:rsid w:val="1804435D"/>
    <w:rsid w:val="18112A52"/>
    <w:rsid w:val="183F7EFA"/>
    <w:rsid w:val="18552C8E"/>
    <w:rsid w:val="18892D3F"/>
    <w:rsid w:val="188B3FAB"/>
    <w:rsid w:val="18A161D6"/>
    <w:rsid w:val="19082554"/>
    <w:rsid w:val="19094ED0"/>
    <w:rsid w:val="192C243A"/>
    <w:rsid w:val="194A79C2"/>
    <w:rsid w:val="1953766B"/>
    <w:rsid w:val="197832BB"/>
    <w:rsid w:val="19F43840"/>
    <w:rsid w:val="1A27476F"/>
    <w:rsid w:val="1A3A17E5"/>
    <w:rsid w:val="1A5102D0"/>
    <w:rsid w:val="1A580E57"/>
    <w:rsid w:val="1A7D519E"/>
    <w:rsid w:val="1AAC7AD1"/>
    <w:rsid w:val="1AC574FA"/>
    <w:rsid w:val="1ADD0E35"/>
    <w:rsid w:val="1ADD6614"/>
    <w:rsid w:val="1B101276"/>
    <w:rsid w:val="1B1F6D8B"/>
    <w:rsid w:val="1B735E51"/>
    <w:rsid w:val="1B8A79FA"/>
    <w:rsid w:val="1B8B42C2"/>
    <w:rsid w:val="1BAE7E82"/>
    <w:rsid w:val="1BC81254"/>
    <w:rsid w:val="1BCB2807"/>
    <w:rsid w:val="1BCD1B0E"/>
    <w:rsid w:val="1C007E13"/>
    <w:rsid w:val="1C296277"/>
    <w:rsid w:val="1C3E1334"/>
    <w:rsid w:val="1C5D0453"/>
    <w:rsid w:val="1C686368"/>
    <w:rsid w:val="1C864986"/>
    <w:rsid w:val="1C915B8B"/>
    <w:rsid w:val="1CBB31A7"/>
    <w:rsid w:val="1CC37203"/>
    <w:rsid w:val="1CE9789B"/>
    <w:rsid w:val="1CFC0128"/>
    <w:rsid w:val="1D2B18A6"/>
    <w:rsid w:val="1D37025D"/>
    <w:rsid w:val="1D6814B5"/>
    <w:rsid w:val="1D7E40DE"/>
    <w:rsid w:val="1E03131E"/>
    <w:rsid w:val="1E171DD5"/>
    <w:rsid w:val="1E1E766F"/>
    <w:rsid w:val="1E2270F0"/>
    <w:rsid w:val="1E5071A5"/>
    <w:rsid w:val="1E513F66"/>
    <w:rsid w:val="1E835EFB"/>
    <w:rsid w:val="1EA638ED"/>
    <w:rsid w:val="1EBF675C"/>
    <w:rsid w:val="1ED72CC3"/>
    <w:rsid w:val="1EEA12FF"/>
    <w:rsid w:val="1F2A5F36"/>
    <w:rsid w:val="1F85603D"/>
    <w:rsid w:val="1FE673DA"/>
    <w:rsid w:val="202F3999"/>
    <w:rsid w:val="20370574"/>
    <w:rsid w:val="20AD20D4"/>
    <w:rsid w:val="20BE4604"/>
    <w:rsid w:val="20CA7543"/>
    <w:rsid w:val="20E34347"/>
    <w:rsid w:val="20E51A10"/>
    <w:rsid w:val="21130FE1"/>
    <w:rsid w:val="211C3310"/>
    <w:rsid w:val="212C6029"/>
    <w:rsid w:val="2147185A"/>
    <w:rsid w:val="21541DEF"/>
    <w:rsid w:val="21C7555C"/>
    <w:rsid w:val="222B6B08"/>
    <w:rsid w:val="22401962"/>
    <w:rsid w:val="224D70E7"/>
    <w:rsid w:val="22E6466B"/>
    <w:rsid w:val="22FD6550"/>
    <w:rsid w:val="230079B7"/>
    <w:rsid w:val="230A7FB5"/>
    <w:rsid w:val="231132FF"/>
    <w:rsid w:val="239E1CFC"/>
    <w:rsid w:val="23A748A9"/>
    <w:rsid w:val="23E6575E"/>
    <w:rsid w:val="240B2444"/>
    <w:rsid w:val="24155071"/>
    <w:rsid w:val="247179A7"/>
    <w:rsid w:val="247B515A"/>
    <w:rsid w:val="24A07073"/>
    <w:rsid w:val="24B31C9A"/>
    <w:rsid w:val="24FE5B05"/>
    <w:rsid w:val="250255F5"/>
    <w:rsid w:val="25252DFC"/>
    <w:rsid w:val="25373853"/>
    <w:rsid w:val="257E64F7"/>
    <w:rsid w:val="25C1100C"/>
    <w:rsid w:val="25C77F02"/>
    <w:rsid w:val="25CD0D61"/>
    <w:rsid w:val="260D2485"/>
    <w:rsid w:val="26325A66"/>
    <w:rsid w:val="263A337B"/>
    <w:rsid w:val="265C6FB2"/>
    <w:rsid w:val="26B051B4"/>
    <w:rsid w:val="26D60FBC"/>
    <w:rsid w:val="26E01966"/>
    <w:rsid w:val="26E31456"/>
    <w:rsid w:val="26EC784C"/>
    <w:rsid w:val="26F672EA"/>
    <w:rsid w:val="27182EAE"/>
    <w:rsid w:val="27817719"/>
    <w:rsid w:val="27AD03A4"/>
    <w:rsid w:val="27BB7303"/>
    <w:rsid w:val="27E17743"/>
    <w:rsid w:val="28584C54"/>
    <w:rsid w:val="28650375"/>
    <w:rsid w:val="28723AB4"/>
    <w:rsid w:val="28CA0476"/>
    <w:rsid w:val="291E1EF7"/>
    <w:rsid w:val="29276C0F"/>
    <w:rsid w:val="296D5007"/>
    <w:rsid w:val="2A3B16C9"/>
    <w:rsid w:val="2A423578"/>
    <w:rsid w:val="2A4D7312"/>
    <w:rsid w:val="2A4F3BBF"/>
    <w:rsid w:val="2A503CDA"/>
    <w:rsid w:val="2A634893"/>
    <w:rsid w:val="2AA607D0"/>
    <w:rsid w:val="2AD512E7"/>
    <w:rsid w:val="2AD64349"/>
    <w:rsid w:val="2AF829C5"/>
    <w:rsid w:val="2B0A0D5F"/>
    <w:rsid w:val="2B0F0ED0"/>
    <w:rsid w:val="2B1778FA"/>
    <w:rsid w:val="2B4B71CC"/>
    <w:rsid w:val="2B5A33D9"/>
    <w:rsid w:val="2B7553CE"/>
    <w:rsid w:val="2B8E0DED"/>
    <w:rsid w:val="2B916D8B"/>
    <w:rsid w:val="2C51752B"/>
    <w:rsid w:val="2C604FDA"/>
    <w:rsid w:val="2C92045E"/>
    <w:rsid w:val="2CAA6CDE"/>
    <w:rsid w:val="2CB3174D"/>
    <w:rsid w:val="2CFB4DDB"/>
    <w:rsid w:val="2D2B110E"/>
    <w:rsid w:val="2D4261AD"/>
    <w:rsid w:val="2D5A0767"/>
    <w:rsid w:val="2D6A6025"/>
    <w:rsid w:val="2D9708A4"/>
    <w:rsid w:val="2DD324FD"/>
    <w:rsid w:val="2DDF161E"/>
    <w:rsid w:val="2DE1756A"/>
    <w:rsid w:val="2DEF248E"/>
    <w:rsid w:val="2E074870"/>
    <w:rsid w:val="2E42718A"/>
    <w:rsid w:val="2EBD5D77"/>
    <w:rsid w:val="2EBF6DB8"/>
    <w:rsid w:val="2EF261EC"/>
    <w:rsid w:val="2F084B57"/>
    <w:rsid w:val="2F237FA6"/>
    <w:rsid w:val="2F832175"/>
    <w:rsid w:val="2F9904EA"/>
    <w:rsid w:val="2FAF6379"/>
    <w:rsid w:val="30146A2A"/>
    <w:rsid w:val="306B1621"/>
    <w:rsid w:val="30CF7407"/>
    <w:rsid w:val="30D057F2"/>
    <w:rsid w:val="31134D4C"/>
    <w:rsid w:val="31354B69"/>
    <w:rsid w:val="31495D16"/>
    <w:rsid w:val="31501496"/>
    <w:rsid w:val="317165EF"/>
    <w:rsid w:val="31DF1A56"/>
    <w:rsid w:val="31E3055C"/>
    <w:rsid w:val="31FD6281"/>
    <w:rsid w:val="32045C51"/>
    <w:rsid w:val="32267A64"/>
    <w:rsid w:val="322830C2"/>
    <w:rsid w:val="326128BE"/>
    <w:rsid w:val="32774045"/>
    <w:rsid w:val="33627935"/>
    <w:rsid w:val="338319FA"/>
    <w:rsid w:val="33CC574C"/>
    <w:rsid w:val="33EA060C"/>
    <w:rsid w:val="33EF414B"/>
    <w:rsid w:val="33F156E3"/>
    <w:rsid w:val="34323A47"/>
    <w:rsid w:val="34403A44"/>
    <w:rsid w:val="344057F2"/>
    <w:rsid w:val="34463291"/>
    <w:rsid w:val="34611F6C"/>
    <w:rsid w:val="34844F48"/>
    <w:rsid w:val="34CD184C"/>
    <w:rsid w:val="34F92AFA"/>
    <w:rsid w:val="35052C91"/>
    <w:rsid w:val="35107297"/>
    <w:rsid w:val="35240988"/>
    <w:rsid w:val="352944D8"/>
    <w:rsid w:val="353D0661"/>
    <w:rsid w:val="356E3DC6"/>
    <w:rsid w:val="3590384B"/>
    <w:rsid w:val="35907136"/>
    <w:rsid w:val="35A90AF7"/>
    <w:rsid w:val="35CD52FF"/>
    <w:rsid w:val="360C2140"/>
    <w:rsid w:val="36532606"/>
    <w:rsid w:val="36A07FCF"/>
    <w:rsid w:val="36B91119"/>
    <w:rsid w:val="36EB5DA4"/>
    <w:rsid w:val="36FA25D0"/>
    <w:rsid w:val="37046252"/>
    <w:rsid w:val="37121815"/>
    <w:rsid w:val="372E3EEE"/>
    <w:rsid w:val="37684544"/>
    <w:rsid w:val="376A2227"/>
    <w:rsid w:val="379E0C96"/>
    <w:rsid w:val="379F4342"/>
    <w:rsid w:val="380E0689"/>
    <w:rsid w:val="38283D77"/>
    <w:rsid w:val="38392F73"/>
    <w:rsid w:val="38444BF6"/>
    <w:rsid w:val="38542EAE"/>
    <w:rsid w:val="38FA0C66"/>
    <w:rsid w:val="38FC7CC2"/>
    <w:rsid w:val="392657D6"/>
    <w:rsid w:val="393339A4"/>
    <w:rsid w:val="398A7A7C"/>
    <w:rsid w:val="39D31333"/>
    <w:rsid w:val="39D54ED8"/>
    <w:rsid w:val="3A1F5ED9"/>
    <w:rsid w:val="3A9461B8"/>
    <w:rsid w:val="3AE81E74"/>
    <w:rsid w:val="3AEC0481"/>
    <w:rsid w:val="3AFA4962"/>
    <w:rsid w:val="3B046A53"/>
    <w:rsid w:val="3B453A80"/>
    <w:rsid w:val="3B7363DB"/>
    <w:rsid w:val="3B8D00E1"/>
    <w:rsid w:val="3BEB698B"/>
    <w:rsid w:val="3BEE2AB8"/>
    <w:rsid w:val="3C412618"/>
    <w:rsid w:val="3C714642"/>
    <w:rsid w:val="3C94492D"/>
    <w:rsid w:val="3CD4206A"/>
    <w:rsid w:val="3CD5215C"/>
    <w:rsid w:val="3D475F63"/>
    <w:rsid w:val="3D5E4271"/>
    <w:rsid w:val="3DF00289"/>
    <w:rsid w:val="3E3B3BA5"/>
    <w:rsid w:val="3E451B6A"/>
    <w:rsid w:val="3E554590"/>
    <w:rsid w:val="3E5B7667"/>
    <w:rsid w:val="3EBF31E2"/>
    <w:rsid w:val="3EF96368"/>
    <w:rsid w:val="3F245CDE"/>
    <w:rsid w:val="3F2C17D3"/>
    <w:rsid w:val="3F4B1CA0"/>
    <w:rsid w:val="3FAE53A5"/>
    <w:rsid w:val="3FE1257F"/>
    <w:rsid w:val="40407A9F"/>
    <w:rsid w:val="40471C62"/>
    <w:rsid w:val="404854FC"/>
    <w:rsid w:val="407B6536"/>
    <w:rsid w:val="408D6263"/>
    <w:rsid w:val="40A00AF2"/>
    <w:rsid w:val="40A93B94"/>
    <w:rsid w:val="40B32646"/>
    <w:rsid w:val="40B57579"/>
    <w:rsid w:val="411C75E7"/>
    <w:rsid w:val="415575A1"/>
    <w:rsid w:val="41B47717"/>
    <w:rsid w:val="41BE328A"/>
    <w:rsid w:val="41F925A6"/>
    <w:rsid w:val="423730B9"/>
    <w:rsid w:val="426024C3"/>
    <w:rsid w:val="42733236"/>
    <w:rsid w:val="42834F0F"/>
    <w:rsid w:val="42A86388"/>
    <w:rsid w:val="42C41CE4"/>
    <w:rsid w:val="42C83FA4"/>
    <w:rsid w:val="42CC1D66"/>
    <w:rsid w:val="42DB4C67"/>
    <w:rsid w:val="430444B5"/>
    <w:rsid w:val="433E2ADB"/>
    <w:rsid w:val="43495316"/>
    <w:rsid w:val="4387343D"/>
    <w:rsid w:val="43A044FF"/>
    <w:rsid w:val="43C8533B"/>
    <w:rsid w:val="43DA07EC"/>
    <w:rsid w:val="43E20C89"/>
    <w:rsid w:val="440A7727"/>
    <w:rsid w:val="44213794"/>
    <w:rsid w:val="444D54F0"/>
    <w:rsid w:val="4456696C"/>
    <w:rsid w:val="44BF2763"/>
    <w:rsid w:val="44DD4BB1"/>
    <w:rsid w:val="44F01061"/>
    <w:rsid w:val="4506147B"/>
    <w:rsid w:val="458A0186"/>
    <w:rsid w:val="45961CCD"/>
    <w:rsid w:val="45EE1552"/>
    <w:rsid w:val="45F45646"/>
    <w:rsid w:val="463F61A4"/>
    <w:rsid w:val="464E4809"/>
    <w:rsid w:val="46780E1B"/>
    <w:rsid w:val="47024B89"/>
    <w:rsid w:val="47125ADB"/>
    <w:rsid w:val="47143D01"/>
    <w:rsid w:val="473E46ED"/>
    <w:rsid w:val="477A1B32"/>
    <w:rsid w:val="47863E5A"/>
    <w:rsid w:val="47ED75E7"/>
    <w:rsid w:val="4806066B"/>
    <w:rsid w:val="482C583F"/>
    <w:rsid w:val="482F0B32"/>
    <w:rsid w:val="482F61CD"/>
    <w:rsid w:val="485A0F31"/>
    <w:rsid w:val="486B0279"/>
    <w:rsid w:val="48D50670"/>
    <w:rsid w:val="490860F4"/>
    <w:rsid w:val="49125EA8"/>
    <w:rsid w:val="491470E5"/>
    <w:rsid w:val="491A45B5"/>
    <w:rsid w:val="492720C0"/>
    <w:rsid w:val="4984096B"/>
    <w:rsid w:val="49A93559"/>
    <w:rsid w:val="49BF44E6"/>
    <w:rsid w:val="49D91326"/>
    <w:rsid w:val="4A2816B5"/>
    <w:rsid w:val="4A315BF5"/>
    <w:rsid w:val="4A445F6B"/>
    <w:rsid w:val="4A9B77CE"/>
    <w:rsid w:val="4ABE237D"/>
    <w:rsid w:val="4B402A1C"/>
    <w:rsid w:val="4B9745A8"/>
    <w:rsid w:val="4BC93223"/>
    <w:rsid w:val="4BE156B5"/>
    <w:rsid w:val="4BE56F53"/>
    <w:rsid w:val="4BEC1C3E"/>
    <w:rsid w:val="4C121D12"/>
    <w:rsid w:val="4C4A7F2C"/>
    <w:rsid w:val="4C7B1F56"/>
    <w:rsid w:val="4CD63152"/>
    <w:rsid w:val="4CEE2FE2"/>
    <w:rsid w:val="4CFD31B9"/>
    <w:rsid w:val="4D297262"/>
    <w:rsid w:val="4D316A2C"/>
    <w:rsid w:val="4D4C612C"/>
    <w:rsid w:val="4D4F7737"/>
    <w:rsid w:val="4DCF687D"/>
    <w:rsid w:val="4E0071B7"/>
    <w:rsid w:val="4E1E7642"/>
    <w:rsid w:val="4E35277F"/>
    <w:rsid w:val="4E3F3D20"/>
    <w:rsid w:val="4E661A9E"/>
    <w:rsid w:val="4E6F6FA8"/>
    <w:rsid w:val="4E805ED2"/>
    <w:rsid w:val="4EAD187E"/>
    <w:rsid w:val="4F2953A8"/>
    <w:rsid w:val="4F3C5C0A"/>
    <w:rsid w:val="4F714315"/>
    <w:rsid w:val="4FA669F9"/>
    <w:rsid w:val="4FB530E0"/>
    <w:rsid w:val="4FFE311C"/>
    <w:rsid w:val="5001120A"/>
    <w:rsid w:val="50201D6B"/>
    <w:rsid w:val="504C260C"/>
    <w:rsid w:val="50570F57"/>
    <w:rsid w:val="508A3C4F"/>
    <w:rsid w:val="50942CF5"/>
    <w:rsid w:val="50B91907"/>
    <w:rsid w:val="50C40624"/>
    <w:rsid w:val="50E92A3D"/>
    <w:rsid w:val="51422751"/>
    <w:rsid w:val="51916FB2"/>
    <w:rsid w:val="519C0571"/>
    <w:rsid w:val="51A038C5"/>
    <w:rsid w:val="51CA1157"/>
    <w:rsid w:val="51FA2309"/>
    <w:rsid w:val="52211609"/>
    <w:rsid w:val="52316962"/>
    <w:rsid w:val="52676D69"/>
    <w:rsid w:val="526D647F"/>
    <w:rsid w:val="52735BE6"/>
    <w:rsid w:val="529059AC"/>
    <w:rsid w:val="52992845"/>
    <w:rsid w:val="52E3766A"/>
    <w:rsid w:val="52FA36B8"/>
    <w:rsid w:val="52FC2F7F"/>
    <w:rsid w:val="531225F7"/>
    <w:rsid w:val="53193986"/>
    <w:rsid w:val="53356266"/>
    <w:rsid w:val="5346615D"/>
    <w:rsid w:val="534A3B3F"/>
    <w:rsid w:val="535137C4"/>
    <w:rsid w:val="535D44E5"/>
    <w:rsid w:val="53A17691"/>
    <w:rsid w:val="53B63C4A"/>
    <w:rsid w:val="53C42083"/>
    <w:rsid w:val="53D43805"/>
    <w:rsid w:val="53FA34C3"/>
    <w:rsid w:val="543C6AC9"/>
    <w:rsid w:val="54497D6E"/>
    <w:rsid w:val="547A117A"/>
    <w:rsid w:val="54A379AB"/>
    <w:rsid w:val="54DE679A"/>
    <w:rsid w:val="54EC75A4"/>
    <w:rsid w:val="54F521F2"/>
    <w:rsid w:val="555B1EB0"/>
    <w:rsid w:val="555C15BA"/>
    <w:rsid w:val="55932516"/>
    <w:rsid w:val="55BE2D74"/>
    <w:rsid w:val="55C23E61"/>
    <w:rsid w:val="55CE6476"/>
    <w:rsid w:val="5648537C"/>
    <w:rsid w:val="567D6CC5"/>
    <w:rsid w:val="568A11FB"/>
    <w:rsid w:val="56A95021"/>
    <w:rsid w:val="56AD73B3"/>
    <w:rsid w:val="56D0674C"/>
    <w:rsid w:val="56E915D6"/>
    <w:rsid w:val="56FE512A"/>
    <w:rsid w:val="57913F1C"/>
    <w:rsid w:val="57C17087"/>
    <w:rsid w:val="58411023"/>
    <w:rsid w:val="585B25A6"/>
    <w:rsid w:val="588548A0"/>
    <w:rsid w:val="58C26C80"/>
    <w:rsid w:val="59162E41"/>
    <w:rsid w:val="59197DA9"/>
    <w:rsid w:val="592C7AF2"/>
    <w:rsid w:val="596C740C"/>
    <w:rsid w:val="59AF3457"/>
    <w:rsid w:val="59CF4D9E"/>
    <w:rsid w:val="59D8658D"/>
    <w:rsid w:val="5A0F31E9"/>
    <w:rsid w:val="5A3A490E"/>
    <w:rsid w:val="5A53477B"/>
    <w:rsid w:val="5ABC7179"/>
    <w:rsid w:val="5AF30A1F"/>
    <w:rsid w:val="5B405502"/>
    <w:rsid w:val="5B492370"/>
    <w:rsid w:val="5BA20303"/>
    <w:rsid w:val="5BA2234C"/>
    <w:rsid w:val="5C1E1DF6"/>
    <w:rsid w:val="5C3B4731"/>
    <w:rsid w:val="5C4371FC"/>
    <w:rsid w:val="5C544CEC"/>
    <w:rsid w:val="5C9A13DB"/>
    <w:rsid w:val="5CBF0640"/>
    <w:rsid w:val="5CD92914"/>
    <w:rsid w:val="5CE44C91"/>
    <w:rsid w:val="5CEB416C"/>
    <w:rsid w:val="5CF1297E"/>
    <w:rsid w:val="5D2329C6"/>
    <w:rsid w:val="5D236628"/>
    <w:rsid w:val="5D237123"/>
    <w:rsid w:val="5D3F4BF0"/>
    <w:rsid w:val="5D8B31E3"/>
    <w:rsid w:val="5D8E4E6C"/>
    <w:rsid w:val="5E28494C"/>
    <w:rsid w:val="5E3739B3"/>
    <w:rsid w:val="5E4C5DAB"/>
    <w:rsid w:val="5E58112D"/>
    <w:rsid w:val="5F467F61"/>
    <w:rsid w:val="5F776A62"/>
    <w:rsid w:val="5FA7123C"/>
    <w:rsid w:val="5FB418A3"/>
    <w:rsid w:val="5FC6191C"/>
    <w:rsid w:val="5FD9109E"/>
    <w:rsid w:val="600B77FF"/>
    <w:rsid w:val="60121E89"/>
    <w:rsid w:val="60695F4D"/>
    <w:rsid w:val="60944E5E"/>
    <w:rsid w:val="60BE216A"/>
    <w:rsid w:val="60C55510"/>
    <w:rsid w:val="61250D22"/>
    <w:rsid w:val="615A4D9D"/>
    <w:rsid w:val="616952FD"/>
    <w:rsid w:val="616A0806"/>
    <w:rsid w:val="616F1011"/>
    <w:rsid w:val="61805AAF"/>
    <w:rsid w:val="61823CB2"/>
    <w:rsid w:val="61876A72"/>
    <w:rsid w:val="61955B4A"/>
    <w:rsid w:val="61C55405"/>
    <w:rsid w:val="61D30753"/>
    <w:rsid w:val="61E80B11"/>
    <w:rsid w:val="61EA7FFD"/>
    <w:rsid w:val="62154E77"/>
    <w:rsid w:val="621A6656"/>
    <w:rsid w:val="62492A94"/>
    <w:rsid w:val="62AF37C7"/>
    <w:rsid w:val="62BF01BE"/>
    <w:rsid w:val="62EE50B6"/>
    <w:rsid w:val="62F84161"/>
    <w:rsid w:val="6300246C"/>
    <w:rsid w:val="636F2E72"/>
    <w:rsid w:val="637A7B03"/>
    <w:rsid w:val="639C3223"/>
    <w:rsid w:val="63A365C7"/>
    <w:rsid w:val="63AC081F"/>
    <w:rsid w:val="640A69EA"/>
    <w:rsid w:val="64414AEB"/>
    <w:rsid w:val="64967909"/>
    <w:rsid w:val="64A86D75"/>
    <w:rsid w:val="650B0057"/>
    <w:rsid w:val="65646CE3"/>
    <w:rsid w:val="65662483"/>
    <w:rsid w:val="656A30F3"/>
    <w:rsid w:val="65C14135"/>
    <w:rsid w:val="65D433F7"/>
    <w:rsid w:val="66296E44"/>
    <w:rsid w:val="662C6A60"/>
    <w:rsid w:val="667B18AC"/>
    <w:rsid w:val="66811D3D"/>
    <w:rsid w:val="669B4986"/>
    <w:rsid w:val="66C67BD2"/>
    <w:rsid w:val="66D7452B"/>
    <w:rsid w:val="673D4A27"/>
    <w:rsid w:val="67776250"/>
    <w:rsid w:val="67CE1741"/>
    <w:rsid w:val="682B7F8C"/>
    <w:rsid w:val="685140E0"/>
    <w:rsid w:val="685C6397"/>
    <w:rsid w:val="68640AED"/>
    <w:rsid w:val="687A11E5"/>
    <w:rsid w:val="68CD2DF1"/>
    <w:rsid w:val="68D33706"/>
    <w:rsid w:val="68FF6DF4"/>
    <w:rsid w:val="694C2A9E"/>
    <w:rsid w:val="697F058F"/>
    <w:rsid w:val="69C42446"/>
    <w:rsid w:val="69C9180A"/>
    <w:rsid w:val="69D47532"/>
    <w:rsid w:val="69D64202"/>
    <w:rsid w:val="69E976BA"/>
    <w:rsid w:val="6A2B06BD"/>
    <w:rsid w:val="6A506220"/>
    <w:rsid w:val="6A811388"/>
    <w:rsid w:val="6AA308BB"/>
    <w:rsid w:val="6AA45DD3"/>
    <w:rsid w:val="6AE23AB4"/>
    <w:rsid w:val="6B30012D"/>
    <w:rsid w:val="6B33491B"/>
    <w:rsid w:val="6B3D0830"/>
    <w:rsid w:val="6B517D09"/>
    <w:rsid w:val="6B9666AF"/>
    <w:rsid w:val="6BAD52FF"/>
    <w:rsid w:val="6BC3046E"/>
    <w:rsid w:val="6C150D37"/>
    <w:rsid w:val="6C31178D"/>
    <w:rsid w:val="6C507FC1"/>
    <w:rsid w:val="6C56457F"/>
    <w:rsid w:val="6CA16A6E"/>
    <w:rsid w:val="6CAF7CE4"/>
    <w:rsid w:val="6CB16AD5"/>
    <w:rsid w:val="6CF50776"/>
    <w:rsid w:val="6D8B0CAC"/>
    <w:rsid w:val="6D8D7153"/>
    <w:rsid w:val="6DA8604A"/>
    <w:rsid w:val="6DBC5411"/>
    <w:rsid w:val="6DE3529E"/>
    <w:rsid w:val="6DF1132F"/>
    <w:rsid w:val="6DF87A82"/>
    <w:rsid w:val="6E0252EB"/>
    <w:rsid w:val="6E5C3BD7"/>
    <w:rsid w:val="6E6A43DF"/>
    <w:rsid w:val="6E6C47A7"/>
    <w:rsid w:val="6E8B52E0"/>
    <w:rsid w:val="6EA4597D"/>
    <w:rsid w:val="6EB16425"/>
    <w:rsid w:val="6F2655CF"/>
    <w:rsid w:val="6F4C568C"/>
    <w:rsid w:val="6F694C60"/>
    <w:rsid w:val="6F6D43E1"/>
    <w:rsid w:val="6F876503"/>
    <w:rsid w:val="6FBF41C2"/>
    <w:rsid w:val="6FC15B52"/>
    <w:rsid w:val="6FF23B92"/>
    <w:rsid w:val="70527DAD"/>
    <w:rsid w:val="709D26ED"/>
    <w:rsid w:val="709D7836"/>
    <w:rsid w:val="70C1238E"/>
    <w:rsid w:val="70C94A83"/>
    <w:rsid w:val="70D171F6"/>
    <w:rsid w:val="70E1568B"/>
    <w:rsid w:val="70E53128"/>
    <w:rsid w:val="71104836"/>
    <w:rsid w:val="7131029F"/>
    <w:rsid w:val="714B778F"/>
    <w:rsid w:val="71594B1A"/>
    <w:rsid w:val="71852264"/>
    <w:rsid w:val="72081016"/>
    <w:rsid w:val="720D62DB"/>
    <w:rsid w:val="72186B9B"/>
    <w:rsid w:val="724951EC"/>
    <w:rsid w:val="724B40A4"/>
    <w:rsid w:val="72617199"/>
    <w:rsid w:val="72966C68"/>
    <w:rsid w:val="729B611A"/>
    <w:rsid w:val="729D55E2"/>
    <w:rsid w:val="72CD76A8"/>
    <w:rsid w:val="72D364DA"/>
    <w:rsid w:val="72D7609F"/>
    <w:rsid w:val="7311772D"/>
    <w:rsid w:val="737F06A0"/>
    <w:rsid w:val="73AD05F4"/>
    <w:rsid w:val="73B13A3B"/>
    <w:rsid w:val="73B66A34"/>
    <w:rsid w:val="73FA4836"/>
    <w:rsid w:val="742C4E6F"/>
    <w:rsid w:val="74D925D0"/>
    <w:rsid w:val="75241F9B"/>
    <w:rsid w:val="75EC0026"/>
    <w:rsid w:val="760D66FB"/>
    <w:rsid w:val="762322A2"/>
    <w:rsid w:val="7638515B"/>
    <w:rsid w:val="764C7A4B"/>
    <w:rsid w:val="76856BB7"/>
    <w:rsid w:val="76A21419"/>
    <w:rsid w:val="76FE2465"/>
    <w:rsid w:val="777E4F45"/>
    <w:rsid w:val="77B118E6"/>
    <w:rsid w:val="78194403"/>
    <w:rsid w:val="784901F5"/>
    <w:rsid w:val="78566930"/>
    <w:rsid w:val="786D0058"/>
    <w:rsid w:val="789D458E"/>
    <w:rsid w:val="790073DA"/>
    <w:rsid w:val="79582587"/>
    <w:rsid w:val="795E2CD5"/>
    <w:rsid w:val="797D7F1B"/>
    <w:rsid w:val="79982FA7"/>
    <w:rsid w:val="79BE6205"/>
    <w:rsid w:val="7A245426"/>
    <w:rsid w:val="7A3E6E93"/>
    <w:rsid w:val="7A804167"/>
    <w:rsid w:val="7A9A67F1"/>
    <w:rsid w:val="7B1958AE"/>
    <w:rsid w:val="7B354389"/>
    <w:rsid w:val="7B86546D"/>
    <w:rsid w:val="7B875C47"/>
    <w:rsid w:val="7B890DF9"/>
    <w:rsid w:val="7BBE00A0"/>
    <w:rsid w:val="7BDC361F"/>
    <w:rsid w:val="7C8F1F7D"/>
    <w:rsid w:val="7CB4373E"/>
    <w:rsid w:val="7CB65C1E"/>
    <w:rsid w:val="7CEC7123"/>
    <w:rsid w:val="7D096827"/>
    <w:rsid w:val="7D364589"/>
    <w:rsid w:val="7D511DEB"/>
    <w:rsid w:val="7D5E522E"/>
    <w:rsid w:val="7DA4016C"/>
    <w:rsid w:val="7DCC321F"/>
    <w:rsid w:val="7DD9793A"/>
    <w:rsid w:val="7DEF684F"/>
    <w:rsid w:val="7E645BA9"/>
    <w:rsid w:val="7E862216"/>
    <w:rsid w:val="7E9A384E"/>
    <w:rsid w:val="7EB51DE9"/>
    <w:rsid w:val="7EC94724"/>
    <w:rsid w:val="7ED82642"/>
    <w:rsid w:val="7F260125"/>
    <w:rsid w:val="7F3E578D"/>
    <w:rsid w:val="7F5476B9"/>
    <w:rsid w:val="7FB84310"/>
    <w:rsid w:val="7FD02953"/>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6"/>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rPr>
      <w:kern w:val="2"/>
      <w:sz w:val="28"/>
    </w:rPr>
  </w:style>
  <w:style w:type="paragraph" w:styleId="6">
    <w:name w:val="annotation text"/>
    <w:basedOn w:val="1"/>
    <w:qFormat/>
    <w:uiPriority w:val="0"/>
    <w:pPr>
      <w:jc w:val="left"/>
    </w:pPr>
  </w:style>
  <w:style w:type="paragraph" w:styleId="7">
    <w:name w:val="Body Text"/>
    <w:basedOn w:val="1"/>
    <w:qFormat/>
    <w:uiPriority w:val="0"/>
    <w:pPr>
      <w:spacing w:line="480" w:lineRule="auto"/>
    </w:pPr>
    <w:rPr>
      <w:b/>
      <w:bCs/>
      <w:sz w:val="24"/>
    </w:rPr>
  </w:style>
  <w:style w:type="paragraph" w:styleId="8">
    <w:name w:val="footer"/>
    <w:basedOn w:val="1"/>
    <w:qFormat/>
    <w:uiPriority w:val="0"/>
    <w:pPr>
      <w:tabs>
        <w:tab w:val="center" w:pos="4153"/>
        <w:tab w:val="right" w:pos="8306"/>
      </w:tabs>
    </w:pPr>
    <w:rPr>
      <w:rFonts w:ascii="Tahoma" w:hAnsi="Tahoma"/>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1">
    <w:name w:val="Body Text First Indent 2"/>
    <w:basedOn w:val="1"/>
    <w:next w:val="1"/>
    <w:qFormat/>
    <w:uiPriority w:val="0"/>
    <w:pPr>
      <w:spacing w:after="120"/>
      <w:ind w:left="420" w:leftChars="200" w:firstLine="420"/>
    </w:pPr>
    <w:rPr>
      <w:rFonts w:ascii="Times New Roman" w:hAnsi="Times New Roman" w:eastAsia="宋体"/>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Table Paragraph"/>
    <w:basedOn w:val="1"/>
    <w:qFormat/>
    <w:uiPriority w:val="1"/>
    <w:pPr>
      <w:jc w:val="center"/>
    </w:pPr>
    <w:rPr>
      <w:rFonts w:ascii="宋体" w:hAnsi="宋体" w:eastAsia="宋体" w:cs="宋体"/>
      <w:lang w:val="zh-CN" w:eastAsia="zh-CN" w:bidi="zh-CN"/>
    </w:rPr>
  </w:style>
  <w:style w:type="paragraph" w:customStyle="1" w:styleId="18">
    <w:name w:val="我的表格文字"/>
    <w:basedOn w:val="1"/>
    <w:qFormat/>
    <w:uiPriority w:val="0"/>
    <w:pPr>
      <w:jc w:val="center"/>
    </w:pPr>
    <w:rPr>
      <w:rFonts w:hAnsi="宋体" w:eastAsia="Times New Roman" w:cs="宋体"/>
      <w:color w:val="000000"/>
      <w:szCs w:val="21"/>
    </w:rPr>
  </w:style>
  <w:style w:type="character" w:customStyle="1" w:styleId="19">
    <w:name w:val="报告表正文 Char1"/>
    <w:qFormat/>
    <w:uiPriority w:val="0"/>
    <w:rPr>
      <w:rFonts w:eastAsia="楷体_GB2312"/>
      <w:kern w:val="2"/>
      <w:sz w:val="24"/>
      <w:szCs w:val="24"/>
      <w:lang w:val="en-US" w:eastAsia="zh-CN" w:bidi="ar-SA"/>
    </w:rPr>
  </w:style>
  <w:style w:type="paragraph" w:customStyle="1" w:styleId="20">
    <w:name w:val="中文报告书样式"/>
    <w:basedOn w:val="1"/>
    <w:qFormat/>
    <w:uiPriority w:val="0"/>
    <w:pPr>
      <w:adjustRightInd w:val="0"/>
      <w:spacing w:line="480" w:lineRule="atLeast"/>
      <w:ind w:firstLine="482"/>
      <w:textAlignment w:val="baseline"/>
    </w:pPr>
    <w:rPr>
      <w:kern w:val="24"/>
      <w:sz w:val="24"/>
    </w:rPr>
  </w:style>
  <w:style w:type="paragraph" w:customStyle="1" w:styleId="21">
    <w:name w:val="p0"/>
    <w:basedOn w:val="1"/>
    <w:qFormat/>
    <w:uiPriority w:val="0"/>
    <w:pPr>
      <w:widowControl/>
    </w:pPr>
    <w:rPr>
      <w:rFonts w:hint="eastAsia"/>
    </w:rPr>
  </w:style>
  <w:style w:type="paragraph" w:customStyle="1" w:styleId="22">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3">
    <w:name w:val="font21"/>
    <w:basedOn w:val="14"/>
    <w:qFormat/>
    <w:uiPriority w:val="0"/>
    <w:rPr>
      <w:rFonts w:hint="eastAsia" w:ascii="宋体" w:hAnsi="宋体" w:eastAsia="宋体" w:cs="宋体"/>
      <w:color w:val="000000"/>
      <w:sz w:val="24"/>
      <w:szCs w:val="24"/>
      <w:u w:val="none"/>
    </w:rPr>
  </w:style>
  <w:style w:type="character" w:customStyle="1" w:styleId="24">
    <w:name w:val="font31"/>
    <w:basedOn w:val="14"/>
    <w:qFormat/>
    <w:uiPriority w:val="0"/>
    <w:rPr>
      <w:rFonts w:hint="eastAsia" w:ascii="宋体" w:hAnsi="宋体" w:eastAsia="宋体" w:cs="宋体"/>
      <w:color w:val="000000"/>
      <w:sz w:val="22"/>
      <w:szCs w:val="22"/>
      <w:u w:val="none"/>
    </w:rPr>
  </w:style>
  <w:style w:type="paragraph" w:customStyle="1" w:styleId="25">
    <w:name w:val="三同时样式"/>
    <w:basedOn w:val="1"/>
    <w:qFormat/>
    <w:uiPriority w:val="0"/>
    <w:pPr>
      <w:spacing w:line="240" w:lineRule="auto"/>
      <w:ind w:firstLine="0" w:firstLineChars="0"/>
      <w:jc w:val="center"/>
    </w:pPr>
    <w:rPr>
      <w:b/>
      <w:sz w:val="18"/>
      <w:szCs w:val="18"/>
    </w:rPr>
  </w:style>
  <w:style w:type="character" w:customStyle="1" w:styleId="26">
    <w:name w:val="标题 1 Char"/>
    <w:link w:val="3"/>
    <w:qFormat/>
    <w:uiPriority w:val="0"/>
    <w:rPr>
      <w:b/>
      <w:kern w:val="44"/>
      <w:sz w:val="28"/>
    </w:rPr>
  </w:style>
  <w:style w:type="paragraph" w:customStyle="1" w:styleId="27">
    <w:name w:val="列表段落"/>
    <w:basedOn w:val="1"/>
    <w:qFormat/>
    <w:uiPriority w:val="0"/>
    <w:pPr>
      <w:ind w:firstLine="420" w:firstLineChars="200"/>
    </w:pPr>
    <w:rPr>
      <w:rFonts w:ascii="Calibri" w:hAnsi="Calibri" w:eastAsia="宋体" w:cs="宋体"/>
      <w:szCs w:val="21"/>
    </w:rPr>
  </w:style>
  <w:style w:type="paragraph" w:customStyle="1" w:styleId="28">
    <w:name w:val="表格"/>
    <w:basedOn w:val="1"/>
    <w:qFormat/>
    <w:uiPriority w:val="0"/>
    <w:pPr>
      <w:keepNext/>
      <w:adjustRightInd w:val="0"/>
      <w:spacing w:line="312" w:lineRule="atLeast"/>
      <w:jc w:val="center"/>
      <w:textAlignment w:val="baseline"/>
    </w:pPr>
    <w:rPr>
      <w:kern w:val="0"/>
    </w:rPr>
  </w:style>
  <w:style w:type="character" w:customStyle="1" w:styleId="29">
    <w:name w:val="16"/>
    <w:basedOn w:val="14"/>
    <w:qFormat/>
    <w:uiPriority w:val="0"/>
    <w:rPr>
      <w:rFonts w:hint="default" w:ascii="Times New Roman" w:hAnsi="Times New Roman" w:cs="Times New Roman"/>
      <w:color w:val="000000"/>
      <w:sz w:val="20"/>
      <w:szCs w:val="20"/>
    </w:rPr>
  </w:style>
  <w:style w:type="paragraph" w:customStyle="1" w:styleId="30">
    <w:name w:val=" Char Char1 Char"/>
    <w:basedOn w:val="1"/>
    <w:qFormat/>
    <w:uiPriority w:val="0"/>
    <w:pPr>
      <w:spacing w:line="360" w:lineRule="auto"/>
      <w:ind w:firstLine="200" w:firstLineChars="200"/>
    </w:pPr>
    <w:rPr>
      <w:rFonts w:ascii="宋体" w:hAnsi="宋体" w:cs="宋体"/>
      <w:szCs w:val="24"/>
    </w:rPr>
  </w:style>
  <w:style w:type="character" w:customStyle="1" w:styleId="31">
    <w:name w:val="19"/>
    <w:basedOn w:val="14"/>
    <w:qFormat/>
    <w:uiPriority w:val="0"/>
    <w:rPr>
      <w:rFonts w:hint="default" w:ascii="Times New Roman" w:hAnsi="Times New Roman" w:cs="Times New Roman"/>
      <w:color w:val="000000"/>
      <w:sz w:val="20"/>
      <w:szCs w:val="20"/>
    </w:rPr>
  </w:style>
  <w:style w:type="character" w:customStyle="1" w:styleId="32">
    <w:name w:val="22"/>
    <w:basedOn w:val="14"/>
    <w:qFormat/>
    <w:uiPriority w:val="0"/>
    <w:rPr>
      <w:rFonts w:hint="default" w:ascii="Times New Roman" w:hAnsi="Times New Roman" w:cs="Times New Roman"/>
      <w:color w:val="000000"/>
      <w:sz w:val="20"/>
      <w:szCs w:val="20"/>
      <w:vertAlign w:val="subscript"/>
    </w:rPr>
  </w:style>
  <w:style w:type="character" w:customStyle="1" w:styleId="33">
    <w:name w:val="18"/>
    <w:basedOn w:val="14"/>
    <w:qFormat/>
    <w:uiPriority w:val="0"/>
    <w:rPr>
      <w:rFonts w:hint="eastAsia" w:ascii="宋体" w:hAnsi="宋体" w:eastAsia="宋体" w:cs="宋体"/>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8442</Words>
  <Characters>10141</Characters>
  <Lines>0</Lines>
  <Paragraphs>0</Paragraphs>
  <TotalTime>0</TotalTime>
  <ScaleCrop>false</ScaleCrop>
  <LinksUpToDate>false</LinksUpToDate>
  <CharactersWithSpaces>10357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Administrator</cp:lastModifiedBy>
  <dcterms:modified xsi:type="dcterms:W3CDTF">2022-05-05T09:51:47Z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D8931FA75FA64538A86FDC1E1B357EA2</vt:lpwstr>
  </property>
  <property fmtid="{D5CDD505-2E9C-101B-9397-08002B2CF9AE}" pid="4" name="commondata">
    <vt:lpwstr>eyJoZGlkIjoiMjIwNzY5MmE5NTAzNTExZmU2YmIxMDI1YzU1MTQ2OTIifQ==</vt:lpwstr>
  </property>
</Properties>
</file>