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cs="Times New Roman"/>
          <w:b/>
          <w:bCs/>
          <w:color w:val="auto"/>
          <w:kern w:val="2"/>
          <w:sz w:val="40"/>
          <w:szCs w:val="40"/>
          <w:lang w:val="en-US" w:eastAsia="zh-CN"/>
        </w:rPr>
      </w:pPr>
      <w:r>
        <w:rPr>
          <w:rFonts w:hint="eastAsia" w:cs="Times New Roman"/>
          <w:b/>
          <w:bCs/>
          <w:color w:val="auto"/>
          <w:kern w:val="2"/>
          <w:sz w:val="40"/>
          <w:szCs w:val="40"/>
          <w:lang w:val="en-US" w:eastAsia="zh-CN"/>
        </w:rPr>
        <w:t>河南九伯实业有限公司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val="en-US" w:eastAsia="zh-CN"/>
        </w:rPr>
      </w:pPr>
      <w:r>
        <w:rPr>
          <w:rFonts w:hint="eastAsia" w:cs="Times New Roman"/>
          <w:b/>
          <w:bCs/>
          <w:color w:val="auto"/>
          <w:kern w:val="2"/>
          <w:sz w:val="40"/>
          <w:szCs w:val="40"/>
          <w:lang w:val="en-US" w:eastAsia="zh-CN"/>
        </w:rPr>
        <w:t>（原河南翔宇食品有限公司）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lang w:eastAsia="zh-CN"/>
        </w:rPr>
      </w:pPr>
      <w:r>
        <w:rPr>
          <w:rFonts w:hint="eastAsia" w:cs="Times New Roman"/>
          <w:b/>
          <w:bCs/>
          <w:color w:val="auto"/>
          <w:kern w:val="2"/>
          <w:sz w:val="40"/>
          <w:szCs w:val="40"/>
          <w:lang w:val="en-US" w:eastAsia="zh-CN"/>
        </w:rPr>
        <w:t>年产800吨农副食品深加工</w:t>
      </w:r>
      <w:r>
        <w:rPr>
          <w:rFonts w:hint="default" w:ascii="Times New Roman" w:hAnsi="Times New Roman" w:eastAsia="宋体" w:cs="Times New Roman"/>
          <w:b/>
          <w:bCs/>
          <w:color w:val="auto"/>
          <w:kern w:val="2"/>
          <w:sz w:val="40"/>
          <w:szCs w:val="40"/>
          <w:lang w:eastAsia="zh-CN"/>
        </w:rPr>
        <w:t>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0"/>
          <w:szCs w:val="40"/>
        </w:rPr>
      </w:pPr>
      <w:r>
        <w:rPr>
          <w:rFonts w:hint="default" w:ascii="Times New Roman" w:hAnsi="Times New Roman" w:eastAsia="宋体" w:cs="Times New Roman"/>
          <w:b/>
          <w:bCs/>
          <w:color w:val="auto"/>
          <w:kern w:val="2"/>
          <w:sz w:val="40"/>
          <w:szCs w:val="40"/>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建设单位：河南九伯实业有限公司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编制单位：河南九伯实业有限公司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w:t>
      </w:r>
      <w:r>
        <w:rPr>
          <w:rFonts w:hint="eastAsia" w:cs="Times New Roman" w:eastAsiaTheme="minorEastAsia"/>
          <w:b w:val="0"/>
          <w:bCs w:val="0"/>
          <w:color w:val="auto"/>
          <w:kern w:val="2"/>
          <w:sz w:val="28"/>
          <w:szCs w:val="28"/>
          <w:u w:val="none"/>
          <w:lang w:val="en-US" w:eastAsia="zh-CN"/>
        </w:rPr>
        <w:t>2</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cs="Times New Roman" w:eastAsiaTheme="minorEastAsia"/>
          <w:b w:val="0"/>
          <w:bCs w:val="0"/>
          <w:color w:val="auto"/>
          <w:kern w:val="2"/>
          <w:sz w:val="28"/>
          <w:szCs w:val="28"/>
          <w:u w:val="none"/>
          <w:lang w:val="en-US" w:eastAsia="zh-CN"/>
        </w:rPr>
        <w:t>4</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建设单位：河南九伯实业有限公司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法人代表：韩松皓</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w:t>
      </w:r>
      <w:r>
        <w:rPr>
          <w:rFonts w:hint="eastAsia" w:cs="Times New Roman" w:eastAsiaTheme="minorEastAsia"/>
          <w:b w:val="0"/>
          <w:bCs w:val="0"/>
          <w:color w:val="auto"/>
          <w:kern w:val="2"/>
          <w:sz w:val="28"/>
          <w:szCs w:val="28"/>
          <w:lang w:val="en-US" w:eastAsia="zh-CN"/>
        </w:rPr>
        <w:t>13938766980</w:t>
      </w:r>
    </w:p>
    <w:p>
      <w:pPr>
        <w:keepNext w:val="0"/>
        <w:keepLines w:val="0"/>
        <w:pageBreakBefore w:val="0"/>
        <w:widowControl/>
        <w:kinsoku/>
        <w:wordWrap/>
        <w:overflowPunct/>
        <w:topLinePunct w:val="0"/>
        <w:autoSpaceDE/>
        <w:autoSpaceDN/>
        <w:bidi w:val="0"/>
        <w:adjustRightInd w:val="0"/>
        <w:snapToGrid w:val="0"/>
        <w:spacing w:line="520" w:lineRule="exact"/>
        <w:ind w:left="1400" w:hanging="1400" w:hangingChars="500"/>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地    址：长垣市</w:t>
      </w:r>
      <w:r>
        <w:rPr>
          <w:rFonts w:hint="eastAsia" w:cs="Times New Roman" w:eastAsiaTheme="minorEastAsia"/>
          <w:sz w:val="28"/>
          <w:szCs w:val="28"/>
          <w:lang w:val="en-US" w:eastAsia="zh-CN"/>
        </w:rPr>
        <w:t>蒲北办事处高效农业开发区</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鼎晟</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eastAsia" w:cs="Times New Roman" w:eastAsiaTheme="minorEastAsia"/>
          <w:b w:val="0"/>
          <w:bCs w:val="0"/>
          <w:color w:val="auto"/>
          <w:kern w:val="2"/>
          <w:sz w:val="28"/>
          <w:szCs w:val="28"/>
          <w:lang w:val="en-US" w:eastAsia="zh-CN"/>
        </w:rPr>
        <w:t>18037982811</w:t>
      </w:r>
    </w:p>
    <w:p>
      <w:pPr>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编制单位：河南九伯实业有限公司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法人代表：韩松皓</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eastAsia" w:cs="Times New Roman" w:eastAsiaTheme="minorEastAsia"/>
          <w:b w:val="0"/>
          <w:bCs w:val="0"/>
          <w:color w:val="auto"/>
          <w:kern w:val="2"/>
          <w:sz w:val="28"/>
          <w:szCs w:val="28"/>
          <w:lang w:val="en-US" w:eastAsia="zh-CN"/>
        </w:rPr>
        <w:t>张安永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eastAsia" w:cs="Times New Roman" w:eastAsiaTheme="minorEastAsia"/>
          <w:b w:val="0"/>
          <w:bCs w:val="0"/>
          <w:color w:val="auto"/>
          <w:kern w:val="2"/>
          <w:sz w:val="28"/>
          <w:szCs w:val="28"/>
          <w:lang w:val="en-US" w:eastAsia="zh-CN"/>
        </w:rPr>
        <w:t>13938766980</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ind w:left="1400" w:hanging="1400" w:hangingChars="500"/>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3"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w:t>
      </w:r>
      <w:r>
        <w:rPr>
          <w:rFonts w:hint="default" w:ascii="Times New Roman" w:hAnsi="Times New Roman" w:cs="Times New Roman" w:eastAsiaTheme="minorEastAsia"/>
          <w:sz w:val="28"/>
          <w:szCs w:val="28"/>
          <w:lang w:val="en-US" w:eastAsia="zh-CN"/>
        </w:rPr>
        <w:t>长垣市</w:t>
      </w:r>
      <w:r>
        <w:rPr>
          <w:rFonts w:hint="eastAsia" w:cs="Times New Roman" w:eastAsiaTheme="minorEastAsia"/>
          <w:sz w:val="28"/>
          <w:szCs w:val="28"/>
          <w:lang w:val="en-US" w:eastAsia="zh-CN"/>
        </w:rPr>
        <w:t>蒲北办事处高效农业开发区</w:t>
      </w: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638"/>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年产800吨农副食品深加工项目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（原河南翔宇食品有限公司）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长垣市蒲北办事处高效农业开发区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sz w:val="24"/>
                <w:szCs w:val="24"/>
                <w:lang w:val="en-US" w:eastAsia="zh-CN"/>
              </w:rPr>
              <w:t>果蔬脆片、罐头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cs="Times New Roman" w:eastAsiaTheme="minorEastAsia"/>
                <w:color w:val="auto"/>
                <w:sz w:val="24"/>
                <w:szCs w:val="24"/>
                <w:lang w:val="en-US" w:eastAsia="zh-CN"/>
              </w:rPr>
              <w:t>16</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w:t>
            </w:r>
            <w:r>
              <w:rPr>
                <w:rFonts w:hint="eastAsia" w:cs="Times New Roman" w:eastAsiaTheme="minorEastAsia"/>
                <w:color w:val="auto"/>
                <w:sz w:val="24"/>
                <w:szCs w:val="24"/>
                <w:lang w:val="en-US" w:eastAsia="zh-CN"/>
              </w:rPr>
              <w:t>018</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w:t>
            </w:r>
            <w:r>
              <w:rPr>
                <w:rFonts w:hint="eastAsia"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cs="Times New Roman" w:eastAsiaTheme="minorEastAsia"/>
                <w:color w:val="000000" w:themeColor="text1"/>
                <w:sz w:val="24"/>
                <w:szCs w:val="24"/>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月</w:t>
            </w:r>
            <w:r>
              <w:rPr>
                <w:rFonts w:hint="eastAsia" w:cs="Times New Roman" w:eastAsiaTheme="minorEastAsia"/>
                <w:color w:val="000000" w:themeColor="text1"/>
                <w:sz w:val="24"/>
                <w:szCs w:val="24"/>
                <w:lang w:val="en-US" w:eastAsia="zh-CN"/>
                <w14:textFill>
                  <w14:solidFill>
                    <w14:schemeClr w14:val="tx1"/>
                  </w14:solidFill>
                </w14:textFill>
              </w:rPr>
              <w:t>21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22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w:t>
            </w:r>
            <w:r>
              <w:rPr>
                <w:rFonts w:hint="eastAsia" w:ascii="Times New Roman" w:hAnsi="Times New Roman" w:cs="Times New Roman" w:eastAsiaTheme="minorEastAsia"/>
                <w:color w:val="auto"/>
                <w:sz w:val="24"/>
                <w:szCs w:val="24"/>
                <w:lang w:val="en-US" w:eastAsia="zh-CN"/>
              </w:rPr>
              <w:t>市生态环境分</w:t>
            </w:r>
            <w:r>
              <w:rPr>
                <w:rFonts w:hint="default" w:ascii="Times New Roman" w:hAnsi="Times New Roman" w:cs="Times New Roman" w:eastAsiaTheme="minorEastAsia"/>
                <w:color w:val="auto"/>
                <w:sz w:val="24"/>
                <w:szCs w:val="24"/>
                <w:lang w:val="en-US" w:eastAsia="zh-CN"/>
              </w:rPr>
              <w:t>局（长环审（</w:t>
            </w:r>
            <w:r>
              <w:rPr>
                <w:rFonts w:hint="eastAsia" w:cs="Times New Roman" w:eastAsiaTheme="minorEastAsia"/>
                <w:color w:val="auto"/>
                <w:sz w:val="24"/>
                <w:szCs w:val="24"/>
                <w:lang w:val="en-US" w:eastAsia="zh-CN"/>
              </w:rPr>
              <w:t>2016</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lang w:val="en-US" w:eastAsia="zh-CN"/>
              </w:rPr>
              <w:t>号)</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新乡市鸿源环保科技咨询有限公司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230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16</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6.9</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230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16</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6.9</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86" w:hRule="atLeast"/>
          <w:jc w:val="center"/>
        </w:trPr>
        <w:tc>
          <w:tcPr>
            <w:tcW w:w="8946"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eastAsia="zh-CN"/>
              </w:rPr>
            </w:pP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（原河南翔宇食品有限公司）</w:t>
            </w:r>
            <w:r>
              <w:rPr>
                <w:rFonts w:ascii="Times New Roman" w:hAnsi="Times New Roman"/>
                <w:sz w:val="24"/>
              </w:rPr>
              <w:t>在</w:t>
            </w:r>
            <w:r>
              <w:rPr>
                <w:rFonts w:hint="default" w:ascii="Times New Roman" w:hAnsi="Times New Roman" w:cs="Times New Roman" w:eastAsiaTheme="minorEastAsia"/>
                <w:color w:val="auto"/>
                <w:sz w:val="24"/>
                <w:szCs w:val="24"/>
                <w:lang w:val="en-US" w:eastAsia="zh-CN"/>
              </w:rPr>
              <w:t>长垣市蒲北办事处高效农业开发区</w:t>
            </w:r>
            <w:r>
              <w:rPr>
                <w:rFonts w:ascii="Times New Roman" w:hAnsi="Times New Roman"/>
                <w:sz w:val="24"/>
              </w:rPr>
              <w:t>投资</w:t>
            </w:r>
            <w:r>
              <w:rPr>
                <w:rFonts w:hint="eastAsia"/>
                <w:sz w:val="24"/>
                <w:lang w:val="en-US" w:eastAsia="zh-CN"/>
              </w:rPr>
              <w:t>230</w:t>
            </w:r>
            <w:r>
              <w:rPr>
                <w:rFonts w:ascii="Times New Roman" w:hAnsi="Times New Roman"/>
                <w:sz w:val="24"/>
              </w:rPr>
              <w:t>万元建设</w:t>
            </w:r>
            <w:r>
              <w:rPr>
                <w:rFonts w:hint="eastAsia" w:ascii="Times New Roman" w:hAnsi="Times New Roman" w:eastAsia="宋体" w:cs="Times New Roman"/>
                <w:color w:val="auto"/>
                <w:sz w:val="24"/>
                <w:szCs w:val="24"/>
                <w:lang w:val="en-US" w:eastAsia="zh-CN"/>
              </w:rPr>
              <w:t>年产800吨农副食品深加工项目</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目前本项目已建设完成，占地14亩。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2016年10月，</w:t>
            </w:r>
            <w:r>
              <w:rPr>
                <w:rFonts w:hint="eastAsia" w:cs="Times New Roman" w:eastAsiaTheme="minorEastAsia"/>
                <w:color w:val="auto"/>
                <w:sz w:val="24"/>
                <w:szCs w:val="24"/>
                <w:lang w:val="en-US" w:eastAsia="zh-CN"/>
              </w:rPr>
              <w:t>新乡市鸿源环保科技咨询有限公司</w:t>
            </w:r>
            <w:r>
              <w:rPr>
                <w:rFonts w:hint="eastAsia" w:cs="Times New Roman"/>
                <w:color w:val="auto"/>
                <w:sz w:val="24"/>
                <w:szCs w:val="24"/>
                <w:lang w:val="en-US" w:eastAsia="zh-CN"/>
              </w:rPr>
              <w:t>编制完成了“</w:t>
            </w:r>
            <w:r>
              <w:rPr>
                <w:rFonts w:hint="eastAsia" w:ascii="Times New Roman" w:hAnsi="Times New Roman" w:eastAsia="宋体" w:cs="Times New Roman"/>
                <w:color w:val="auto"/>
                <w:sz w:val="24"/>
                <w:szCs w:val="24"/>
                <w:lang w:val="en-US" w:eastAsia="zh-CN"/>
              </w:rPr>
              <w:t>年产800吨农副食品深加工项目</w:t>
            </w:r>
            <w:r>
              <w:rPr>
                <w:rFonts w:hint="eastAsia" w:cs="Times New Roman"/>
                <w:color w:val="auto"/>
                <w:sz w:val="24"/>
                <w:szCs w:val="24"/>
                <w:lang w:val="en-US" w:eastAsia="zh-CN"/>
              </w:rPr>
              <w:t>”的环境影响报告表，2016年10月21日，获得长垣县环境保护局（现</w:t>
            </w:r>
            <w:r>
              <w:rPr>
                <w:rFonts w:hint="eastAsia" w:ascii="Times New Roman" w:hAnsi="Times New Roman" w:eastAsia="宋体" w:cs="Times New Roman"/>
                <w:color w:val="auto"/>
                <w:sz w:val="24"/>
                <w:szCs w:val="24"/>
                <w:lang w:val="en-US" w:eastAsia="zh-CN"/>
              </w:rPr>
              <w:t>长垣市生态环境分局</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批复（长环审（</w:t>
            </w:r>
            <w:r>
              <w:rPr>
                <w:rFonts w:hint="eastAsia" w:cs="Times New Roman"/>
                <w:color w:val="auto"/>
                <w:sz w:val="24"/>
                <w:szCs w:val="24"/>
                <w:lang w:val="en-US" w:eastAsia="zh-CN"/>
              </w:rPr>
              <w:t>2016</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56</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default" w:ascii="Times New Roman" w:hAnsi="Times New Roman" w:cs="Times New Roman" w:eastAsiaTheme="minorEastAsia"/>
                <w:color w:val="auto"/>
                <w:sz w:val="24"/>
                <w:szCs w:val="24"/>
                <w:lang w:val="en-US" w:eastAsia="zh-CN"/>
              </w:rPr>
              <w:t>河南九伯实业有限公司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22"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（6）《中华人民共和国环境噪声污染防治法》(</w:t>
            </w:r>
            <w:r>
              <w:rPr>
                <w:rFonts w:hint="eastAsia"/>
                <w:lang w:val="en-US" w:eastAsia="zh-CN"/>
              </w:rPr>
              <w:t>2018.12.29</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2021版</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8</w:t>
            </w:r>
            <w:r>
              <w:rPr>
                <w:rFonts w:hint="default"/>
                <w:lang w:val="en-US" w:eastAsia="zh-CN"/>
              </w:rPr>
              <w:t>）《一般工业固体废物贮存、处置场污染控制标准》GB18599-2001（2013年修订）；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0</w:t>
            </w:r>
            <w:r>
              <w:rPr>
                <w:rFonts w:hint="default"/>
                <w:lang w:val="en-US" w:eastAsia="zh-CN"/>
              </w:rPr>
              <w:t>）《关于印发环评管理中部分行业建设项目重大变动清单的通知》（环境保护部办公厅文件，环办[2015]52号）；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1</w:t>
            </w:r>
            <w:r>
              <w:rPr>
                <w:rFonts w:hint="default"/>
                <w:lang w:val="en-US" w:eastAsia="zh-CN"/>
              </w:rPr>
              <w:t>）《建设项目竣工环境保护验收技术指南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）《建设项目竣工环境保护验收暂行办法》（2017.11.20）；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w:t>
            </w:r>
            <w:r>
              <w:rPr>
                <w:rFonts w:hint="eastAsia"/>
                <w:lang w:val="en-US" w:eastAsia="zh-CN"/>
              </w:rPr>
              <w:t>《</w:t>
            </w:r>
            <w:r>
              <w:rPr>
                <w:rFonts w:hint="eastAsia" w:cs="Times New Roman" w:eastAsiaTheme="minorEastAsia"/>
                <w:color w:val="auto"/>
                <w:sz w:val="24"/>
                <w:szCs w:val="24"/>
                <w:lang w:val="en-US" w:eastAsia="zh-CN"/>
              </w:rPr>
              <w:t>河南翔宇食品有限公司（现</w:t>
            </w: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年产800吨农副食品深加工项目</w:t>
            </w:r>
            <w:r>
              <w:rPr>
                <w:rFonts w:hint="default"/>
                <w:lang w:val="en-US" w:eastAsia="zh-CN"/>
              </w:rPr>
              <w:t>环境影响报告表</w:t>
            </w:r>
            <w:r>
              <w:rPr>
                <w:rFonts w:hint="eastAsia"/>
                <w:lang w:val="en-US" w:eastAsia="zh-CN"/>
              </w:rPr>
              <w:t>》（</w:t>
            </w:r>
            <w:r>
              <w:rPr>
                <w:rFonts w:hint="eastAsia" w:cs="Times New Roman" w:eastAsiaTheme="minorEastAsia"/>
                <w:color w:val="auto"/>
                <w:sz w:val="24"/>
                <w:szCs w:val="24"/>
                <w:lang w:val="en-US" w:eastAsia="zh-CN"/>
              </w:rPr>
              <w:t>新乡市鸿源环保科技咨询有限公司</w:t>
            </w:r>
            <w:r>
              <w:rPr>
                <w:rFonts w:hint="eastAsia"/>
                <w:lang w:val="en-US" w:eastAsia="zh-CN"/>
              </w:rPr>
              <w:t>，2016年）</w:t>
            </w:r>
            <w:r>
              <w:rPr>
                <w:rFonts w:hint="default"/>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4</w:t>
            </w:r>
            <w:r>
              <w:rPr>
                <w:rFonts w:hint="default"/>
                <w:lang w:val="en-US" w:eastAsia="zh-CN"/>
              </w:rPr>
              <w:t>）</w:t>
            </w:r>
            <w:r>
              <w:rPr>
                <w:rFonts w:hint="eastAsia"/>
                <w:lang w:val="en-US" w:eastAsia="zh-CN"/>
              </w:rPr>
              <w:t>长垣市生态环境分局</w:t>
            </w:r>
            <w:r>
              <w:rPr>
                <w:rFonts w:hint="default"/>
                <w:lang w:val="en-US" w:eastAsia="zh-CN"/>
              </w:rPr>
              <w:t>关于</w:t>
            </w:r>
            <w:r>
              <w:rPr>
                <w:rFonts w:hint="eastAsia"/>
                <w:lang w:val="en-US" w:eastAsia="zh-CN"/>
              </w:rPr>
              <w:t>《</w:t>
            </w:r>
            <w:r>
              <w:rPr>
                <w:rFonts w:hint="eastAsia" w:cs="Times New Roman" w:eastAsiaTheme="minorEastAsia"/>
                <w:color w:val="auto"/>
                <w:sz w:val="24"/>
                <w:szCs w:val="24"/>
                <w:lang w:val="en-US" w:eastAsia="zh-CN"/>
              </w:rPr>
              <w:t>河南翔宇食品有限公司（现</w:t>
            </w: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年产800吨农副食品深加工项目</w:t>
            </w:r>
            <w:r>
              <w:rPr>
                <w:rFonts w:hint="default"/>
                <w:lang w:val="en-US" w:eastAsia="zh-CN"/>
              </w:rPr>
              <w:t>环境影响报告表</w:t>
            </w:r>
            <w:r>
              <w:rPr>
                <w:rFonts w:hint="eastAsia"/>
                <w:lang w:val="en-US" w:eastAsia="zh-CN"/>
              </w:rPr>
              <w:t>》的批复（长环审（2016）56号）</w:t>
            </w:r>
            <w:r>
              <w:rPr>
                <w:rFonts w:hint="default"/>
                <w:lang w:val="en-US" w:eastAsia="zh-CN"/>
              </w:rPr>
              <w:t>。</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ind w:left="0" w:leftChars="0" w:firstLine="0" w:firstLineChars="0"/>
              <w:rPr>
                <w:rFonts w:hint="default"/>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61"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6"/>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1</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噪声污染物排放标准</w:t>
            </w:r>
          </w:p>
          <w:tbl>
            <w:tblPr>
              <w:tblStyle w:val="24"/>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pPr>
                    <w:pStyle w:val="31"/>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pPr>
                    <w:pStyle w:val="31"/>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31"/>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pPr>
                    <w:pStyle w:val="31"/>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2</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25"/>
              <w:tblW w:w="6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shd w:val="clear" w:color="auto" w:fill="auto"/>
                  <w:vAlign w:val="center"/>
                </w:tcPr>
                <w:p>
                  <w:pPr>
                    <w:pStyle w:val="39"/>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生产废水</w:t>
                  </w: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《农田灌溉水质标准》</w:t>
                  </w:r>
                  <w:r>
                    <w:rPr>
                      <w:rFonts w:hint="eastAsia" w:cs="Times New Roman" w:eastAsiaTheme="minorEastAsia"/>
                      <w:color w:val="000000" w:themeColor="text1"/>
                      <w:sz w:val="21"/>
                      <w:szCs w:val="21"/>
                      <w:lang w:val="en-US" w:eastAsia="zh-CN"/>
                      <w14:textFill>
                        <w14:solidFill>
                          <w14:schemeClr w14:val="tx1"/>
                        </w14:solidFill>
                      </w14:textFill>
                    </w:rPr>
                    <w:t>（GB5084-2021）</w:t>
                  </w: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BOD</w:t>
                  </w:r>
                  <w:r>
                    <w:rPr>
                      <w:rFonts w:hint="eastAsia"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悬浮物</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100</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一般固废执行《一般工业固体废物贮存、处置场污染控制标准》GB 18599-2001</w:t>
            </w:r>
            <w:r>
              <w:rPr>
                <w:rFonts w:hint="default" w:ascii="Times New Roman" w:hAnsi="Times New Roman" w:cs="Times New Roman" w:eastAsiaTheme="minorEastAsia"/>
                <w:sz w:val="24"/>
                <w:szCs w:val="24"/>
                <w:lang w:val="en-US" w:eastAsia="zh-CN"/>
              </w:rPr>
              <w:t>（2013年修订）</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4"/>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3</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本项目基本情况表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602"/>
              <w:gridCol w:w="64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年产800吨农副食品深加工项目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长垣市蒲北办事处高效农业开发区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b w:val="0"/>
                      <w:bCs w:val="0"/>
                      <w:sz w:val="21"/>
                      <w:szCs w:val="21"/>
                      <w:vertAlign w:val="baseline"/>
                      <w:lang w:val="en-US" w:eastAsia="zh-CN"/>
                    </w:rPr>
                    <w:t>14亩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230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6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4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班生产，每班8小时，年工作日</w:t>
                  </w:r>
                  <w:r>
                    <w:rPr>
                      <w:rFonts w:hint="eastAsia"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4</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项目实际建设情况一览表</w:t>
            </w:r>
          </w:p>
          <w:tbl>
            <w:tblPr>
              <w:tblStyle w:val="24"/>
              <w:tblW w:w="871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8"/>
              <w:gridCol w:w="1331"/>
              <w:gridCol w:w="2669"/>
              <w:gridCol w:w="2543"/>
              <w:gridCol w:w="1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一期</w:t>
                  </w:r>
                  <w:r>
                    <w:rPr>
                      <w:rFonts w:hint="default" w:ascii="Times New Roman" w:hAnsi="Times New Roman" w:cs="Times New Roman" w:eastAsiaTheme="minorEastAsia"/>
                      <w:sz w:val="21"/>
                      <w:szCs w:val="21"/>
                      <w:lang w:val="en-US" w:eastAsia="zh-CN"/>
                    </w:rPr>
                    <w:t>建设内容</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331" w:type="dxa"/>
                  <w:tcBorders>
                    <w:tl2br w:val="nil"/>
                    <w:tr2bl w:val="nil"/>
                  </w:tcBorders>
                  <w:vAlign w:val="center"/>
                </w:tcPr>
                <w:p>
                  <w:pPr>
                    <w:pStyle w:val="50"/>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hAnsi="Times New Roman" w:cs="Times New Roman" w:eastAsiaTheme="minorEastAsia"/>
                      <w:color w:val="auto"/>
                      <w:sz w:val="21"/>
                      <w:szCs w:val="21"/>
                      <w:lang w:val="en-US" w:eastAsia="zh-CN"/>
                    </w:rPr>
                    <w:t>1#车间</w:t>
                  </w:r>
                </w:p>
              </w:tc>
              <w:tc>
                <w:tcPr>
                  <w:tcW w:w="26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highlight w:val="none"/>
                      <w:lang w:val="en-US" w:eastAsia="zh-CN"/>
                    </w:rPr>
                    <w:t>建筑面积780m</w:t>
                  </w:r>
                  <w:r>
                    <w:rPr>
                      <w:rFonts w:hint="eastAsia" w:cs="Times New Roman" w:eastAsiaTheme="minorEastAsia"/>
                      <w:sz w:val="21"/>
                      <w:szCs w:val="21"/>
                      <w:highlight w:val="none"/>
                      <w:vertAlign w:val="superscript"/>
                      <w:lang w:val="en-US" w:eastAsia="zh-CN"/>
                    </w:rPr>
                    <w:t>2</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highlight w:val="none"/>
                      <w:lang w:val="en-US" w:eastAsia="zh-CN"/>
                    </w:rPr>
                    <w:t>建筑面积780m</w:t>
                  </w:r>
                  <w:r>
                    <w:rPr>
                      <w:rFonts w:hint="eastAsia" w:cs="Times New Roman" w:eastAsiaTheme="minorEastAsia"/>
                      <w:sz w:val="21"/>
                      <w:szCs w:val="21"/>
                      <w:highlight w:val="none"/>
                      <w:vertAlign w:val="superscript"/>
                      <w:lang w:val="en-US" w:eastAsia="zh-CN"/>
                    </w:rPr>
                    <w:t>2</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2#车间</w:t>
                  </w:r>
                </w:p>
              </w:tc>
              <w:tc>
                <w:tcPr>
                  <w:tcW w:w="26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cs="Times New Roman" w:eastAsiaTheme="minorEastAsia"/>
                      <w:sz w:val="21"/>
                      <w:szCs w:val="21"/>
                      <w:highlight w:val="none"/>
                      <w:lang w:val="en-US" w:eastAsia="zh-CN"/>
                    </w:rPr>
                    <w:t>建筑面积1800m</w:t>
                  </w:r>
                  <w:r>
                    <w:rPr>
                      <w:rFonts w:hint="eastAsia" w:cs="Times New Roman" w:eastAsiaTheme="minorEastAsia"/>
                      <w:sz w:val="21"/>
                      <w:szCs w:val="21"/>
                      <w:highlight w:val="none"/>
                      <w:vertAlign w:val="superscript"/>
                      <w:lang w:val="en-US" w:eastAsia="zh-CN"/>
                    </w:rPr>
                    <w:t>2</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highlight w:val="none"/>
                      <w:lang w:val="en-US" w:eastAsia="zh-CN"/>
                    </w:rPr>
                    <w:t>建筑面积1800m</w:t>
                  </w:r>
                  <w:r>
                    <w:rPr>
                      <w:rFonts w:hint="eastAsia" w:cs="Times New Roman" w:eastAsiaTheme="minorEastAsia"/>
                      <w:sz w:val="21"/>
                      <w:szCs w:val="21"/>
                      <w:highlight w:val="none"/>
                      <w:vertAlign w:val="superscript"/>
                      <w:lang w:val="en-US" w:eastAsia="zh-CN"/>
                    </w:rPr>
                    <w:t>2</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3#车间</w:t>
                  </w:r>
                </w:p>
              </w:tc>
              <w:tc>
                <w:tcPr>
                  <w:tcW w:w="26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建筑面积1950m</w:t>
                  </w:r>
                  <w:r>
                    <w:rPr>
                      <w:rFonts w:hint="eastAsia" w:cs="Times New Roman" w:eastAsiaTheme="minorEastAsia"/>
                      <w:sz w:val="21"/>
                      <w:szCs w:val="21"/>
                      <w:highlight w:val="none"/>
                      <w:vertAlign w:val="superscript"/>
                      <w:lang w:val="en-US" w:eastAsia="zh-CN"/>
                    </w:rPr>
                    <w:t>2</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建筑面积1950m</w:t>
                  </w:r>
                  <w:r>
                    <w:rPr>
                      <w:rFonts w:hint="eastAsia" w:cs="Times New Roman" w:eastAsiaTheme="minorEastAsia"/>
                      <w:sz w:val="21"/>
                      <w:szCs w:val="21"/>
                      <w:highlight w:val="none"/>
                      <w:vertAlign w:val="superscript"/>
                      <w:lang w:val="en-US" w:eastAsia="zh-CN"/>
                    </w:rPr>
                    <w:t>2</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3"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环保工程</w:t>
                  </w:r>
                </w:p>
              </w:tc>
              <w:tc>
                <w:tcPr>
                  <w:tcW w:w="133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b w:val="0"/>
                      <w:bCs w:val="0"/>
                      <w:sz w:val="21"/>
                      <w:szCs w:val="21"/>
                      <w:u w:val="none"/>
                      <w:lang w:val="en-US" w:eastAsia="zh-CN"/>
                    </w:rPr>
                  </w:pPr>
                  <w:r>
                    <w:rPr>
                      <w:rFonts w:hint="eastAsia" w:eastAsiaTheme="minorEastAsia"/>
                      <w:sz w:val="21"/>
                      <w:szCs w:val="21"/>
                      <w:lang w:val="en-US" w:eastAsia="zh-CN"/>
                    </w:rPr>
                    <w:t>锅炉废气</w:t>
                  </w:r>
                </w:p>
              </w:tc>
              <w:tc>
                <w:tcPr>
                  <w:tcW w:w="2669"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eastAsia"/>
                      <w:sz w:val="21"/>
                      <w:szCs w:val="21"/>
                      <w:lang w:val="en-US" w:eastAsia="zh-CN"/>
                    </w:rPr>
                    <w:t>水膜除尘+双碱脱硫+20米排气筒</w:t>
                  </w:r>
                </w:p>
              </w:tc>
              <w:tc>
                <w:tcPr>
                  <w:tcW w:w="254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改为蒸汽发生器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生活污水</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生产废水</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沉淀池处理后农田灌溉</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沉淀池处理后农田灌溉</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一般固废</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sz w:val="21"/>
                      <w:szCs w:val="21"/>
                      <w:lang w:val="en-US" w:eastAsia="zh-CN"/>
                    </w:rPr>
                    <w:t>一般固废区</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sz w:val="21"/>
                      <w:szCs w:val="21"/>
                      <w:lang w:val="en-US" w:eastAsia="zh-CN"/>
                    </w:rPr>
                    <w:t>一般固废区</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公用工程</w:t>
                  </w: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给水</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自备井</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自备井</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供电</w:t>
                  </w:r>
                </w:p>
              </w:tc>
              <w:tc>
                <w:tcPr>
                  <w:tcW w:w="26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25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电网供电</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5</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本工程主要设备情况一览表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8"/>
              <w:gridCol w:w="2105"/>
              <w:gridCol w:w="1572"/>
              <w:gridCol w:w="1436"/>
              <w:gridCol w:w="1405"/>
              <w:gridCol w:w="13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b w:val="0"/>
                      <w:bCs w:val="0"/>
                      <w:sz w:val="21"/>
                      <w:szCs w:val="21"/>
                      <w:u w:val="none"/>
                    </w:rPr>
                  </w:pPr>
                  <w:r>
                    <w:rPr>
                      <w:rFonts w:hint="default"/>
                      <w:b w:val="0"/>
                      <w:bCs w:val="0"/>
                      <w:sz w:val="21"/>
                      <w:szCs w:val="21"/>
                      <w:u w:val="none"/>
                    </w:rPr>
                    <w:t>序号</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b w:val="0"/>
                      <w:bCs w:val="0"/>
                      <w:sz w:val="21"/>
                      <w:szCs w:val="21"/>
                      <w:u w:val="none"/>
                    </w:rPr>
                  </w:pPr>
                  <w:r>
                    <w:rPr>
                      <w:rFonts w:hint="default"/>
                      <w:b w:val="0"/>
                      <w:bCs w:val="0"/>
                      <w:sz w:val="21"/>
                      <w:szCs w:val="21"/>
                      <w:u w:val="none"/>
                    </w:rPr>
                    <w:t>设备名称</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型号</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b w:val="0"/>
                      <w:bCs w:val="0"/>
                      <w:sz w:val="21"/>
                      <w:szCs w:val="21"/>
                      <w:u w:val="none"/>
                    </w:rPr>
                  </w:pPr>
                  <w:r>
                    <w:rPr>
                      <w:rFonts w:hint="default"/>
                      <w:b w:val="0"/>
                      <w:bCs w:val="0"/>
                      <w:sz w:val="21"/>
                      <w:szCs w:val="21"/>
                      <w:u w:val="none"/>
                    </w:rPr>
                    <w:t>数量</w:t>
                  </w:r>
                  <w:r>
                    <w:rPr>
                      <w:rFonts w:hint="eastAsia"/>
                      <w:b w:val="0"/>
                      <w:bCs w:val="0"/>
                      <w:sz w:val="21"/>
                      <w:szCs w:val="21"/>
                      <w:u w:val="none"/>
                      <w:lang w:eastAsia="zh-CN"/>
                    </w:rPr>
                    <w:t>（</w:t>
                  </w:r>
                  <w:r>
                    <w:rPr>
                      <w:rFonts w:hint="eastAsia"/>
                      <w:b w:val="0"/>
                      <w:bCs w:val="0"/>
                      <w:sz w:val="21"/>
                      <w:szCs w:val="21"/>
                      <w:u w:val="none"/>
                      <w:lang w:val="en-US" w:eastAsia="zh-CN"/>
                    </w:rPr>
                    <w:t>台/个）</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b w:val="0"/>
                      <w:bCs w:val="0"/>
                      <w:sz w:val="21"/>
                      <w:szCs w:val="21"/>
                      <w:u w:val="none"/>
                      <w:lang w:val="en-US" w:eastAsia="zh-CN"/>
                    </w:rPr>
                  </w:pPr>
                  <w:r>
                    <w:rPr>
                      <w:rFonts w:hint="eastAsia"/>
                      <w:b w:val="0"/>
                      <w:bCs w:val="0"/>
                      <w:sz w:val="21"/>
                      <w:szCs w:val="21"/>
                      <w:u w:val="none"/>
                      <w:lang w:val="en-US" w:eastAsia="zh-CN"/>
                    </w:rPr>
                    <w:t>实际数量</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b w:val="0"/>
                      <w:bCs w:val="0"/>
                      <w:sz w:val="21"/>
                      <w:szCs w:val="21"/>
                      <w:u w:val="none"/>
                      <w:lang w:val="en-US" w:eastAsia="zh-CN"/>
                    </w:rPr>
                  </w:pPr>
                  <w:r>
                    <w:rPr>
                      <w:rFonts w:hint="eastAsia"/>
                      <w:b w:val="0"/>
                      <w:bCs w:val="0"/>
                      <w:sz w:val="21"/>
                      <w:szCs w:val="21"/>
                      <w:u w:val="none"/>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b w:val="0"/>
                      <w:bCs w:val="0"/>
                      <w:sz w:val="21"/>
                      <w:szCs w:val="21"/>
                      <w:u w:val="none"/>
                    </w:rPr>
                  </w:pPr>
                  <w:r>
                    <w:rPr>
                      <w:rFonts w:hint="default"/>
                      <w:b w:val="0"/>
                      <w:bCs w:val="0"/>
                      <w:sz w:val="21"/>
                      <w:szCs w:val="21"/>
                      <w:u w:val="none"/>
                    </w:rPr>
                    <w:t>1</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真空低温油炸机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MS6J2-J13.5</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2</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2</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2</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炼油机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LY-3</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0</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3</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脱水机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T2CA-TA</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3</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3</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4</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负压浸滋机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F-80</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5</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杀青锅</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S266</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2</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2</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6</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包装机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sz w:val="21"/>
                      <w:szCs w:val="21"/>
                    </w:rPr>
                  </w:pP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3</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3</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7</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水净化设备</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CDL2-13</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8</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制氮机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color w:val="000000"/>
                      <w:sz w:val="21"/>
                      <w:szCs w:val="21"/>
                      <w:lang w:val="en-US" w:eastAsia="zh-CN"/>
                    </w:rPr>
                  </w:pPr>
                  <w:r>
                    <w:rPr>
                      <w:rFonts w:hint="eastAsia"/>
                      <w:color w:val="000000"/>
                      <w:sz w:val="21"/>
                      <w:szCs w:val="21"/>
                      <w:lang w:val="en-US" w:eastAsia="zh-CN"/>
                    </w:rPr>
                    <w:t>DONGPENG</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eastAsia="宋体"/>
                      <w:b w:val="0"/>
                      <w:bCs w:val="0"/>
                      <w:sz w:val="21"/>
                      <w:szCs w:val="21"/>
                      <w:u w:val="none"/>
                      <w:lang w:val="en-US" w:eastAsia="zh-CN"/>
                    </w:rPr>
                  </w:pPr>
                  <w:r>
                    <w:rPr>
                      <w:rFonts w:hint="eastAsia"/>
                      <w:b w:val="0"/>
                      <w:bCs w:val="0"/>
                      <w:sz w:val="21"/>
                      <w:szCs w:val="21"/>
                      <w:u w:val="none"/>
                      <w:lang w:val="en-US" w:eastAsia="zh-CN"/>
                    </w:rPr>
                    <w:t>9</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电磁感应封口机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color w:val="000000"/>
                      <w:sz w:val="21"/>
                      <w:szCs w:val="21"/>
                      <w:lang w:val="en-US" w:eastAsia="zh-CN"/>
                    </w:rPr>
                  </w:pPr>
                  <w:r>
                    <w:rPr>
                      <w:rFonts w:hint="eastAsia"/>
                      <w:color w:val="000000"/>
                      <w:sz w:val="21"/>
                      <w:szCs w:val="21"/>
                      <w:lang w:val="en-US" w:eastAsia="zh-CN"/>
                    </w:rPr>
                    <w:t>DGYF-500C</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2</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2</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10</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拌料机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color w:val="000000"/>
                      <w:sz w:val="21"/>
                      <w:szCs w:val="21"/>
                      <w:lang w:val="en-US" w:eastAsia="zh-CN"/>
                    </w:rPr>
                  </w:pPr>
                  <w:r>
                    <w:rPr>
                      <w:rFonts w:hint="eastAsia"/>
                      <w:color w:val="000000"/>
                      <w:sz w:val="21"/>
                      <w:szCs w:val="21"/>
                      <w:lang w:val="en-US" w:eastAsia="zh-CN"/>
                    </w:rPr>
                    <w:t>NPDA</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11</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真空封口机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color w:val="000000"/>
                      <w:sz w:val="21"/>
                      <w:szCs w:val="21"/>
                      <w:lang w:val="en-US" w:eastAsia="zh-CN"/>
                    </w:rPr>
                  </w:pPr>
                  <w:r>
                    <w:rPr>
                      <w:rFonts w:hint="eastAsia"/>
                      <w:color w:val="000000"/>
                      <w:sz w:val="21"/>
                      <w:szCs w:val="21"/>
                      <w:lang w:val="en-US" w:eastAsia="zh-CN"/>
                    </w:rPr>
                    <w:t>铭铁50</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2</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2</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eastAsia="zh-CN"/>
                    </w:rPr>
                    <w:t>1</w:t>
                  </w:r>
                  <w:r>
                    <w:rPr>
                      <w:rFonts w:hint="eastAsia"/>
                      <w:b w:val="0"/>
                      <w:bCs w:val="0"/>
                      <w:sz w:val="21"/>
                      <w:szCs w:val="21"/>
                      <w:u w:val="none"/>
                      <w:lang w:val="en-US" w:eastAsia="zh-CN"/>
                    </w:rPr>
                    <w:t>2</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u w:val="none"/>
                      <w:lang w:val="en-US" w:eastAsia="zh-CN"/>
                    </w:rPr>
                  </w:pPr>
                  <w:r>
                    <w:rPr>
                      <w:rFonts w:hint="eastAsia" w:cs="Times New Roman"/>
                      <w:b w:val="0"/>
                      <w:bCs w:val="0"/>
                      <w:sz w:val="21"/>
                      <w:szCs w:val="21"/>
                      <w:u w:val="none"/>
                      <w:lang w:val="en-US" w:eastAsia="zh-CN"/>
                    </w:rPr>
                    <w:t>灭菌锅</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卧式蒸汽3.4</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13</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清洗风干设备</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天际食品4*6</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14</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打码机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HAILEK</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15</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制冷机</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S-1500-TWM</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16</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风淋室</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SANGLI-P/S</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3</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3</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eastAsia="宋体"/>
                      <w:b w:val="0"/>
                      <w:bCs w:val="0"/>
                      <w:sz w:val="21"/>
                      <w:szCs w:val="21"/>
                      <w:u w:val="none"/>
                      <w:lang w:val="en-US" w:eastAsia="zh-CN"/>
                    </w:rPr>
                  </w:pPr>
                  <w:r>
                    <w:rPr>
                      <w:rFonts w:hint="eastAsia"/>
                      <w:b w:val="0"/>
                      <w:bCs w:val="0"/>
                      <w:sz w:val="21"/>
                      <w:szCs w:val="21"/>
                      <w:u w:val="none"/>
                      <w:lang w:val="en-US" w:eastAsia="zh-CN"/>
                    </w:rPr>
                    <w:t>17</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生物质锅炉</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JH-60</w:t>
                  </w: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sz w:val="21"/>
                      <w:szCs w:val="21"/>
                      <w:lang w:val="en-US" w:eastAsia="zh-CN"/>
                    </w:rPr>
                    <w:t>1</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b w:val="0"/>
                      <w:bCs w:val="0"/>
                      <w:sz w:val="21"/>
                      <w:szCs w:val="21"/>
                      <w:u w:val="none"/>
                      <w:lang w:val="en-US" w:eastAsia="zh-CN"/>
                    </w:rPr>
                  </w:pPr>
                  <w:r>
                    <w:rPr>
                      <w:rFonts w:hint="eastAsia"/>
                      <w:b w:val="0"/>
                      <w:bCs w:val="0"/>
                      <w:sz w:val="21"/>
                      <w:szCs w:val="21"/>
                      <w:u w:val="none"/>
                      <w:lang w:val="en-US" w:eastAsia="zh-CN"/>
                    </w:rPr>
                    <w:t>0</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b w:val="0"/>
                      <w:bCs w:val="0"/>
                      <w:sz w:val="21"/>
                      <w:szCs w:val="21"/>
                      <w:u w:val="none"/>
                      <w:lang w:val="en-US" w:eastAsia="zh-CN"/>
                    </w:rPr>
                  </w:pPr>
                  <w:r>
                    <w:rPr>
                      <w:rFonts w:hint="eastAsia"/>
                      <w:b w:val="0"/>
                      <w:bCs w:val="0"/>
                      <w:sz w:val="21"/>
                      <w:szCs w:val="21"/>
                      <w:u w:val="non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808"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b w:val="0"/>
                      <w:bCs w:val="0"/>
                      <w:sz w:val="21"/>
                      <w:szCs w:val="21"/>
                      <w:u w:val="none"/>
                      <w:lang w:val="en-US" w:eastAsia="zh-CN"/>
                    </w:rPr>
                  </w:pPr>
                  <w:r>
                    <w:rPr>
                      <w:rFonts w:hint="eastAsia"/>
                      <w:b w:val="0"/>
                      <w:bCs w:val="0"/>
                      <w:sz w:val="21"/>
                      <w:szCs w:val="21"/>
                      <w:u w:val="none"/>
                      <w:lang w:val="en-US" w:eastAsia="zh-CN"/>
                    </w:rPr>
                    <w:t>18</w:t>
                  </w:r>
                </w:p>
              </w:tc>
              <w:tc>
                <w:tcPr>
                  <w:tcW w:w="21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蒸汽发生器</w:t>
                  </w:r>
                </w:p>
              </w:tc>
              <w:tc>
                <w:tcPr>
                  <w:tcW w:w="157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sz w:val="21"/>
                      <w:szCs w:val="21"/>
                    </w:rPr>
                  </w:pPr>
                </w:p>
              </w:tc>
              <w:tc>
                <w:tcPr>
                  <w:tcW w:w="143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0</w:t>
                  </w:r>
                </w:p>
              </w:tc>
              <w:tc>
                <w:tcPr>
                  <w:tcW w:w="140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1</w:t>
                  </w:r>
                </w:p>
              </w:tc>
              <w:tc>
                <w:tcPr>
                  <w:tcW w:w="139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新增</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6</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环保设施环评、实际建设情况一览表</w:t>
            </w:r>
          </w:p>
          <w:tbl>
            <w:tblPr>
              <w:tblStyle w:val="24"/>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95"/>
              <w:gridCol w:w="2639"/>
              <w:gridCol w:w="1817"/>
              <w:gridCol w:w="1291"/>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3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817"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291"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43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995" w:type="dxa"/>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eastAsiaTheme="minorEastAsia"/>
                      <w:sz w:val="21"/>
                      <w:szCs w:val="21"/>
                      <w:lang w:val="en-US" w:eastAsia="zh-CN"/>
                    </w:rPr>
                    <w:t>锅炉废气</w:t>
                  </w:r>
                </w:p>
              </w:tc>
              <w:tc>
                <w:tcPr>
                  <w:tcW w:w="2639" w:type="dxa"/>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sz w:val="21"/>
                      <w:szCs w:val="21"/>
                      <w:lang w:val="en-US" w:eastAsia="zh-CN"/>
                    </w:rPr>
                    <w:t>水膜除尘+双碱脱硫+20米排气筒</w:t>
                  </w:r>
                </w:p>
              </w:tc>
              <w:tc>
                <w:tcPr>
                  <w:tcW w:w="181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lang w:val="en-US" w:eastAsia="zh-CN"/>
                    </w:rPr>
                  </w:pPr>
                  <w:r>
                    <w:rPr>
                      <w:rFonts w:hint="eastAsia" w:cs="Times New Roman" w:eastAsiaTheme="minorEastAsia"/>
                      <w:color w:val="auto"/>
                      <w:sz w:val="21"/>
                      <w:szCs w:val="21"/>
                      <w:u w:val="none"/>
                      <w:lang w:val="en-US" w:eastAsia="zh-CN"/>
                    </w:rPr>
                    <w:t>/</w:t>
                  </w:r>
                </w:p>
              </w:tc>
              <w:tc>
                <w:tcPr>
                  <w:tcW w:w="1291"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color w:val="auto"/>
                      <w:sz w:val="21"/>
                      <w:szCs w:val="21"/>
                      <w:u w:val="none"/>
                      <w:lang w:val="en-US" w:eastAsia="zh-CN"/>
                    </w:rPr>
                    <w:t>/</w:t>
                  </w:r>
                </w:p>
              </w:tc>
              <w:tc>
                <w:tcPr>
                  <w:tcW w:w="143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改为蒸汽发生器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54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u w:val="none"/>
                      <w:lang w:val="en-US" w:eastAsia="zh-CN"/>
                    </w:rPr>
                    <w:t>生活污水</w:t>
                  </w:r>
                </w:p>
              </w:tc>
              <w:tc>
                <w:tcPr>
                  <w:tcW w:w="263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1817"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u w:val="none"/>
                      <w:lang w:val="en-US" w:eastAsia="zh-CN"/>
                    </w:rPr>
                    <w:t>化粪池</w:t>
                  </w:r>
                </w:p>
              </w:tc>
              <w:tc>
                <w:tcPr>
                  <w:tcW w:w="1291"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3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54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color w:val="auto"/>
                      <w:sz w:val="21"/>
                      <w:szCs w:val="21"/>
                      <w:u w:val="none"/>
                      <w:lang w:val="en-US" w:eastAsia="zh-CN"/>
                    </w:rPr>
                    <w:t>生产废水</w:t>
                  </w:r>
                </w:p>
              </w:tc>
              <w:tc>
                <w:tcPr>
                  <w:tcW w:w="2639"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eastAsiaTheme="minorEastAsia"/>
                      <w:color w:val="auto"/>
                      <w:sz w:val="21"/>
                      <w:szCs w:val="21"/>
                      <w:u w:val="none"/>
                      <w:lang w:val="en-US" w:eastAsia="zh-CN"/>
                    </w:rPr>
                    <w:t>沉淀池处理后农田灌溉</w:t>
                  </w:r>
                </w:p>
              </w:tc>
              <w:tc>
                <w:tcPr>
                  <w:tcW w:w="1817"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cs="Times New Roman" w:eastAsiaTheme="minorEastAsia"/>
                      <w:color w:val="auto"/>
                      <w:sz w:val="21"/>
                      <w:szCs w:val="21"/>
                      <w:u w:val="none"/>
                      <w:lang w:val="en-US" w:eastAsia="zh-CN"/>
                    </w:rPr>
                    <w:t>沉淀池处理后农田灌溉</w:t>
                  </w:r>
                </w:p>
              </w:tc>
              <w:tc>
                <w:tcPr>
                  <w:tcW w:w="1291"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3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63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一般固废区</w:t>
                  </w:r>
                </w:p>
              </w:tc>
              <w:tc>
                <w:tcPr>
                  <w:tcW w:w="18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一般固废区</w:t>
                  </w:r>
                </w:p>
              </w:tc>
              <w:tc>
                <w:tcPr>
                  <w:tcW w:w="129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3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9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生产过程</w:t>
                  </w:r>
                </w:p>
              </w:tc>
              <w:tc>
                <w:tcPr>
                  <w:tcW w:w="263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8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29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43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7</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本工程原辅材料及能源</w:t>
            </w:r>
            <w:r>
              <w:rPr>
                <w:rFonts w:hint="eastAsia" w:cs="Times New Roman" w:eastAsiaTheme="minorEastAsia"/>
                <w:b/>
                <w:bCs/>
                <w:color w:val="auto"/>
                <w:kern w:val="2"/>
                <w:sz w:val="21"/>
                <w:szCs w:val="21"/>
                <w:lang w:val="en-US" w:eastAsia="zh-CN" w:bidi="ar-SA"/>
              </w:rPr>
              <w:t>年</w:t>
            </w:r>
            <w:r>
              <w:rPr>
                <w:rFonts w:hint="default" w:ascii="Times New Roman" w:hAnsi="Times New Roman" w:cs="Times New Roman" w:eastAsiaTheme="minorEastAsia"/>
                <w:b/>
                <w:bCs/>
                <w:color w:val="auto"/>
                <w:kern w:val="2"/>
                <w:sz w:val="21"/>
                <w:szCs w:val="21"/>
                <w:lang w:val="en-US" w:eastAsia="zh-CN" w:bidi="ar-SA"/>
              </w:rPr>
              <w:t>消耗情况一览表</w:t>
            </w:r>
          </w:p>
          <w:tbl>
            <w:tblPr>
              <w:tblStyle w:val="2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45"/>
              <w:gridCol w:w="1286"/>
              <w:gridCol w:w="1211"/>
              <w:gridCol w:w="1873"/>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名称</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单位</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年</w:t>
                  </w:r>
                  <w:r>
                    <w:rPr>
                      <w:rFonts w:hint="default" w:ascii="Times New Roman" w:hAnsi="Times New Roman" w:cs="Times New Roman" w:eastAsiaTheme="minorEastAsia"/>
                      <w:sz w:val="21"/>
                      <w:szCs w:val="21"/>
                    </w:rPr>
                    <w:t>消耗量</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实际年</w:t>
                  </w:r>
                  <w:r>
                    <w:rPr>
                      <w:rFonts w:hint="eastAsia" w:ascii="Times New Roman" w:hAnsi="Times New Roman" w:cs="Times New Roman" w:eastAsiaTheme="minorEastAsia"/>
                      <w:sz w:val="21"/>
                      <w:szCs w:val="21"/>
                      <w:lang w:val="en-US" w:eastAsia="zh-CN"/>
                    </w:rPr>
                    <w:t>消耗量</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eastAsia="zh-CN"/>
                    </w:rPr>
                  </w:pPr>
                  <w:r>
                    <w:rPr>
                      <w:rFonts w:hint="eastAsia" w:eastAsiaTheme="minorEastAsia"/>
                      <w:bCs/>
                      <w:sz w:val="21"/>
                      <w:szCs w:val="21"/>
                      <w:lang w:val="en-US" w:eastAsia="zh-CN"/>
                    </w:rPr>
                    <w:t>新鲜果蔬</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bCs/>
                      <w:szCs w:val="21"/>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450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450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大豆蛋白</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bCs/>
                      <w:szCs w:val="21"/>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青麦仁</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bCs/>
                      <w:szCs w:val="21"/>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210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210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调味品</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bCs/>
                      <w:szCs w:val="21"/>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棕榈油</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bCs/>
                      <w:szCs w:val="21"/>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20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color w:val="000000"/>
                      <w:sz w:val="21"/>
                      <w:szCs w:val="21"/>
                      <w:lang w:val="en-US" w:eastAsia="zh-CN"/>
                    </w:rPr>
                    <w:t>20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6</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水</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/a</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1440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1440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7</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电</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万kwh/a</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7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8</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生物质颗粒燃料</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t</w:t>
                  </w:r>
                </w:p>
              </w:tc>
              <w:tc>
                <w:tcPr>
                  <w:tcW w:w="12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480</w:t>
                  </w:r>
                </w:p>
              </w:tc>
              <w:tc>
                <w:tcPr>
                  <w:tcW w:w="187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0</w:t>
                  </w:r>
                </w:p>
              </w:tc>
              <w:tc>
                <w:tcPr>
                  <w:tcW w:w="18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eastAsiaTheme="minorEastAsia"/>
                      <w:sz w:val="21"/>
                      <w:szCs w:val="21"/>
                      <w:lang w:val="en-US" w:eastAsia="zh-CN"/>
                    </w:rPr>
                  </w:pPr>
                  <w:r>
                    <w:rPr>
                      <w:rFonts w:hint="eastAsia" w:cs="Times New Roman" w:eastAsiaTheme="minorEastAsia"/>
                      <w:sz w:val="21"/>
                      <w:szCs w:val="21"/>
                      <w:lang w:val="en-US" w:eastAsia="zh-CN"/>
                    </w:rPr>
                    <w:t>取消</w:t>
                  </w:r>
                </w:p>
              </w:tc>
            </w:tr>
          </w:tbl>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eastAsia"/>
                <w:szCs w:val="28"/>
                <w:lang w:val="en-US" w:eastAsia="zh-CN"/>
              </w:rPr>
            </w:pPr>
            <w:r>
              <w:rPr>
                <w:rFonts w:hint="eastAsia"/>
                <w:szCs w:val="28"/>
                <w:lang w:val="en-US" w:eastAsia="zh-CN"/>
              </w:rPr>
              <w:t>项目用水主要为生产用水和生活用水</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eastAsia"/>
                <w:szCs w:val="28"/>
                <w:lang w:eastAsia="zh-CN"/>
              </w:rPr>
            </w:pPr>
            <w:r>
              <w:rPr>
                <w:rFonts w:hint="eastAsia"/>
                <w:szCs w:val="28"/>
                <w:lang w:eastAsia="zh-CN"/>
              </w:rPr>
              <w:t>①.生活用水</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eastAsia"/>
                <w:szCs w:val="28"/>
                <w:lang w:eastAsia="zh-CN"/>
              </w:rPr>
            </w:pPr>
            <w:r>
              <w:rPr>
                <w:rFonts w:hint="eastAsia"/>
                <w:szCs w:val="28"/>
                <w:lang w:eastAsia="zh-CN"/>
              </w:rPr>
              <w:t>本项目建成后职工定员共计</w:t>
            </w:r>
            <w:r>
              <w:rPr>
                <w:rFonts w:hint="eastAsia"/>
                <w:szCs w:val="28"/>
                <w:lang w:val="en-US" w:eastAsia="zh-CN"/>
              </w:rPr>
              <w:t>30</w:t>
            </w:r>
            <w:r>
              <w:rPr>
                <w:rFonts w:hint="eastAsia"/>
                <w:szCs w:val="28"/>
                <w:lang w:eastAsia="zh-CN"/>
              </w:rPr>
              <w:t>人，人员办公生活用水量</w:t>
            </w:r>
            <w:r>
              <w:rPr>
                <w:rFonts w:hint="eastAsia"/>
                <w:szCs w:val="28"/>
                <w:lang w:val="en-US" w:eastAsia="zh-CN"/>
              </w:rPr>
              <w:t>40</w:t>
            </w:r>
            <w:r>
              <w:rPr>
                <w:rFonts w:hint="eastAsia"/>
                <w:szCs w:val="28"/>
                <w:lang w:eastAsia="zh-CN"/>
              </w:rPr>
              <w:t>L/（d·人），则本项目营运期职工办公生活用水量总计为</w:t>
            </w:r>
            <w:r>
              <w:rPr>
                <w:rFonts w:hint="eastAsia"/>
                <w:szCs w:val="28"/>
                <w:lang w:val="en-US" w:eastAsia="zh-CN"/>
              </w:rPr>
              <w:t>1.2</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360</w:t>
            </w:r>
            <w:r>
              <w:rPr>
                <w:rFonts w:hint="eastAsia"/>
                <w:szCs w:val="28"/>
                <w:lang w:eastAsia="zh-CN"/>
              </w:rPr>
              <w:t>m</w:t>
            </w:r>
            <w:r>
              <w:rPr>
                <w:rFonts w:hint="eastAsia"/>
                <w:szCs w:val="28"/>
                <w:vertAlign w:val="superscript"/>
                <w:lang w:eastAsia="zh-CN"/>
              </w:rPr>
              <w:t>3</w:t>
            </w:r>
            <w:r>
              <w:rPr>
                <w:rFonts w:hint="eastAsia"/>
                <w:szCs w:val="28"/>
                <w:lang w:eastAsia="zh-CN"/>
              </w:rPr>
              <w:t>/a）</w:t>
            </w:r>
            <w:r>
              <w:rPr>
                <w:rFonts w:hint="eastAsia"/>
                <w:szCs w:val="28"/>
                <w:lang w:val="en-US" w:eastAsia="zh-CN"/>
              </w:rPr>
              <w:t>则排放量为0.96</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288</w:t>
            </w:r>
            <w:r>
              <w:rPr>
                <w:rFonts w:hint="eastAsia"/>
                <w:szCs w:val="28"/>
                <w:lang w:eastAsia="zh-CN"/>
              </w:rPr>
              <w:t>m</w:t>
            </w:r>
            <w:r>
              <w:rPr>
                <w:rFonts w:hint="eastAsia"/>
                <w:szCs w:val="28"/>
                <w:vertAlign w:val="superscript"/>
                <w:lang w:eastAsia="zh-CN"/>
              </w:rPr>
              <w:t>3</w:t>
            </w:r>
            <w:r>
              <w:rPr>
                <w:rFonts w:hint="eastAsia"/>
                <w:szCs w:val="28"/>
                <w:lang w:eastAsia="zh-CN"/>
              </w:rPr>
              <w:t>/</w:t>
            </w:r>
            <w:r>
              <w:rPr>
                <w:rFonts w:hint="eastAsia"/>
                <w:szCs w:val="28"/>
                <w:lang w:val="en-US" w:eastAsia="zh-CN"/>
              </w:rPr>
              <w:t>a</w:t>
            </w:r>
            <w:r>
              <w:rPr>
                <w:rFonts w:hint="eastAsia"/>
                <w:szCs w:val="28"/>
                <w:lang w:eastAsia="zh-CN"/>
              </w:rPr>
              <w:t>），</w:t>
            </w:r>
            <w:r>
              <w:rPr>
                <w:rFonts w:hint="eastAsia"/>
                <w:szCs w:val="28"/>
                <w:lang w:val="en-US" w:eastAsia="zh-CN"/>
              </w:rPr>
              <w:t>生活污水经化粪池处理后定期清运</w:t>
            </w:r>
            <w:r>
              <w:rPr>
                <w:rFonts w:hint="eastAsia"/>
                <w:szCs w:val="28"/>
                <w:lang w:eastAsia="zh-CN"/>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eastAsia"/>
                <w:szCs w:val="28"/>
                <w:lang w:eastAsia="zh-CN"/>
              </w:rPr>
            </w:pPr>
            <w:r>
              <w:rPr>
                <w:rFonts w:hint="eastAsia"/>
                <w:szCs w:val="28"/>
                <w:lang w:eastAsia="zh-CN"/>
              </w:rPr>
              <w:t>②.生产用水</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eastAsia"/>
                <w:szCs w:val="28"/>
                <w:lang w:eastAsia="zh-CN"/>
              </w:rPr>
            </w:pPr>
            <w:r>
              <w:rPr>
                <w:rFonts w:hint="eastAsia"/>
                <w:szCs w:val="28"/>
                <w:lang w:eastAsia="zh-CN"/>
              </w:rPr>
              <w:t>项目生产用水主要包括</w:t>
            </w:r>
            <w:r>
              <w:rPr>
                <w:rFonts w:hint="eastAsia"/>
                <w:szCs w:val="28"/>
                <w:lang w:val="en-US" w:eastAsia="zh-CN"/>
              </w:rPr>
              <w:t>果蔬冲洗用水、设备清洗水和地面拖洗用水，其用量分别为3</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0.5</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和0.1</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则排放量为2.88</w:t>
            </w:r>
            <w:r>
              <w:rPr>
                <w:rFonts w:hint="eastAsia"/>
                <w:szCs w:val="28"/>
                <w:lang w:eastAsia="zh-CN"/>
              </w:rPr>
              <w:t>m</w:t>
            </w:r>
            <w:r>
              <w:rPr>
                <w:rFonts w:hint="eastAsia"/>
                <w:szCs w:val="28"/>
                <w:vertAlign w:val="superscript"/>
                <w:lang w:eastAsia="zh-CN"/>
              </w:rPr>
              <w:t>3</w:t>
            </w:r>
            <w:r>
              <w:rPr>
                <w:rFonts w:hint="eastAsia"/>
                <w:szCs w:val="28"/>
                <w:lang w:eastAsia="zh-CN"/>
              </w:rPr>
              <w:t>/d（</w:t>
            </w:r>
            <w:r>
              <w:rPr>
                <w:rFonts w:hint="eastAsia"/>
                <w:szCs w:val="28"/>
                <w:lang w:val="en-US" w:eastAsia="zh-CN"/>
              </w:rPr>
              <w:t>864</w:t>
            </w:r>
            <w:r>
              <w:rPr>
                <w:rFonts w:hint="eastAsia"/>
                <w:szCs w:val="28"/>
                <w:lang w:eastAsia="zh-CN"/>
              </w:rPr>
              <w:t>m</w:t>
            </w:r>
            <w:r>
              <w:rPr>
                <w:rFonts w:hint="eastAsia"/>
                <w:szCs w:val="28"/>
                <w:vertAlign w:val="superscript"/>
                <w:lang w:eastAsia="zh-CN"/>
              </w:rPr>
              <w:t>3</w:t>
            </w:r>
            <w:r>
              <w:rPr>
                <w:rFonts w:hint="eastAsia"/>
                <w:szCs w:val="28"/>
                <w:lang w:eastAsia="zh-CN"/>
              </w:rPr>
              <w:t>/</w:t>
            </w:r>
            <w:r>
              <w:rPr>
                <w:rFonts w:hint="eastAsia"/>
                <w:szCs w:val="28"/>
                <w:lang w:val="en-US" w:eastAsia="zh-CN"/>
              </w:rPr>
              <w:t>a</w:t>
            </w:r>
            <w:r>
              <w:rPr>
                <w:rFonts w:hint="eastAsia"/>
                <w:szCs w:val="28"/>
                <w:lang w:eastAsia="zh-CN"/>
              </w:rPr>
              <w:t>），</w:t>
            </w:r>
            <w:r>
              <w:rPr>
                <w:rFonts w:hint="eastAsia"/>
                <w:szCs w:val="28"/>
                <w:lang w:val="en-US" w:eastAsia="zh-CN"/>
              </w:rPr>
              <w:t>经沉淀池处理后达到《农田灌溉水质标准》（GB5084-2021），用于厂区农田灌溉</w:t>
            </w:r>
            <w:r>
              <w:rPr>
                <w:rFonts w:hint="eastAsia"/>
                <w:szCs w:val="28"/>
                <w:lang w:eastAsia="zh-CN"/>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drawing>
                <wp:inline distT="0" distB="0" distL="114300" distR="114300">
                  <wp:extent cx="5533390" cy="1598930"/>
                  <wp:effectExtent l="0" t="0" r="10160" b="1270"/>
                  <wp:docPr id="2" name="图片 2" descr="72d467d43b9f68ca4b1d80af53da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d467d43b9f68ca4b1d80af53daefd"/>
                          <pic:cNvPicPr>
                            <a:picLocks noChangeAspect="1"/>
                          </pic:cNvPicPr>
                        </pic:nvPicPr>
                        <pic:blipFill>
                          <a:blip r:embed="rId10"/>
                          <a:srcRect t="12081"/>
                          <a:stretch>
                            <a:fillRect/>
                          </a:stretch>
                        </pic:blipFill>
                        <pic:spPr>
                          <a:xfrm>
                            <a:off x="0" y="0"/>
                            <a:ext cx="5533390" cy="1598930"/>
                          </a:xfrm>
                          <a:prstGeom prst="rect">
                            <a:avLst/>
                          </a:prstGeom>
                        </pic:spPr>
                      </pic:pic>
                    </a:graphicData>
                  </a:graphic>
                </wp:inline>
              </w:drawing>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lang w:eastAsia="zh-CN"/>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图</w:t>
            </w:r>
            <w:r>
              <w:rPr>
                <w:rFonts w:hint="eastAsia" w:cs="Times New Roman" w:eastAsiaTheme="minorEastAsia"/>
                <w:color w:val="000000" w:themeColor="text1"/>
                <w:sz w:val="21"/>
                <w:szCs w:val="21"/>
                <w:lang w:val="en-US" w:eastAsia="zh-CN"/>
                <w14:textFill>
                  <w14:solidFill>
                    <w14:schemeClr w14:val="tx1"/>
                  </w14:solidFill>
                </w14:textFill>
              </w:rPr>
              <w:t>1   果蔬脆片</w:t>
            </w:r>
            <w:r>
              <w:rPr>
                <w:rFonts w:hint="default" w:ascii="Times New Roman" w:hAnsi="Times New Roman" w:cs="Times New Roman"/>
                <w:b/>
                <w:sz w:val="21"/>
                <w:szCs w:val="21"/>
              </w:rPr>
              <w:t>生</w:t>
            </w:r>
            <w:r>
              <w:rPr>
                <w:rFonts w:hint="default" w:ascii="Times New Roman" w:hAnsi="Times New Roman" w:cs="Times New Roman"/>
                <w:b/>
                <w:kern w:val="0"/>
                <w:sz w:val="21"/>
                <w:szCs w:val="21"/>
              </w:rPr>
              <w:t>产</w:t>
            </w:r>
            <w:r>
              <w:rPr>
                <w:rFonts w:hint="default" w:ascii="Times New Roman" w:hAnsi="Times New Roman" w:cs="Times New Roman"/>
                <w:b/>
                <w:sz w:val="21"/>
                <w:szCs w:val="21"/>
              </w:rPr>
              <w:t>工艺及产污流程图</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drawing>
                <wp:inline distT="0" distB="0" distL="114300" distR="114300">
                  <wp:extent cx="5518150" cy="1703070"/>
                  <wp:effectExtent l="0" t="0" r="6350" b="11430"/>
                  <wp:docPr id="4" name="图片 4" descr="f2f0bfe720f28c9e542a8cacde2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f0bfe720f28c9e542a8cacde28151"/>
                          <pic:cNvPicPr>
                            <a:picLocks noChangeAspect="1"/>
                          </pic:cNvPicPr>
                        </pic:nvPicPr>
                        <pic:blipFill>
                          <a:blip r:embed="rId11"/>
                          <a:stretch>
                            <a:fillRect/>
                          </a:stretch>
                        </pic:blipFill>
                        <pic:spPr>
                          <a:xfrm>
                            <a:off x="0" y="0"/>
                            <a:ext cx="5518150" cy="1703070"/>
                          </a:xfrm>
                          <a:prstGeom prst="rect">
                            <a:avLst/>
                          </a:prstGeom>
                        </pic:spPr>
                      </pic:pic>
                    </a:graphicData>
                  </a:graphic>
                </wp:inline>
              </w:drawing>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图</w:t>
            </w:r>
            <w:r>
              <w:rPr>
                <w:rFonts w:hint="eastAsia" w:cs="Times New Roman" w:eastAsiaTheme="minorEastAsia"/>
                <w:color w:val="000000" w:themeColor="text1"/>
                <w:sz w:val="21"/>
                <w:szCs w:val="21"/>
                <w:lang w:val="en-US" w:eastAsia="zh-CN"/>
                <w14:textFill>
                  <w14:solidFill>
                    <w14:schemeClr w14:val="tx1"/>
                  </w14:solidFill>
                </w14:textFill>
              </w:rPr>
              <w:t>2   罐头</w:t>
            </w:r>
            <w:r>
              <w:rPr>
                <w:rFonts w:hint="default" w:ascii="Times New Roman" w:hAnsi="Times New Roman" w:cs="Times New Roman"/>
                <w:b/>
                <w:sz w:val="21"/>
                <w:szCs w:val="21"/>
              </w:rPr>
              <w:t>生</w:t>
            </w:r>
            <w:r>
              <w:rPr>
                <w:rFonts w:hint="default" w:ascii="Times New Roman" w:hAnsi="Times New Roman" w:cs="Times New Roman"/>
                <w:b/>
                <w:kern w:val="0"/>
                <w:sz w:val="21"/>
                <w:szCs w:val="21"/>
              </w:rPr>
              <w:t>产</w:t>
            </w:r>
            <w:r>
              <w:rPr>
                <w:rFonts w:hint="default" w:ascii="Times New Roman" w:hAnsi="Times New Roman" w:cs="Times New Roman"/>
                <w:b/>
                <w:sz w:val="21"/>
                <w:szCs w:val="21"/>
              </w:rPr>
              <w:t>工艺及产污流程图</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工艺流程简述：</w:t>
            </w:r>
          </w:p>
          <w:p>
            <w:pPr>
              <w:keepNext w:val="0"/>
              <w:keepLines w:val="0"/>
              <w:pageBreakBefore w:val="0"/>
              <w:widowControl/>
              <w:suppressLineNumbers w:val="0"/>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outlineLvl w:val="9"/>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eastAsia="黑体"/>
                <w:lang w:eastAsia="zh-CN"/>
              </w:rPr>
            </w:pPr>
            <w:r>
              <w:drawing>
                <wp:inline distT="0" distB="0" distL="114300" distR="114300">
                  <wp:extent cx="5047615" cy="1095375"/>
                  <wp:effectExtent l="0" t="0" r="635"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2"/>
                          <a:stretch>
                            <a:fillRect/>
                          </a:stretch>
                        </pic:blipFill>
                        <pic:spPr>
                          <a:xfrm>
                            <a:off x="0" y="0"/>
                            <a:ext cx="5047615" cy="1095375"/>
                          </a:xfrm>
                          <a:prstGeom prst="rect">
                            <a:avLst/>
                          </a:prstGeom>
                          <a:noFill/>
                          <a:ln w="9525">
                            <a:noFill/>
                          </a:ln>
                        </pic:spPr>
                      </pic:pic>
                    </a:graphicData>
                  </a:graphic>
                </wp:inline>
              </w:drawing>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lang w:eastAsia="zh-CN"/>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图</w:t>
            </w:r>
            <w:r>
              <w:rPr>
                <w:rFonts w:hint="eastAsia" w:cs="Times New Roman" w:eastAsiaTheme="minorEastAsia"/>
                <w:color w:val="000000" w:themeColor="text1"/>
                <w:sz w:val="21"/>
                <w:szCs w:val="21"/>
                <w:lang w:val="en-US" w:eastAsia="zh-CN"/>
                <w14:textFill>
                  <w14:solidFill>
                    <w14:schemeClr w14:val="tx1"/>
                  </w14:solidFill>
                </w14:textFill>
              </w:rPr>
              <w:t>3    芝麻酱</w:t>
            </w:r>
            <w:r>
              <w:rPr>
                <w:rFonts w:hint="default" w:ascii="Times New Roman" w:hAnsi="Times New Roman" w:cs="Times New Roman"/>
                <w:b/>
                <w:sz w:val="21"/>
                <w:szCs w:val="21"/>
              </w:rPr>
              <w:t>生</w:t>
            </w:r>
            <w:r>
              <w:rPr>
                <w:rFonts w:hint="default" w:ascii="Times New Roman" w:hAnsi="Times New Roman" w:cs="Times New Roman"/>
                <w:b/>
                <w:kern w:val="0"/>
                <w:sz w:val="21"/>
                <w:szCs w:val="21"/>
              </w:rPr>
              <w:t>产</w:t>
            </w:r>
            <w:r>
              <w:rPr>
                <w:rFonts w:hint="default" w:ascii="Times New Roman" w:hAnsi="Times New Roman" w:cs="Times New Roman"/>
                <w:b/>
                <w:sz w:val="21"/>
                <w:szCs w:val="21"/>
              </w:rPr>
              <w:t>工艺及产污流程图</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eastAsia"/>
                <w:bCs/>
                <w:sz w:val="24"/>
                <w:szCs w:val="22"/>
                <w:lang w:eastAsia="zh-CN"/>
              </w:rPr>
            </w:pPr>
            <w:r>
              <w:rPr>
                <w:rFonts w:hint="default" w:ascii="Times New Roman" w:hAnsi="Times New Roman" w:cs="Times New Roman" w:eastAsiaTheme="minorEastAsia"/>
                <w:b/>
                <w:bCs/>
                <w:color w:val="000000" w:themeColor="text1"/>
                <w:sz w:val="24"/>
                <w:szCs w:val="24"/>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bCs/>
                <w:sz w:val="24"/>
                <w:szCs w:val="22"/>
                <w:lang w:eastAsia="zh-CN"/>
              </w:rPr>
            </w:pPr>
            <w:r>
              <w:rPr>
                <w:rFonts w:hint="eastAsia"/>
                <w:bCs/>
                <w:sz w:val="24"/>
                <w:szCs w:val="22"/>
                <w:lang w:eastAsia="zh-CN"/>
              </w:rPr>
              <w:t>项目所用果蔬、大豆蛋白等原料均为外购成品，不涉及原料的种植、收获过程。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bCs/>
                <w:sz w:val="24"/>
                <w:szCs w:val="22"/>
                <w:lang w:eastAsia="zh-CN"/>
              </w:rPr>
            </w:pPr>
            <w:r>
              <w:rPr>
                <w:rFonts w:hint="eastAsia"/>
                <w:bCs/>
                <w:sz w:val="24"/>
                <w:szCs w:val="22"/>
                <w:lang w:eastAsia="zh-CN"/>
              </w:rPr>
              <w:t>项日通过采购新鲜水果、蔬菜，经分拣剔除观感不佳、质量不良的部分，再以清水冲洗去除表面泥沙、尘土，洗净后将大块果蔬切成小块，放入水中浸泡，并以蒸汽对水加热杀青(80℃)，加热到工艺要求后进行冷冻处理，后以棕榈油加热脱水，形成多孔、酥脆的果蔬片，经紫外线灭菌后包装入库。</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bCs/>
                <w:sz w:val="24"/>
                <w:szCs w:val="22"/>
                <w:lang w:eastAsia="zh-CN"/>
              </w:rPr>
            </w:pPr>
            <w:r>
              <w:rPr>
                <w:rFonts w:hint="eastAsia"/>
                <w:bCs/>
                <w:sz w:val="24"/>
                <w:szCs w:val="22"/>
                <w:lang w:eastAsia="zh-CN"/>
              </w:rPr>
              <w:t>项目采购的大豆蛋白经清洗、浸泡转入杀青锅熟化，熟化温度为100℃，熟化10min后，放入配料调味腌制，达到工艺要求后包装、蒸汽灭菌即为成品。</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cs="Times New Roman" w:eastAsiaTheme="minorEastAsia"/>
                <w:sz w:val="24"/>
                <w:szCs w:val="24"/>
                <w:lang w:val="en-US" w:eastAsia="zh-CN"/>
              </w:rPr>
              <w:t>《</w:t>
            </w:r>
            <w:r>
              <w:rPr>
                <w:rFonts w:hint="eastAsia" w:cs="Times New Roman" w:eastAsiaTheme="minorEastAsia"/>
                <w:color w:val="auto"/>
                <w:sz w:val="24"/>
                <w:szCs w:val="24"/>
                <w:lang w:val="en-US" w:eastAsia="zh-CN"/>
              </w:rPr>
              <w:t>河南翔宇食品有限公司（现</w:t>
            </w: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年产800吨农副食品深加工项目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及长垣市生态环境分局</w:t>
            </w:r>
            <w:r>
              <w:rPr>
                <w:rFonts w:hint="default" w:ascii="Times New Roman" w:hAnsi="Times New Roman" w:cs="Times New Roman" w:eastAsiaTheme="minorEastAsia"/>
                <w:sz w:val="24"/>
                <w:szCs w:val="24"/>
                <w:lang w:val="en-US" w:eastAsia="zh-CN"/>
              </w:rPr>
              <w:t>关于《</w:t>
            </w:r>
            <w:r>
              <w:rPr>
                <w:rFonts w:hint="eastAsia" w:cs="Times New Roman" w:eastAsiaTheme="minorEastAsia"/>
                <w:color w:val="auto"/>
                <w:sz w:val="24"/>
                <w:szCs w:val="24"/>
                <w:lang w:val="en-US" w:eastAsia="zh-CN"/>
              </w:rPr>
              <w:t>河南翔宇食品有限公司（现</w:t>
            </w:r>
            <w:r>
              <w:rPr>
                <w:rFonts w:hint="default" w:ascii="Times New Roman" w:hAnsi="Times New Roman" w:cs="Times New Roman" w:eastAsiaTheme="minorEastAsia"/>
                <w:color w:val="auto"/>
                <w:sz w:val="24"/>
                <w:szCs w:val="24"/>
                <w:lang w:val="en-US" w:eastAsia="zh-CN"/>
              </w:rPr>
              <w:t>河南九伯实业有限公司</w:t>
            </w:r>
            <w:r>
              <w:rPr>
                <w:rFonts w:hint="eastAsia" w:cs="Times New Roman" w:eastAsiaTheme="minorEastAsia"/>
                <w:color w:val="auto"/>
                <w:sz w:val="24"/>
                <w:szCs w:val="24"/>
                <w:lang w:val="en-US" w:eastAsia="zh-CN"/>
              </w:rPr>
              <w:t>）</w:t>
            </w:r>
            <w:r>
              <w:rPr>
                <w:rFonts w:hint="eastAsia" w:ascii="Times New Roman" w:hAnsi="Times New Roman" w:eastAsia="宋体" w:cs="Times New Roman"/>
                <w:color w:val="auto"/>
                <w:sz w:val="24"/>
                <w:szCs w:val="24"/>
                <w:lang w:val="en-US" w:eastAsia="zh-CN"/>
              </w:rPr>
              <w:t>年产800吨农副食品深加工项目</w:t>
            </w:r>
            <w:r>
              <w:rPr>
                <w:rFonts w:hint="default"/>
                <w:lang w:val="en-US" w:eastAsia="zh-CN"/>
              </w:rPr>
              <w:t>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sz w:val="24"/>
                <w:szCs w:val="24"/>
                <w:lang w:val="en-US" w:eastAsia="zh-CN"/>
              </w:rPr>
            </w:pPr>
            <w:r>
              <w:rPr>
                <w:rFonts w:hint="eastAsia" w:cs="Times New Roman" w:eastAsiaTheme="minorEastAsia"/>
                <w:sz w:val="24"/>
                <w:szCs w:val="24"/>
                <w:lang w:val="en-US" w:eastAsia="zh-CN"/>
              </w:rPr>
              <w:t>本</w:t>
            </w:r>
            <w:r>
              <w:rPr>
                <w:rFonts w:hint="eastAsia" w:ascii="Times New Roman" w:hAnsi="Times New Roman" w:cs="Times New Roman" w:eastAsiaTheme="minorEastAsia"/>
                <w:sz w:val="24"/>
                <w:szCs w:val="24"/>
                <w:lang w:val="en-US" w:eastAsia="zh-CN"/>
              </w:rPr>
              <w:t>项目建设与环评</w:t>
            </w:r>
            <w:r>
              <w:rPr>
                <w:rFonts w:hint="eastAsia" w:cs="Times New Roman" w:eastAsiaTheme="minorEastAsia"/>
                <w:sz w:val="24"/>
                <w:szCs w:val="24"/>
                <w:lang w:val="en-US" w:eastAsia="zh-CN"/>
              </w:rPr>
              <w:t>相比，变动如下：</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cs="Times New Roman" w:eastAsiaTheme="minorEastAsia"/>
                <w:sz w:val="24"/>
                <w:szCs w:val="24"/>
                <w:lang w:val="en-US" w:eastAsia="zh-CN"/>
              </w:rPr>
            </w:pPr>
            <w:r>
              <w:rPr>
                <w:rFonts w:hint="eastAsia" w:cs="Times New Roman" w:eastAsiaTheme="minorEastAsia"/>
                <w:sz w:val="24"/>
                <w:szCs w:val="24"/>
                <w:lang w:val="en-US" w:eastAsia="zh-CN"/>
              </w:rPr>
              <w:t>生产设备：本项目实际建设过程中，取消生物质锅炉的建设，改为电用蒸汽发生器。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auto"/>
                <w:sz w:val="24"/>
                <w:szCs w:val="24"/>
                <w:lang w:val="en-US" w:eastAsia="zh-CN"/>
              </w:rPr>
              <w:t>此次变动减少污染物的排放，不属于重大变动，</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sz w:val="24"/>
                <w:szCs w:val="24"/>
                <w:lang w:val="en-US" w:eastAsia="zh-CN"/>
              </w:rPr>
              <w:t>。</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6"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实际生产过程中不产生废气</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r>
              <w:rPr>
                <w:rFonts w:hint="eastAsia" w:cs="Times New Roman" w:eastAsiaTheme="minorEastAsia"/>
                <w:color w:val="000000" w:themeColor="text1"/>
                <w:sz w:val="24"/>
                <w:szCs w:val="24"/>
                <w:lang w:val="en-US" w:eastAsia="zh-CN"/>
                <w14:textFill>
                  <w14:solidFill>
                    <w14:schemeClr w14:val="tx1"/>
                  </w14:solidFill>
                </w14:textFill>
              </w:rPr>
              <w:t>和生产废水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该项目生活污水主要污染因子为COD、SS、氨氮，</w:t>
            </w:r>
            <w:r>
              <w:rPr>
                <w:rFonts w:ascii="Times New Roman" w:hAnsi="Times New Roman"/>
                <w:sz w:val="24"/>
                <w:szCs w:val="22"/>
              </w:rPr>
              <w:t>生活污水经厂区</w:t>
            </w:r>
            <w:r>
              <w:rPr>
                <w:rFonts w:hint="default" w:ascii="Times New Roman" w:hAnsi="Times New Roman" w:cs="Times New Roman"/>
                <w:szCs w:val="21"/>
              </w:rPr>
              <w:t>经化粪池处理后，</w:t>
            </w:r>
            <w:r>
              <w:rPr>
                <w:rFonts w:hint="eastAsia" w:cs="Times New Roman"/>
                <w:szCs w:val="21"/>
                <w:lang w:val="en-US" w:eastAsia="zh-CN"/>
              </w:rPr>
              <w:t>定期清掏不外排；生产废水经厂区沉淀池处理后用于农田灌溉</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4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bCs/>
                <w:spacing w:val="-10"/>
                <w:sz w:val="24"/>
              </w:rPr>
              <w:t>项目噪声源主要为</w:t>
            </w:r>
            <w:r>
              <w:rPr>
                <w:rFonts w:hint="eastAsia"/>
                <w:bCs/>
                <w:spacing w:val="-10"/>
                <w:sz w:val="24"/>
                <w:lang w:val="en-US" w:eastAsia="zh-CN"/>
              </w:rPr>
              <w:t>生产设备</w:t>
            </w:r>
            <w:r>
              <w:rPr>
                <w:bCs/>
                <w:spacing w:val="-10"/>
                <w:sz w:val="24"/>
              </w:rPr>
              <w:t xml:space="preserve">运行时产生的噪声，噪声源强为 </w:t>
            </w:r>
            <w:r>
              <w:rPr>
                <w:rFonts w:hint="eastAsia"/>
                <w:bCs/>
                <w:spacing w:val="-10"/>
                <w:sz w:val="24"/>
                <w:lang w:val="en-US" w:eastAsia="zh-CN"/>
              </w:rPr>
              <w:t>70-85</w:t>
            </w:r>
            <w:r>
              <w:rPr>
                <w:bCs/>
                <w:spacing w:val="-10"/>
                <w:sz w:val="24"/>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w:t>
            </w:r>
            <w:r>
              <w:rPr>
                <w:rFonts w:hint="default" w:ascii="Times New Roman" w:hAnsi="Times New Roman" w:cs="Times New Roman" w:eastAsiaTheme="minorEastAsia"/>
                <w:bCs/>
                <w:color w:val="000000" w:themeColor="text1"/>
                <w:sz w:val="24"/>
                <w:lang w:eastAsia="zh-CN"/>
                <w14:textFill>
                  <w14:solidFill>
                    <w14:schemeClr w14:val="tx1"/>
                  </w14:solidFill>
                </w14:textFill>
              </w:rPr>
              <w:t>运营期</w:t>
            </w:r>
            <w:r>
              <w:rPr>
                <w:rFonts w:hint="default" w:ascii="Times New Roman" w:hAnsi="Times New Roman" w:cs="Times New Roman" w:eastAsiaTheme="minorEastAsia"/>
                <w:bCs/>
                <w:color w:val="000000" w:themeColor="text1"/>
                <w:sz w:val="24"/>
                <w14:textFill>
                  <w14:solidFill>
                    <w14:schemeClr w14:val="tx1"/>
                  </w14:solidFill>
                </w14:textFill>
              </w:rPr>
              <w:t>固体废物</w:t>
            </w:r>
            <w:r>
              <w:rPr>
                <w:rFonts w:hint="eastAsia" w:ascii="Times New Roman" w:hAnsi="Times New Roman" w:cs="Times New Roman" w:eastAsiaTheme="minorEastAsia"/>
                <w:bCs/>
                <w:color w:val="000000" w:themeColor="text1"/>
                <w:sz w:val="24"/>
                <w:lang w:eastAsia="zh-CN"/>
                <w14:textFill>
                  <w14:solidFill>
                    <w14:schemeClr w14:val="tx1"/>
                  </w14:solidFill>
                </w14:textFill>
              </w:rPr>
              <w:t>及处理方式见下表</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8</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项目实施后固体废物产生情况一览表</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
            <w:tblGrid>
              <w:gridCol w:w="1214"/>
              <w:gridCol w:w="1887"/>
              <w:gridCol w:w="1242"/>
              <w:gridCol w:w="1306"/>
              <w:gridCol w:w="308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Ex>
              <w:trPr>
                <w:trHeight w:val="99" w:hRule="atLeast"/>
                <w:jc w:val="center"/>
              </w:trPr>
              <w:tc>
                <w:tcPr>
                  <w:tcW w:w="121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类型</w:t>
                  </w:r>
                </w:p>
              </w:tc>
              <w:tc>
                <w:tcPr>
                  <w:tcW w:w="1887"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废物名称</w:t>
                  </w:r>
                </w:p>
              </w:tc>
              <w:tc>
                <w:tcPr>
                  <w:tcW w:w="12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产生工段</w:t>
                  </w:r>
                </w:p>
              </w:tc>
              <w:tc>
                <w:tcPr>
                  <w:tcW w:w="1306"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产生量</w:t>
                  </w:r>
                </w:p>
              </w:tc>
              <w:tc>
                <w:tcPr>
                  <w:tcW w:w="30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Ex>
              <w:trPr>
                <w:trHeight w:val="90" w:hRule="atLeast"/>
                <w:jc w:val="center"/>
              </w:trPr>
              <w:tc>
                <w:tcPr>
                  <w:tcW w:w="121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一般固废</w:t>
                  </w:r>
                </w:p>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 xml:space="preserve"> </w:t>
                  </w:r>
                </w:p>
              </w:tc>
              <w:tc>
                <w:tcPr>
                  <w:tcW w:w="188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yellow"/>
                      <w:lang w:eastAsia="zh-CN"/>
                    </w:rPr>
                  </w:pPr>
                  <w:r>
                    <w:rPr>
                      <w:rFonts w:hint="eastAsia" w:cs="Times New Roman" w:eastAsiaTheme="minorEastAsia"/>
                      <w:b w:val="0"/>
                      <w:bCs w:val="0"/>
                      <w:sz w:val="21"/>
                      <w:szCs w:val="21"/>
                      <w:lang w:val="en-US" w:eastAsia="zh-CN"/>
                    </w:rPr>
                    <w:t>果蔬分拣废物</w:t>
                  </w:r>
                </w:p>
              </w:tc>
              <w:tc>
                <w:tcPr>
                  <w:tcW w:w="1242" w:type="dxa"/>
                  <w:vAlign w:val="center"/>
                </w:tcPr>
                <w:p>
                  <w:pPr>
                    <w:pStyle w:val="41"/>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w:t>
                  </w:r>
                </w:p>
              </w:tc>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eastAsia" w:cs="Times New Roman" w:eastAsiaTheme="minorEastAsia"/>
                      <w:b w:val="0"/>
                      <w:bCs w:val="0"/>
                      <w:sz w:val="21"/>
                      <w:szCs w:val="21"/>
                      <w:lang w:val="en-US" w:eastAsia="zh-CN"/>
                    </w:rPr>
                    <w:t>20</w:t>
                  </w:r>
                  <w:r>
                    <w:rPr>
                      <w:rFonts w:hint="default" w:ascii="Times New Roman" w:hAnsi="Times New Roman" w:cs="Times New Roman" w:eastAsiaTheme="minorEastAsia"/>
                      <w:b w:val="0"/>
                      <w:bCs w:val="0"/>
                      <w:sz w:val="21"/>
                      <w:szCs w:val="21"/>
                    </w:rPr>
                    <w:t>t/a</w:t>
                  </w:r>
                </w:p>
              </w:tc>
              <w:tc>
                <w:tcPr>
                  <w:tcW w:w="30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收集暂存，定期外售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Ex>
              <w:trPr>
                <w:trHeight w:val="90" w:hRule="atLeast"/>
                <w:jc w:val="center"/>
              </w:trPr>
              <w:tc>
                <w:tcPr>
                  <w:tcW w:w="121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p>
              </w:tc>
              <w:tc>
                <w:tcPr>
                  <w:tcW w:w="188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lang w:eastAsia="zh-CN"/>
                    </w:rPr>
                  </w:pPr>
                  <w:r>
                    <w:rPr>
                      <w:rFonts w:hint="eastAsia" w:cs="Times New Roman" w:eastAsiaTheme="minorEastAsia"/>
                      <w:b w:val="0"/>
                      <w:bCs w:val="0"/>
                      <w:sz w:val="21"/>
                      <w:szCs w:val="21"/>
                      <w:lang w:val="en-US" w:eastAsia="zh-CN"/>
                    </w:rPr>
                    <w:t>麦仁去壳废物</w:t>
                  </w:r>
                </w:p>
              </w:tc>
              <w:tc>
                <w:tcPr>
                  <w:tcW w:w="1242" w:type="dxa"/>
                  <w:vAlign w:val="center"/>
                </w:tcPr>
                <w:p>
                  <w:pPr>
                    <w:pStyle w:val="41"/>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eastAsia" w:cs="Times New Roman" w:eastAsiaTheme="minorEastAsia"/>
                      <w:b w:val="0"/>
                      <w:bCs w:val="0"/>
                      <w:sz w:val="21"/>
                      <w:szCs w:val="21"/>
                      <w:lang w:val="en-US" w:eastAsia="zh-CN"/>
                    </w:rPr>
                    <w:t>/</w:t>
                  </w:r>
                </w:p>
              </w:tc>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eastAsia" w:cs="Times New Roman" w:eastAsiaTheme="minorEastAsia"/>
                      <w:b w:val="0"/>
                      <w:bCs w:val="0"/>
                      <w:sz w:val="21"/>
                      <w:szCs w:val="21"/>
                      <w:lang w:val="en-US" w:eastAsia="zh-CN"/>
                    </w:rPr>
                    <w:t>10</w:t>
                  </w:r>
                  <w:r>
                    <w:rPr>
                      <w:rFonts w:hint="default" w:ascii="Times New Roman" w:hAnsi="Times New Roman" w:cs="Times New Roman" w:eastAsiaTheme="minorEastAsia"/>
                      <w:b w:val="0"/>
                      <w:bCs w:val="0"/>
                      <w:sz w:val="21"/>
                      <w:szCs w:val="21"/>
                    </w:rPr>
                    <w:t>t/a</w:t>
                  </w:r>
                </w:p>
              </w:tc>
              <w:tc>
                <w:tcPr>
                  <w:tcW w:w="30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u w:val="single"/>
                    </w:rPr>
                  </w:pPr>
                  <w:r>
                    <w:rPr>
                      <w:rFonts w:hint="default" w:ascii="Times New Roman" w:hAnsi="Times New Roman" w:cs="Times New Roman" w:eastAsiaTheme="minorEastAsia"/>
                      <w:b w:val="0"/>
                      <w:bCs w:val="0"/>
                      <w:sz w:val="21"/>
                      <w:szCs w:val="21"/>
                    </w:rPr>
                    <w:t>收集暂存，定期外售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85" w:type="dxa"/>
                  <w:left w:w="108" w:type="dxa"/>
                  <w:bottom w:w="85" w:type="dxa"/>
                  <w:right w:w="108" w:type="dxa"/>
                </w:tblCellMar>
              </w:tblPrEx>
              <w:trPr>
                <w:trHeight w:val="90" w:hRule="atLeast"/>
                <w:jc w:val="center"/>
              </w:trPr>
              <w:tc>
                <w:tcPr>
                  <w:tcW w:w="310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生活垃圾</w:t>
                  </w:r>
                </w:p>
              </w:tc>
              <w:tc>
                <w:tcPr>
                  <w:tcW w:w="1242"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yellow"/>
                    </w:rPr>
                  </w:pPr>
                  <w:r>
                    <w:rPr>
                      <w:rFonts w:hint="default" w:ascii="Times New Roman" w:hAnsi="Times New Roman" w:cs="Times New Roman" w:eastAsiaTheme="minorEastAsia"/>
                      <w:b w:val="0"/>
                      <w:bCs w:val="0"/>
                      <w:sz w:val="21"/>
                      <w:szCs w:val="21"/>
                    </w:rPr>
                    <w:t>办公生活</w:t>
                  </w:r>
                </w:p>
              </w:tc>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eastAsia" w:cs="Times New Roman" w:eastAsiaTheme="minorEastAsia"/>
                      <w:b w:val="0"/>
                      <w:bCs w:val="0"/>
                      <w:sz w:val="21"/>
                      <w:szCs w:val="21"/>
                      <w:lang w:val="en-US" w:eastAsia="zh-CN"/>
                    </w:rPr>
                    <w:t>4.5</w:t>
                  </w:r>
                  <w:r>
                    <w:rPr>
                      <w:rFonts w:hint="default" w:ascii="Times New Roman" w:hAnsi="Times New Roman" w:cs="Times New Roman" w:eastAsiaTheme="minorEastAsia"/>
                      <w:b w:val="0"/>
                      <w:bCs w:val="0"/>
                      <w:sz w:val="21"/>
                      <w:szCs w:val="21"/>
                    </w:rPr>
                    <w:t>t/a</w:t>
                  </w:r>
                </w:p>
              </w:tc>
              <w:tc>
                <w:tcPr>
                  <w:tcW w:w="308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设垃圾桶，集中收集交由环卫部</w:t>
                  </w:r>
                  <w:r>
                    <w:rPr>
                      <w:rFonts w:hint="eastAsia"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rPr>
                    <w:t>门处理处置</w:t>
                  </w: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6"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lang w:val="en-US" w:eastAsia="zh-CN"/>
              </w:rPr>
            </w:pPr>
            <w:r>
              <w:rPr>
                <w:rFonts w:hint="default"/>
                <w:lang w:val="en-US" w:eastAsia="zh-CN"/>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lang w:val="en-US" w:eastAsia="zh-CN"/>
              </w:rPr>
            </w:pPr>
            <w:r>
              <w:rPr>
                <w:rFonts w:hint="default"/>
                <w:lang w:val="en-US" w:eastAsia="zh-CN"/>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bookmarkStart w:id="1" w:name="_Toc22133"/>
            <w:bookmarkStart w:id="2" w:name="_Toc5839"/>
            <w:bookmarkStart w:id="3" w:name="_Toc27259"/>
            <w:bookmarkStart w:id="4" w:name="_Toc29747"/>
            <w:r>
              <w:rPr>
                <w:rFonts w:hint="eastAsia"/>
                <w:lang w:val="en-US" w:eastAsia="zh-CN"/>
              </w:rPr>
              <w:t>（1）废气：项目锅炉尾气经水膜除尘+双碱脱硫后由20m排气简高空排放，颗粒物、SO2、NOx污染物排放量分别为0.072t/a、0.0816t/a和0.4896t/a，排放浓度分别为：22.89mg/m3、25.9mg/m3和155.67mg/m3，达到豫环办函(2014)115号要求限值标准。</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项目废气排放总量控制指标：SO20.0816t/a，NOx0.4896t/a。</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（2）废水：</w:t>
            </w:r>
            <w:r>
              <w:rPr>
                <w:rFonts w:hint="eastAsia"/>
              </w:rPr>
              <w:t>项目生产废水经沉淀池沉淀后用于农用灌溉，尘活污水采用化类池处理后定期清运，不会对周围环境造成影响，评价要求沉淀池、化炎池的池底和池摩应做好防渗、</w:t>
            </w:r>
            <w:r>
              <w:rPr>
                <w:rFonts w:hint="eastAsia"/>
                <w:lang w:val="en-US" w:eastAsia="zh-CN"/>
              </w:rPr>
              <w:t>防漏，避免污染地下水。</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3）噪声：该项目噪声设备主要为真空锅炉风机、制氮机等生产设备，预计源强为70-85dB（A）。经减振基础、合理布局、厂房隔音和距离衰减后，厂房噪声满足《工业企业厂界环境噪声排放标准》（GB12348-2008）2类标准的要求，对周围声环境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（4）固体废物：本项目产生的分拣废物和去壳废物经济中收集后出售，不会对周围环境产生影响。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eastAsia="zh-CN"/>
              </w:rPr>
            </w:pPr>
            <w:r>
              <w:rPr>
                <w:rFonts w:hint="default"/>
                <w:lang w:val="en-US" w:eastAsia="zh-CN"/>
              </w:rPr>
              <w:t>2、</w:t>
            </w:r>
            <w:r>
              <w:rPr>
                <w:rFonts w:hint="default"/>
                <w:lang w:eastAsia="zh-CN"/>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一、原则批准《</w:t>
            </w:r>
            <w:r>
              <w:rPr>
                <w:rFonts w:hint="eastAsia"/>
                <w:lang w:val="en-US" w:eastAsia="zh-CN"/>
              </w:rPr>
              <w:t>河南</w:t>
            </w:r>
            <w:r>
              <w:rPr>
                <w:rFonts w:hint="default"/>
                <w:lang w:val="en-US" w:eastAsia="zh-CN"/>
              </w:rPr>
              <w:t>翔宇食品有限公司年产800吨农副食品深加工项目环境影响报告表》，同意该项目在长垣蒲北办事处高效农业开发区建设。</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二、严格执行环保“三同时”制度,认真落实环评要求及建议</w:t>
            </w:r>
            <w:r>
              <w:rPr>
                <w:rFonts w:hint="eastAsia"/>
                <w:lang w:val="en-US" w:eastAsia="zh-CN"/>
              </w:rPr>
              <w:t>，</w:t>
            </w:r>
            <w:r>
              <w:rPr>
                <w:rFonts w:hint="default"/>
                <w:lang w:val="en-US" w:eastAsia="zh-CN"/>
              </w:rPr>
              <w:t>并向社会公众主动公开业经批准的环境影响报告表</w:t>
            </w:r>
            <w:r>
              <w:rPr>
                <w:rFonts w:hint="eastAsia"/>
                <w:lang w:val="en-US" w:eastAsia="zh-CN"/>
              </w:rPr>
              <w:t>，</w:t>
            </w:r>
            <w:r>
              <w:rPr>
                <w:rFonts w:hint="default"/>
                <w:lang w:val="en-US" w:eastAsia="zh-CN"/>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rPr>
                <w:rFonts w:hint="default"/>
                <w:lang w:val="en-US" w:eastAsia="zh-CN"/>
              </w:rPr>
            </w:pPr>
            <w:r>
              <w:rPr>
                <w:rFonts w:hint="default"/>
                <w:lang w:val="en-US" w:eastAsia="zh-CN"/>
              </w:rPr>
              <w:t>三、项目产生的噪音采取减震、隔声等降噪措施后及距离衰减后，GB12348-2008《工业企业厂界环境噪声排放标准》2类标准的要求</w:t>
            </w:r>
            <w:r>
              <w:rPr>
                <w:rFonts w:hint="eastAsia"/>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四、生产废水经沉淀池沉淀后用于农田灌溉，应满足《农田灌溉水质标准》(GB5084-2005)“旱作”水质要求。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五</w:t>
            </w:r>
            <w:r>
              <w:rPr>
                <w:rFonts w:hint="default"/>
                <w:lang w:val="en-US" w:eastAsia="zh-CN"/>
              </w:rPr>
              <w:t>、</w:t>
            </w:r>
            <w:r>
              <w:rPr>
                <w:rFonts w:hint="eastAsia"/>
                <w:lang w:val="en-US" w:eastAsia="zh-CN"/>
              </w:rPr>
              <w:t>项锅炉尾气经水膜除尘+双碱脱硫后由20m排气筒高空排放，烟尘排放浓度小于30毫克/立方米，二氧化硫浓度小于50毫克/立方米，氮氧化物小于200毫克/立方米。</w:t>
            </w:r>
          </w:p>
          <w:p>
            <w:pPr>
              <w:pStyle w:val="2"/>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六、燃烧生物质锅炉应使用专用锅炉，并使用生物质成型燃料。</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outlineLvl w:val="9"/>
              <w:rPr>
                <w:rFonts w:hint="eastAsia"/>
                <w:lang w:val="en-US" w:eastAsia="zh-CN"/>
              </w:rPr>
            </w:pPr>
            <w:r>
              <w:rPr>
                <w:rFonts w:hint="eastAsia"/>
                <w:lang w:val="en-US" w:eastAsia="zh-CN"/>
              </w:rPr>
              <w:t>七、固废按照环评提出来的防治措施要求进行治理。</w:t>
            </w:r>
          </w:p>
          <w:p>
            <w:pPr>
              <w:pStyle w:val="2"/>
              <w:keepNext w:val="0"/>
              <w:keepLines w:val="0"/>
              <w:pageBreakBefore w:val="0"/>
              <w:kinsoku/>
              <w:wordWrap/>
              <w:overflowPunct/>
              <w:topLinePunct w:val="0"/>
              <w:autoSpaceDE/>
              <w:autoSpaceDN/>
              <w:bidi w:val="0"/>
              <w:spacing w:after="0" w:afterLines="0" w:line="360" w:lineRule="auto"/>
              <w:ind w:left="0" w:leftChars="0" w:right="0" w:rightChars="0" w:firstLine="480" w:firstLineChars="200"/>
              <w:jc w:val="left"/>
              <w:textAlignment w:val="auto"/>
              <w:rPr>
                <w:rFonts w:hint="eastAsia"/>
                <w:lang w:val="en-US" w:eastAsia="zh-CN"/>
              </w:rPr>
            </w:pPr>
            <w:r>
              <w:rPr>
                <w:rFonts w:hint="eastAsia"/>
                <w:lang w:val="en-US" w:eastAsia="zh-CN"/>
              </w:rPr>
              <w:t>八、项目建成后的相关环保措施、设施应与主体工程同时投运，你单位要对环保设施运行情况进行跟踪监测，并及时向我局申请环保设施竣工验收。该项目由县环境监察大队负责监督管理，并明确责任人，加强检查和监管。随着周围环境、政策、法律法规的变化，我局有权收回所办理的环保审批手续。</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4"/>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19" w:hRule="atLeast"/>
        </w:trPr>
        <w:tc>
          <w:tcPr>
            <w:tcW w:w="8946" w:type="dxa"/>
            <w:vAlign w:val="top"/>
          </w:tcPr>
          <w:p>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82" w:firstLineChars="200"/>
              <w:textAlignment w:val="auto"/>
              <w:outlineLvl w:val="3"/>
              <w:rPr>
                <w:rFonts w:hint="default"/>
                <w:lang w:val="en-US" w:eastAsia="zh-CN"/>
              </w:rPr>
            </w:pPr>
            <w:r>
              <w:rPr>
                <w:rFonts w:hint="default"/>
                <w:lang w:val="en-US" w:eastAsia="zh-CN"/>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360" w:lineRule="auto"/>
              <w:ind w:left="0" w:leftChars="0" w:right="0" w:rightChars="0" w:firstLine="562" w:firstLineChars="200"/>
              <w:jc w:val="left"/>
              <w:textAlignment w:val="auto"/>
              <w:outlineLvl w:val="2"/>
              <w:rPr>
                <w:rFonts w:hint="default"/>
                <w:lang w:val="en-US" w:eastAsia="zh-CN"/>
              </w:rPr>
            </w:pPr>
            <w:r>
              <w:rPr>
                <w:rFonts w:hint="default"/>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本次验收监测委托河南</w:t>
            </w:r>
            <w:r>
              <w:rPr>
                <w:rFonts w:hint="eastAsia"/>
                <w:lang w:val="en-US" w:eastAsia="zh-CN"/>
              </w:rPr>
              <w:t>鼎晟</w:t>
            </w:r>
            <w:r>
              <w:rPr>
                <w:rFonts w:hint="default"/>
                <w:lang w:val="en-US" w:eastAsia="zh-CN"/>
              </w:rPr>
              <w:t>检测技术有限公司进行。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河南</w:t>
            </w:r>
            <w:r>
              <w:rPr>
                <w:rFonts w:hint="eastAsia"/>
                <w:lang w:val="en-US" w:eastAsia="zh-CN"/>
              </w:rPr>
              <w:t>鼎晟</w:t>
            </w:r>
            <w:r>
              <w:rPr>
                <w:rFonts w:hint="default"/>
                <w:lang w:val="en-US" w:eastAsia="zh-CN"/>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eastAsia="zh-CN"/>
              </w:rPr>
            </w:pPr>
            <w:r>
              <w:rPr>
                <w:rFonts w:hint="default"/>
                <w:lang w:val="en-US" w:eastAsia="zh-CN"/>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360" w:lineRule="auto"/>
              <w:ind w:left="0" w:leftChars="0" w:right="0" w:rightChars="0" w:firstLine="562" w:firstLineChars="200"/>
              <w:jc w:val="left"/>
              <w:textAlignment w:val="auto"/>
              <w:outlineLvl w:val="2"/>
              <w:rPr>
                <w:rFonts w:hint="default"/>
                <w:lang w:val="en-US" w:eastAsia="zh-CN"/>
              </w:rPr>
            </w:pPr>
            <w:r>
              <w:rPr>
                <w:rFonts w:hint="default"/>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left"/>
              <w:textAlignment w:val="auto"/>
              <w:outlineLvl w:val="9"/>
              <w:rPr>
                <w:rFonts w:hint="default"/>
                <w:lang w:val="en-US" w:eastAsia="zh-CN"/>
              </w:rPr>
            </w:pPr>
            <w:r>
              <w:rPr>
                <w:rFonts w:hint="default"/>
                <w:lang w:val="en-US" w:eastAsia="zh-CN"/>
              </w:rPr>
              <w:t>（3）监测数据严格执行三级审核制度。</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afterLines="0" w:line="360" w:lineRule="auto"/>
              <w:ind w:left="0" w:leftChars="0" w:right="0" w:rightChars="0" w:firstLine="562" w:firstLineChars="200"/>
              <w:jc w:val="left"/>
              <w:textAlignment w:val="auto"/>
              <w:outlineLvl w:val="2"/>
              <w:rPr>
                <w:rFonts w:hint="default"/>
                <w:szCs w:val="22"/>
                <w:lang w:val="en-US" w:eastAsia="zh-CN"/>
              </w:rPr>
            </w:pPr>
            <w:r>
              <w:rPr>
                <w:rFonts w:hint="default"/>
                <w:szCs w:val="22"/>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360" w:lineRule="auto"/>
              <w:ind w:left="0" w:leftChars="0" w:right="0" w:rightChars="0" w:firstLine="480" w:firstLineChars="200"/>
              <w:jc w:val="both"/>
              <w:textAlignment w:val="auto"/>
              <w:outlineLvl w:val="9"/>
              <w:rPr>
                <w:rFonts w:hint="eastAsia"/>
                <w:lang w:val="en-US" w:eastAsia="zh-CN"/>
              </w:rPr>
            </w:pPr>
            <w:r>
              <w:rPr>
                <w:rFonts w:hint="default"/>
                <w:lang w:val="en-US" w:eastAsia="zh-CN"/>
              </w:rPr>
              <w:t>声级计使用前后进行校准，其示值偏差符合监测技术规范要求（ΔL</w:t>
            </w:r>
            <w:bookmarkStart w:id="6" w:name="_GoBack"/>
            <w:bookmarkEnd w:id="6"/>
            <w:r>
              <w:rPr>
                <w:rFonts w:hint="default"/>
                <w:lang w:val="en-US" w:eastAsia="zh-CN"/>
              </w:rPr>
              <w:t>≤0.5dB(A)）。噪声检测在无雨、无雪、风速小于5m/s的气象条件下进行，测量时传声器加戴防风罩</w:t>
            </w:r>
            <w:r>
              <w:rPr>
                <w:rFonts w:hint="eastAsia"/>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0" w:firstLineChars="0"/>
              <w:jc w:val="center"/>
              <w:textAlignment w:val="auto"/>
              <w:outlineLvl w:val="9"/>
              <w:rPr>
                <w:rFonts w:hint="default"/>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9</w:t>
            </w:r>
            <w:r>
              <w:rPr>
                <w:rFonts w:hint="eastAsia" w:ascii="Times New Roman" w:hAnsi="Times New Roman" w:cs="Times New Roman" w:eastAsiaTheme="minorEastAsia"/>
                <w:b/>
                <w:bCs/>
                <w:color w:val="auto"/>
                <w:kern w:val="2"/>
                <w:sz w:val="21"/>
                <w:szCs w:val="21"/>
                <w:lang w:val="en-US" w:eastAsia="zh-CN" w:bidi="ar-SA"/>
              </w:rPr>
              <w:t xml:space="preserve">   检测方法</w:t>
            </w:r>
            <w:r>
              <w:rPr>
                <w:rFonts w:hint="default" w:ascii="Times New Roman" w:hAnsi="Times New Roman" w:cs="Times New Roman" w:eastAsiaTheme="minorEastAsia"/>
                <w:b/>
                <w:bCs/>
                <w:color w:val="auto"/>
                <w:kern w:val="2"/>
                <w:sz w:val="21"/>
                <w:szCs w:val="21"/>
                <w:lang w:val="en-US" w:eastAsia="zh-CN" w:bidi="ar-SA"/>
              </w:rPr>
              <w:t>一览表</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
            <w:tblGrid>
              <w:gridCol w:w="1383"/>
              <w:gridCol w:w="1239"/>
              <w:gridCol w:w="3035"/>
              <w:gridCol w:w="1795"/>
              <w:gridCol w:w="127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检测类别</w:t>
                  </w:r>
                </w:p>
              </w:tc>
              <w:tc>
                <w:tcPr>
                  <w:tcW w:w="1239" w:type="dxa"/>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检测项目</w:t>
                  </w:r>
                </w:p>
              </w:tc>
              <w:tc>
                <w:tcPr>
                  <w:tcW w:w="3035" w:type="dxa"/>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检测标准（方法）</w:t>
                  </w:r>
                </w:p>
              </w:tc>
              <w:tc>
                <w:tcPr>
                  <w:tcW w:w="1795" w:type="dxa"/>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检测仪器</w:t>
                  </w:r>
                </w:p>
              </w:tc>
              <w:tc>
                <w:tcPr>
                  <w:tcW w:w="1278" w:type="dxa"/>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vMerge w:val="restart"/>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废水</w:t>
                  </w:r>
                </w:p>
              </w:tc>
              <w:tc>
                <w:tcPr>
                  <w:tcW w:w="12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000000"/>
                      <w:kern w:val="0"/>
                      <w:sz w:val="21"/>
                      <w:szCs w:val="21"/>
                      <w:lang w:val="en-US" w:eastAsia="zh-CN" w:bidi="ar"/>
                    </w:rPr>
                  </w:pPr>
                  <w:r>
                    <w:rPr>
                      <w:rStyle w:val="55"/>
                      <w:rFonts w:hint="default" w:ascii="Times New Roman" w:hAnsi="Times New Roman" w:cs="Times New Roman" w:eastAsiaTheme="minorEastAsia"/>
                      <w:color w:val="000000"/>
                      <w:kern w:val="0"/>
                      <w:sz w:val="21"/>
                      <w:szCs w:val="21"/>
                      <w:lang w:val="en-US" w:eastAsia="zh-CN" w:bidi="ar"/>
                    </w:rPr>
                    <w:t>pH</w:t>
                  </w:r>
                  <w:r>
                    <w:rPr>
                      <w:rStyle w:val="58"/>
                      <w:rFonts w:hint="default" w:ascii="Times New Roman" w:hAnsi="Times New Roman" w:cs="Times New Roman" w:eastAsiaTheme="minorEastAsia"/>
                      <w:i w:val="0"/>
                      <w:color w:val="000000"/>
                      <w:kern w:val="0"/>
                      <w:sz w:val="21"/>
                      <w:szCs w:val="21"/>
                      <w:lang w:val="en-US" w:eastAsia="zh-CN" w:bidi="ar"/>
                    </w:rPr>
                    <w:t>值</w:t>
                  </w:r>
                </w:p>
              </w:tc>
              <w:tc>
                <w:tcPr>
                  <w:tcW w:w="30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Style w:val="58"/>
                      <w:rFonts w:hint="default" w:ascii="Times New Roman" w:hAnsi="Times New Roman" w:cs="Times New Roman" w:eastAsiaTheme="minorEastAsia"/>
                      <w:i w:val="0"/>
                      <w:color w:val="000000"/>
                      <w:kern w:val="0"/>
                      <w:sz w:val="21"/>
                      <w:szCs w:val="21"/>
                      <w:lang w:val="en-US" w:eastAsia="zh-CN" w:bidi="ar"/>
                    </w:rPr>
                    <w:t>水质 pH 值的测定 电极法 HJ1147-2020</w:t>
                  </w:r>
                </w:p>
              </w:tc>
              <w:tc>
                <w:tcPr>
                  <w:tcW w:w="1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Style w:val="58"/>
                      <w:rFonts w:hint="default" w:ascii="Times New Roman" w:hAnsi="Times New Roman" w:cs="Times New Roman" w:eastAsiaTheme="minorEastAsia"/>
                      <w:i w:val="0"/>
                      <w:color w:val="000000"/>
                      <w:kern w:val="0"/>
                      <w:sz w:val="21"/>
                      <w:szCs w:val="21"/>
                      <w:lang w:val="en-US" w:eastAsia="zh-CN" w:bidi="ar"/>
                    </w:rPr>
                    <w:t>便携式</w:t>
                  </w:r>
                  <w:r>
                    <w:rPr>
                      <w:rStyle w:val="55"/>
                      <w:rFonts w:hint="default" w:ascii="Times New Roman" w:hAnsi="Times New Roman" w:cs="Times New Roman" w:eastAsiaTheme="minorEastAsia"/>
                      <w:color w:val="000000"/>
                      <w:kern w:val="0"/>
                      <w:sz w:val="21"/>
                      <w:szCs w:val="21"/>
                      <w:lang w:val="en-US" w:eastAsia="zh-CN" w:bidi="ar"/>
                    </w:rPr>
                    <w:t xml:space="preserve"> pH</w:t>
                  </w:r>
                  <w:r>
                    <w:rPr>
                      <w:rStyle w:val="58"/>
                      <w:rFonts w:hint="default" w:ascii="Times New Roman" w:hAnsi="Times New Roman" w:cs="Times New Roman" w:eastAsiaTheme="minorEastAsia"/>
                      <w:i w:val="0"/>
                      <w:color w:val="000000"/>
                      <w:kern w:val="0"/>
                      <w:sz w:val="21"/>
                      <w:szCs w:val="21"/>
                      <w:lang w:val="en-US" w:eastAsia="zh-CN" w:bidi="ar"/>
                    </w:rPr>
                    <w:t>计</w:t>
                  </w:r>
                  <w:r>
                    <w:rPr>
                      <w:rStyle w:val="55"/>
                      <w:rFonts w:hint="default" w:ascii="Times New Roman" w:hAnsi="Times New Roman" w:cs="Times New Roman" w:eastAsiaTheme="minorEastAsia"/>
                      <w:color w:val="000000"/>
                      <w:kern w:val="0"/>
                      <w:sz w:val="21"/>
                      <w:szCs w:val="21"/>
                      <w:lang w:val="en-US" w:eastAsia="zh-CN" w:bidi="ar"/>
                    </w:rPr>
                    <w:t xml:space="preserve"> PHBJ-261L</w:t>
                  </w:r>
                  <w:r>
                    <w:rPr>
                      <w:rStyle w:val="58"/>
                      <w:rFonts w:hint="default" w:ascii="Times New Roman" w:hAnsi="Times New Roman" w:cs="Times New Roman" w:eastAsiaTheme="minorEastAsia"/>
                      <w:i w:val="0"/>
                      <w:color w:val="000000"/>
                      <w:kern w:val="0"/>
                      <w:sz w:val="21"/>
                      <w:szCs w:val="21"/>
                      <w:lang w:val="en-US" w:eastAsia="zh-CN" w:bidi="ar"/>
                    </w:rPr>
                    <w:t>型（DSYQ-W017-1）</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i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vMerge w:val="continue"/>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12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化学需氧量</w:t>
                  </w:r>
                </w:p>
              </w:tc>
              <w:tc>
                <w:tcPr>
                  <w:tcW w:w="30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水质</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化学需氧量的测定</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重铬酸盐法</w:t>
                  </w:r>
                  <w:r>
                    <w:rPr>
                      <w:rStyle w:val="55"/>
                      <w:rFonts w:hint="default" w:ascii="Times New Roman" w:hAnsi="Times New Roman" w:cs="Times New Roman" w:eastAsiaTheme="minorEastAsia"/>
                      <w:color w:val="000000"/>
                      <w:kern w:val="0"/>
                      <w:sz w:val="21"/>
                      <w:szCs w:val="21"/>
                      <w:lang w:val="en-US" w:eastAsia="zh-CN" w:bidi="ar"/>
                    </w:rPr>
                    <w:t xml:space="preserve"> HJ 828-2017</w:t>
                  </w:r>
                </w:p>
              </w:tc>
              <w:tc>
                <w:tcPr>
                  <w:tcW w:w="1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滴定管（/）</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vMerge w:val="continue"/>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12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五日生化需氧量</w:t>
                  </w:r>
                </w:p>
              </w:tc>
              <w:tc>
                <w:tcPr>
                  <w:tcW w:w="30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水质</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五日生化需氧量（</w:t>
                  </w:r>
                  <w:r>
                    <w:rPr>
                      <w:rStyle w:val="55"/>
                      <w:rFonts w:hint="default" w:ascii="Times New Roman" w:hAnsi="Times New Roman" w:cs="Times New Roman" w:eastAsiaTheme="minorEastAsia"/>
                      <w:color w:val="000000"/>
                      <w:kern w:val="0"/>
                      <w:sz w:val="21"/>
                      <w:szCs w:val="21"/>
                      <w:lang w:val="en-US" w:eastAsia="zh-CN" w:bidi="ar"/>
                    </w:rPr>
                    <w:t>BOD</w:t>
                  </w:r>
                  <w:r>
                    <w:rPr>
                      <w:rStyle w:val="59"/>
                      <w:rFonts w:hint="default" w:ascii="Times New Roman" w:hAnsi="Times New Roman" w:cs="Times New Roman" w:eastAsiaTheme="minorEastAsia"/>
                      <w:color w:val="000000"/>
                      <w:kern w:val="0"/>
                      <w:sz w:val="21"/>
                      <w:szCs w:val="21"/>
                      <w:vertAlign w:val="subscript"/>
                      <w:lang w:val="en-US" w:eastAsia="zh-CN" w:bidi="ar"/>
                    </w:rPr>
                    <w:t>5</w:t>
                  </w:r>
                  <w:r>
                    <w:rPr>
                      <w:rStyle w:val="58"/>
                      <w:rFonts w:hint="default" w:ascii="Times New Roman" w:hAnsi="Times New Roman" w:cs="Times New Roman" w:eastAsiaTheme="minorEastAsia"/>
                      <w:i w:val="0"/>
                      <w:color w:val="000000"/>
                      <w:kern w:val="0"/>
                      <w:sz w:val="21"/>
                      <w:szCs w:val="21"/>
                      <w:lang w:val="en-US" w:eastAsia="zh-CN" w:bidi="ar"/>
                    </w:rPr>
                    <w:t>）的测定</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稀释与接种法</w:t>
                  </w:r>
                  <w:r>
                    <w:rPr>
                      <w:rStyle w:val="55"/>
                      <w:rFonts w:hint="default" w:ascii="Times New Roman" w:hAnsi="Times New Roman" w:cs="Times New Roman" w:eastAsiaTheme="minorEastAsia"/>
                      <w:color w:val="000000"/>
                      <w:kern w:val="0"/>
                      <w:sz w:val="21"/>
                      <w:szCs w:val="21"/>
                      <w:lang w:val="en-US" w:eastAsia="zh-CN" w:bidi="ar"/>
                    </w:rPr>
                    <w:t xml:space="preserve"> HJ 505-2009</w:t>
                  </w:r>
                </w:p>
              </w:tc>
              <w:tc>
                <w:tcPr>
                  <w:tcW w:w="1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电热恒温培养箱</w:t>
                  </w:r>
                  <w:r>
                    <w:rPr>
                      <w:rStyle w:val="55"/>
                      <w:rFonts w:hint="default" w:ascii="Times New Roman" w:hAnsi="Times New Roman" w:cs="Times New Roman" w:eastAsiaTheme="minorEastAsia"/>
                      <w:color w:val="000000"/>
                      <w:kern w:val="0"/>
                      <w:sz w:val="21"/>
                      <w:szCs w:val="21"/>
                      <w:lang w:val="en-US" w:eastAsia="zh-CN" w:bidi="ar"/>
                    </w:rPr>
                    <w:t xml:space="preserve"> DHP-9162B（DSYQ-N017-1）</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vMerge w:val="continue"/>
                  <w:tcBorders>
                    <w:tl2br w:val="nil"/>
                    <w:tr2bl w:val="nil"/>
                  </w:tcBorders>
                  <w:vAlign w:val="center"/>
                </w:tcPr>
                <w:p>
                  <w:pPr>
                    <w:keepNext w:val="0"/>
                    <w:keepLines w:val="0"/>
                    <w:pageBreakBefore w:val="0"/>
                    <w:widowControl/>
                    <w:kinsoku/>
                    <w:wordWrap/>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lang w:val="en-US" w:eastAsia="zh-CN"/>
                    </w:rPr>
                  </w:pPr>
                </w:p>
              </w:tc>
              <w:tc>
                <w:tcPr>
                  <w:tcW w:w="12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悬浮物</w:t>
                  </w:r>
                </w:p>
              </w:tc>
              <w:tc>
                <w:tcPr>
                  <w:tcW w:w="30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水质</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悬浮物的测定</w:t>
                  </w:r>
                  <w:r>
                    <w:rPr>
                      <w:rStyle w:val="55"/>
                      <w:rFonts w:hint="default" w:ascii="Times New Roman" w:hAnsi="Times New Roman" w:cs="Times New Roman" w:eastAsiaTheme="minorEastAsia"/>
                      <w:color w:val="000000"/>
                      <w:kern w:val="0"/>
                      <w:sz w:val="21"/>
                      <w:szCs w:val="21"/>
                      <w:lang w:val="en-US" w:eastAsia="zh-CN" w:bidi="ar"/>
                    </w:rPr>
                    <w:t> </w:t>
                  </w:r>
                  <w:r>
                    <w:rPr>
                      <w:rStyle w:val="58"/>
                      <w:rFonts w:hint="default" w:ascii="Times New Roman" w:hAnsi="Times New Roman" w:cs="Times New Roman" w:eastAsiaTheme="minorEastAsia"/>
                      <w:i w:val="0"/>
                      <w:color w:val="000000"/>
                      <w:kern w:val="0"/>
                      <w:sz w:val="21"/>
                      <w:szCs w:val="21"/>
                      <w:lang w:val="en-US" w:eastAsia="zh-CN" w:bidi="ar"/>
                    </w:rPr>
                    <w:t>重量法</w:t>
                  </w:r>
                  <w:r>
                    <w:rPr>
                      <w:rStyle w:val="55"/>
                      <w:rFonts w:hint="default" w:ascii="Times New Roman" w:hAnsi="Times New Roman" w:cs="Times New Roman" w:eastAsiaTheme="minorEastAsia"/>
                      <w:color w:val="000000"/>
                      <w:kern w:val="0"/>
                      <w:sz w:val="21"/>
                      <w:szCs w:val="21"/>
                      <w:lang w:val="en-US" w:eastAsia="zh-CN" w:bidi="ar"/>
                    </w:rPr>
                    <w:t xml:space="preserve"> GB/T 11901-1989</w:t>
                  </w:r>
                </w:p>
              </w:tc>
              <w:tc>
                <w:tcPr>
                  <w:tcW w:w="1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电子天平 FA2004B（DSYQ-N006-1）</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6" w:space="0"/>
                </w:tblBorders>
                <w:tblLayout w:type="fixed"/>
                <w:tblCellMar>
                  <w:top w:w="0" w:type="dxa"/>
                  <w:left w:w="108" w:type="dxa"/>
                  <w:bottom w:w="0" w:type="dxa"/>
                  <w:right w:w="108" w:type="dxa"/>
                </w:tblCellMar>
              </w:tblPrEx>
              <w:trPr>
                <w:trHeight w:val="23" w:hRule="atLeast"/>
                <w:jc w:val="center"/>
              </w:trPr>
              <w:tc>
                <w:tcPr>
                  <w:tcW w:w="1383" w:type="dxa"/>
                  <w:tcBorders>
                    <w:tl2br w:val="nil"/>
                    <w:tr2bl w:val="nil"/>
                  </w:tcBorders>
                  <w:vAlign w:val="center"/>
                </w:tcPr>
                <w:p>
                  <w:pPr>
                    <w:pStyle w:val="39"/>
                    <w:keepNext w:val="0"/>
                    <w:keepLines w:val="0"/>
                    <w:pageBreakBefore w:val="0"/>
                    <w:widowControl/>
                    <w:kinsoku/>
                    <w:wordWrap/>
                    <w:overflowPunct w:val="0"/>
                    <w:topLinePunct/>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000000"/>
                      <w:sz w:val="21"/>
                      <w:szCs w:val="21"/>
                      <w:lang w:val="en-US" w:eastAsia="zh-CN" w:bidi="ar-SA"/>
                    </w:rPr>
                  </w:pPr>
                  <w:r>
                    <w:rPr>
                      <w:rFonts w:hint="default" w:ascii="Times New Roman" w:hAnsi="Times New Roman" w:cs="Times New Roman" w:eastAsiaTheme="minorEastAsia"/>
                      <w:bCs/>
                      <w:color w:val="000000"/>
                      <w:sz w:val="21"/>
                      <w:szCs w:val="21"/>
                      <w:lang w:val="en-US" w:eastAsia="zh-CN"/>
                    </w:rPr>
                    <w:t>噪声</w:t>
                  </w:r>
                </w:p>
              </w:tc>
              <w:tc>
                <w:tcPr>
                  <w:tcW w:w="1239" w:type="dxa"/>
                  <w:tcBorders>
                    <w:tl2br w:val="nil"/>
                    <w:tr2bl w:val="nil"/>
                  </w:tcBorders>
                  <w:vAlign w:val="center"/>
                </w:tcPr>
                <w:p>
                  <w:pPr>
                    <w:keepNext w:val="0"/>
                    <w:keepLines w:val="0"/>
                    <w:pageBreakBefore w:val="0"/>
                    <w:widowControl/>
                    <w:suppressLineNumbers w:val="0"/>
                    <w:kinsoku/>
                    <w:wordWrap/>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等效声级</w:t>
                  </w:r>
                </w:p>
              </w:tc>
              <w:tc>
                <w:tcPr>
                  <w:tcW w:w="3035" w:type="dxa"/>
                  <w:tcBorders>
                    <w:tl2br w:val="nil"/>
                    <w:tr2bl w:val="nil"/>
                  </w:tcBorders>
                  <w:vAlign w:val="center"/>
                </w:tcPr>
                <w:p>
                  <w:pPr>
                    <w:keepNext w:val="0"/>
                    <w:keepLines w:val="0"/>
                    <w:pageBreakBefore w:val="0"/>
                    <w:widowControl/>
                    <w:suppressLineNumbers w:val="0"/>
                    <w:kinsoku/>
                    <w:wordWrap/>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sz w:val="21"/>
                      <w:szCs w:val="21"/>
                      <w:lang w:val="en-US" w:eastAsia="zh-CN"/>
                    </w:rPr>
                    <w:t>工业企业厂界环境噪声排放标准</w:t>
                  </w:r>
                  <w:r>
                    <w:rPr>
                      <w:rStyle w:val="54"/>
                      <w:rFonts w:hint="default" w:ascii="Times New Roman" w:hAnsi="Times New Roman" w:cs="Times New Roman" w:eastAsiaTheme="minorEastAsia"/>
                      <w:i w:val="0"/>
                      <w:color w:val="000000"/>
                      <w:kern w:val="0"/>
                      <w:sz w:val="21"/>
                      <w:szCs w:val="21"/>
                      <w:lang w:val="en-US" w:eastAsia="zh-CN" w:bidi="ar"/>
                    </w:rPr>
                    <w:t xml:space="preserve"> GB 12348-2008</w:t>
                  </w:r>
                </w:p>
              </w:tc>
              <w:tc>
                <w:tcPr>
                  <w:tcW w:w="1795" w:type="dxa"/>
                  <w:tcBorders>
                    <w:tl2br w:val="nil"/>
                    <w:tr2bl w:val="nil"/>
                  </w:tcBorders>
                  <w:vAlign w:val="center"/>
                </w:tcPr>
                <w:p>
                  <w:pPr>
                    <w:keepNext w:val="0"/>
                    <w:keepLines w:val="0"/>
                    <w:pageBreakBefore w:val="0"/>
                    <w:widowControl/>
                    <w:suppressLineNumbers w:val="0"/>
                    <w:kinsoku/>
                    <w:wordWrap/>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Style w:val="58"/>
                      <w:rFonts w:hint="default" w:ascii="Times New Roman" w:hAnsi="Times New Roman" w:cs="Times New Roman" w:eastAsiaTheme="minorEastAsia"/>
                      <w:i w:val="0"/>
                      <w:color w:val="000000"/>
                      <w:kern w:val="0"/>
                      <w:sz w:val="21"/>
                      <w:szCs w:val="21"/>
                      <w:lang w:val="en-US" w:eastAsia="zh-CN" w:bidi="ar"/>
                    </w:rPr>
                  </w:pPr>
                  <w:r>
                    <w:rPr>
                      <w:rStyle w:val="62"/>
                      <w:rFonts w:hint="default" w:ascii="Times New Roman" w:hAnsi="Times New Roman" w:cs="Times New Roman" w:eastAsiaTheme="minorEastAsia"/>
                      <w:color w:val="000000"/>
                      <w:kern w:val="0"/>
                      <w:sz w:val="21"/>
                      <w:szCs w:val="21"/>
                      <w:lang w:val="en-US" w:eastAsia="zh-CN" w:bidi="ar"/>
                    </w:rPr>
                    <w:t>多功能声级计</w:t>
                  </w:r>
                  <w:r>
                    <w:rPr>
                      <w:rStyle w:val="58"/>
                      <w:rFonts w:hint="default" w:ascii="Times New Roman" w:hAnsi="Times New Roman" w:cs="Times New Roman" w:eastAsiaTheme="minorEastAsia"/>
                      <w:i w:val="0"/>
                      <w:color w:val="000000"/>
                      <w:kern w:val="0"/>
                      <w:sz w:val="21"/>
                      <w:szCs w:val="21"/>
                      <w:lang w:val="en-US" w:eastAsia="zh-CN" w:bidi="ar"/>
                    </w:rPr>
                    <w:t xml:space="preserve"> AWA5688</w:t>
                  </w:r>
                </w:p>
                <w:p>
                  <w:pPr>
                    <w:keepNext w:val="0"/>
                    <w:keepLines w:val="0"/>
                    <w:pageBreakBefore w:val="0"/>
                    <w:widowControl/>
                    <w:suppressLineNumbers w:val="0"/>
                    <w:kinsoku/>
                    <w:wordWrap/>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8"/>
                      <w:rFonts w:hint="default" w:ascii="Times New Roman" w:hAnsi="Times New Roman" w:cs="Times New Roman" w:eastAsiaTheme="minorEastAsia"/>
                      <w:i w:val="0"/>
                      <w:color w:val="000000"/>
                      <w:kern w:val="0"/>
                      <w:sz w:val="21"/>
                      <w:szCs w:val="21"/>
                      <w:lang w:val="en-US" w:eastAsia="zh-CN" w:bidi="ar"/>
                    </w:rPr>
                    <w:t>（DSYQ-W001-2）</w:t>
                  </w:r>
                </w:p>
              </w:tc>
              <w:tc>
                <w:tcPr>
                  <w:tcW w:w="1278" w:type="dxa"/>
                  <w:tcBorders>
                    <w:tl2br w:val="nil"/>
                    <w:tr2bl w:val="nil"/>
                  </w:tcBorders>
                  <w:vAlign w:val="center"/>
                </w:tcPr>
                <w:p>
                  <w:pPr>
                    <w:keepNext w:val="0"/>
                    <w:keepLines w:val="0"/>
                    <w:pageBreakBefore w:val="0"/>
                    <w:widowControl/>
                    <w:suppressLineNumbers w:val="0"/>
                    <w:kinsoku/>
                    <w:wordWrap/>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w:t>
                  </w:r>
                </w:p>
              </w:tc>
            </w:tr>
          </w:tbl>
          <w:p>
            <w:pPr>
              <w:jc w:val="both"/>
              <w:rPr>
                <w:rFonts w:hint="default"/>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4"/>
        <w:tblpPr w:leftFromText="180" w:rightFromText="180" w:vertAnchor="text" w:tblpXSpec="center" w:tblpY="1"/>
        <w:tblOverlap w:val="never"/>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7" w:hRule="atLeast"/>
          <w:jc w:val="center"/>
        </w:trPr>
        <w:tc>
          <w:tcPr>
            <w:tcW w:w="8946" w:type="dxa"/>
            <w:vAlign w:val="center"/>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黑体" w:cs="Times New Roman"/>
                <w:b w:val="0"/>
                <w:bCs w:val="0"/>
                <w:color w:val="auto"/>
                <w:sz w:val="21"/>
                <w:szCs w:val="21"/>
                <w:lang w:val="en-US" w:eastAsia="zh-CN"/>
              </w:rPr>
            </w:pPr>
            <w:r>
              <w:rPr>
                <w:rFonts w:hint="eastAsia" w:ascii="Times New Roman" w:hAnsi="Times New Roman" w:cs="Times New Roman"/>
                <w:b/>
                <w:bCs/>
                <w:color w:val="auto"/>
                <w:sz w:val="24"/>
                <w:szCs w:val="24"/>
                <w:lang w:val="en-US" w:eastAsia="zh-CN"/>
              </w:rPr>
              <w:t>1、废水</w:t>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lang w:val="en-US" w:eastAsia="zh-CN"/>
              </w:rPr>
            </w:pPr>
            <w:r>
              <w:rPr>
                <w:rFonts w:hint="eastAsia" w:ascii="Times New Roman" w:hAnsi="Times New Roman"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color w:val="auto"/>
                <w:sz w:val="21"/>
                <w:szCs w:val="21"/>
                <w:lang w:val="en-US" w:eastAsia="zh-CN"/>
              </w:rPr>
              <w:t>表</w:t>
            </w:r>
            <w:r>
              <w:rPr>
                <w:rFonts w:hint="eastAsia" w:cs="Times New Roman" w:eastAsiaTheme="minorEastAsia"/>
                <w:b/>
                <w:bCs/>
                <w:color w:val="auto"/>
                <w:sz w:val="21"/>
                <w:szCs w:val="21"/>
                <w:lang w:val="en-US" w:eastAsia="zh-CN"/>
              </w:rPr>
              <w:t>10</w:t>
            </w:r>
            <w:r>
              <w:rPr>
                <w:rFonts w:hint="default" w:ascii="Times New Roman" w:hAnsi="Times New Roman" w:cs="Times New Roman" w:eastAsiaTheme="minorEastAsia"/>
                <w:b/>
                <w:bCs/>
                <w:color w:val="auto"/>
                <w:sz w:val="21"/>
                <w:szCs w:val="21"/>
                <w:lang w:val="en-US" w:eastAsia="zh-CN"/>
              </w:rPr>
              <w:t xml:space="preserve"> </w:t>
            </w:r>
            <w:r>
              <w:rPr>
                <w:rFonts w:hint="eastAsia"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color w:val="auto"/>
                <w:sz w:val="21"/>
                <w:szCs w:val="21"/>
                <w:lang w:val="en-US" w:eastAsia="zh-CN"/>
              </w:rPr>
              <w:t xml:space="preserve"> 废水污染物监测项目及频次</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04"/>
              <w:gridCol w:w="1357"/>
              <w:gridCol w:w="1652"/>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监测类别</w:t>
                  </w:r>
                </w:p>
              </w:tc>
              <w:tc>
                <w:tcPr>
                  <w:tcW w:w="15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监测点位</w:t>
                  </w:r>
                </w:p>
              </w:tc>
              <w:tc>
                <w:tcPr>
                  <w:tcW w:w="135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监测因子</w:t>
                  </w:r>
                </w:p>
              </w:tc>
              <w:tc>
                <w:tcPr>
                  <w:tcW w:w="165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监测频次</w:t>
                  </w:r>
                </w:p>
              </w:tc>
              <w:tc>
                <w:tcPr>
                  <w:tcW w:w="310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废水</w:t>
                  </w:r>
                </w:p>
              </w:tc>
              <w:tc>
                <w:tcPr>
                  <w:tcW w:w="150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沉淀池</w:t>
                  </w:r>
                </w:p>
              </w:tc>
              <w:tc>
                <w:tcPr>
                  <w:tcW w:w="1357"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COD、BOD</w:t>
                  </w:r>
                  <w:r>
                    <w:rPr>
                      <w:rFonts w:hint="default" w:ascii="Times New Roman" w:hAnsi="Times New Roman" w:cs="Times New Roman" w:eastAsiaTheme="minorEastAsia"/>
                      <w:color w:val="auto"/>
                      <w:kern w:val="0"/>
                      <w:sz w:val="21"/>
                      <w:szCs w:val="21"/>
                      <w:vertAlign w:val="subscript"/>
                    </w:rPr>
                    <w:t>5</w:t>
                  </w:r>
                  <w:r>
                    <w:rPr>
                      <w:rFonts w:hint="default" w:ascii="Times New Roman" w:hAnsi="Times New Roman" w:cs="Times New Roman" w:eastAsiaTheme="minorEastAsia"/>
                      <w:color w:val="auto"/>
                      <w:kern w:val="0"/>
                      <w:sz w:val="21"/>
                      <w:szCs w:val="21"/>
                    </w:rPr>
                    <w:t>、</w:t>
                  </w:r>
                  <w:r>
                    <w:rPr>
                      <w:rFonts w:hint="eastAsia" w:cs="Times New Roman" w:eastAsiaTheme="minorEastAsia"/>
                      <w:color w:val="auto"/>
                      <w:kern w:val="0"/>
                      <w:sz w:val="21"/>
                      <w:szCs w:val="21"/>
                      <w:lang w:val="en-US" w:eastAsia="zh-CN"/>
                    </w:rPr>
                    <w:t>悬浮物</w:t>
                  </w:r>
                </w:p>
              </w:tc>
              <w:tc>
                <w:tcPr>
                  <w:tcW w:w="1652"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每天监测三次</w:t>
                  </w:r>
                </w:p>
              </w:tc>
              <w:tc>
                <w:tcPr>
                  <w:tcW w:w="3103" w:type="dxa"/>
                  <w:vAlign w:val="center"/>
                </w:tcPr>
                <w:p>
                  <w:pPr>
                    <w:keepNext w:val="0"/>
                    <w:keepLines w:val="0"/>
                    <w:pageBreakBefore w:val="0"/>
                    <w:widowControl w:val="0"/>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《农田灌溉水质标准》</w:t>
                  </w:r>
                  <w:r>
                    <w:rPr>
                      <w:rFonts w:hint="eastAsia" w:cs="Times New Roman" w:eastAsiaTheme="minorEastAsia"/>
                      <w:color w:val="000000" w:themeColor="text1"/>
                      <w:sz w:val="21"/>
                      <w:szCs w:val="21"/>
                      <w:lang w:val="en-US" w:eastAsia="zh-CN"/>
                      <w14:textFill>
                        <w14:solidFill>
                          <w14:schemeClr w14:val="tx1"/>
                        </w14:solidFill>
                      </w14:textFill>
                    </w:rPr>
                    <w:t>（GB5084-2021）</w:t>
                  </w:r>
                </w:p>
              </w:tc>
            </w:tr>
          </w:tbl>
          <w:p>
            <w:pPr>
              <w:pStyle w:val="5"/>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11</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2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04"/>
              <w:gridCol w:w="1357"/>
              <w:gridCol w:w="1652"/>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监测类别</w:t>
                  </w:r>
                </w:p>
              </w:tc>
              <w:tc>
                <w:tcPr>
                  <w:tcW w:w="150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135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165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310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3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65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w:t>
                  </w:r>
                  <w:r>
                    <w:rPr>
                      <w:rFonts w:hint="default" w:ascii="Times New Roman" w:hAnsi="Times New Roman" w:eastAsia="宋体" w:cs="Times New Roman"/>
                      <w:color w:val="auto"/>
                      <w:sz w:val="21"/>
                      <w:szCs w:val="21"/>
                      <w:vertAlign w:val="baseline"/>
                      <w:lang w:val="en-US" w:eastAsia="zh-CN"/>
                    </w:rPr>
                    <w:t>监测一次</w:t>
                  </w:r>
                </w:p>
              </w:tc>
              <w:tc>
                <w:tcPr>
                  <w:tcW w:w="310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bCs w:val="0"/>
                      <w:color w:val="auto"/>
                      <w:sz w:val="21"/>
                      <w:szCs w:val="21"/>
                      <w:lang w:eastAsia="zh-CN"/>
                    </w:rPr>
                    <w:t>昼间</w:t>
                  </w:r>
                  <w:r>
                    <w:rPr>
                      <w:rFonts w:hint="default" w:ascii="Times New Roman" w:hAnsi="Times New Roman" w:eastAsia="宋体" w:cs="Times New Roman"/>
                      <w:b/>
                      <w:bCs w:val="0"/>
                      <w:color w:val="auto"/>
                      <w:sz w:val="21"/>
                      <w:szCs w:val="21"/>
                      <w:lang w:val="en-US" w:eastAsia="zh-CN"/>
                    </w:rPr>
                    <w:t>6</w:t>
                  </w:r>
                  <w:r>
                    <w:rPr>
                      <w:rFonts w:hint="eastAsia" w:ascii="Times New Roman" w:hAnsi="Times New Roman" w:eastAsia="宋体" w:cs="Times New Roman"/>
                      <w:b/>
                      <w:bCs w:val="0"/>
                      <w:color w:val="auto"/>
                      <w:sz w:val="21"/>
                      <w:szCs w:val="21"/>
                      <w:lang w:val="en-US" w:eastAsia="zh-CN"/>
                    </w:rPr>
                    <w:t>0</w:t>
                  </w:r>
                  <w:r>
                    <w:rPr>
                      <w:rFonts w:hint="default" w:ascii="Times New Roman" w:hAnsi="Times New Roman" w:eastAsia="宋体" w:cs="Times New Roman"/>
                      <w:b/>
                      <w:bCs w:val="0"/>
                      <w:color w:val="auto"/>
                      <w:sz w:val="21"/>
                      <w:szCs w:val="21"/>
                      <w:lang w:val="en-US" w:eastAsia="zh-CN"/>
                    </w:rPr>
                    <w:t>dB（A）</w:t>
                  </w:r>
                  <w:r>
                    <w:rPr>
                      <w:rFonts w:hint="eastAsia" w:ascii="Times New Roman" w:hAnsi="Times New Roman" w:eastAsia="宋体" w:cs="Times New Roman"/>
                      <w:b/>
                      <w:bCs w:val="0"/>
                      <w:color w:val="auto"/>
                      <w:sz w:val="21"/>
                      <w:szCs w:val="21"/>
                      <w:lang w:val="en-US" w:eastAsia="zh-CN"/>
                    </w:rPr>
                    <w:t>、夜间50dB（A）</w:t>
                  </w:r>
                  <w:r>
                    <w:rPr>
                      <w:rFonts w:hint="default" w:ascii="Times New Roman" w:hAnsi="Times New Roman" w:eastAsia="宋体" w:cs="Times New Roman"/>
                      <w:bCs/>
                      <w:color w:val="auto"/>
                      <w:sz w:val="21"/>
                      <w:szCs w:val="21"/>
                      <w:lang w:eastAsia="zh-CN"/>
                    </w:rPr>
                    <w:t>）</w:t>
                  </w:r>
                </w:p>
              </w:tc>
            </w:tr>
          </w:tbl>
          <w:p>
            <w:pPr>
              <w:pStyle w:val="5"/>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8"/>
              <w:spacing w:before="62" w:beforeLines="20" w:line="360" w:lineRule="auto"/>
              <w:ind w:left="0" w:leftChars="0" w:firstLine="480" w:firstLineChars="200"/>
              <w:rPr>
                <w:rFonts w:hint="default" w:ascii="Times New Roman" w:hAnsi="Times New Roman" w:eastAsia="仿宋_GB2312" w:cs="Times New Roman"/>
                <w:color w:val="FF0000"/>
                <w:szCs w:val="21"/>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4"/>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946"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验收监测期间该公司生产负荷满足验收监测工况的要求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3"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cs="Times New Roman" w:eastAsiaTheme="minorEastAsia"/>
                <w:b/>
                <w:bCs/>
                <w:color w:val="auto"/>
                <w:kern w:val="2"/>
                <w:sz w:val="21"/>
                <w:szCs w:val="21"/>
                <w:lang w:val="en-US" w:eastAsia="zh-CN" w:bidi="ar-SA"/>
              </w:rPr>
              <w:t>12</w:t>
            </w:r>
            <w:r>
              <w:rPr>
                <w:rFonts w:hint="eastAsia" w:ascii="Times New Roman" w:hAnsi="Times New Roman" w:cs="Times New Roman" w:eastAsiaTheme="minorEastAsia"/>
                <w:b/>
                <w:bCs/>
                <w:color w:val="auto"/>
                <w:kern w:val="2"/>
                <w:sz w:val="21"/>
                <w:szCs w:val="21"/>
                <w:lang w:val="en-US" w:eastAsia="zh-CN" w:bidi="ar-SA"/>
              </w:rPr>
              <w:t xml:space="preserve">   废水</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342"/>
              <w:gridCol w:w="668"/>
              <w:gridCol w:w="1365"/>
              <w:gridCol w:w="1365"/>
              <w:gridCol w:w="1365"/>
              <w:gridCol w:w="136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采样点位</w:t>
                  </w:r>
                </w:p>
              </w:tc>
              <w:tc>
                <w:tcPr>
                  <w:tcW w:w="1342"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采样</w:t>
                  </w:r>
                  <w:r>
                    <w:rPr>
                      <w:rFonts w:hint="default" w:ascii="Times New Roman" w:hAnsi="Times New Roman" w:cs="Times New Roman" w:eastAsiaTheme="minorEastAsia"/>
                      <w:color w:val="auto"/>
                      <w:sz w:val="21"/>
                      <w:szCs w:val="21"/>
                      <w:lang w:eastAsia="zh-CN"/>
                    </w:rPr>
                    <w:t>时间</w:t>
                  </w: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频次</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Style w:val="58"/>
                      <w:rFonts w:hint="default" w:ascii="Times New Roman" w:hAnsi="Times New Roman" w:cs="Times New Roman" w:eastAsiaTheme="minorEastAsia"/>
                      <w:i w:val="0"/>
                      <w:color w:val="000000"/>
                      <w:kern w:val="0"/>
                      <w:sz w:val="21"/>
                      <w:szCs w:val="21"/>
                      <w:lang w:val="en-US" w:eastAsia="zh-CN" w:bidi="ar"/>
                    </w:rPr>
                  </w:pPr>
                  <w:r>
                    <w:rPr>
                      <w:rStyle w:val="55"/>
                      <w:rFonts w:hint="default" w:ascii="Times New Roman" w:hAnsi="Times New Roman" w:cs="Times New Roman" w:eastAsiaTheme="minorEastAsia"/>
                      <w:color w:val="000000"/>
                      <w:kern w:val="0"/>
                      <w:sz w:val="21"/>
                      <w:szCs w:val="21"/>
                      <w:lang w:val="en-US" w:eastAsia="zh-CN" w:bidi="ar"/>
                    </w:rPr>
                    <w:t>pH</w:t>
                  </w:r>
                  <w:r>
                    <w:rPr>
                      <w:rStyle w:val="58"/>
                      <w:rFonts w:hint="default" w:ascii="Times New Roman" w:hAnsi="Times New Roman" w:cs="Times New Roman" w:eastAsiaTheme="minorEastAsia"/>
                      <w:i w:val="0"/>
                      <w:color w:val="000000"/>
                      <w:kern w:val="0"/>
                      <w:sz w:val="21"/>
                      <w:szCs w:val="21"/>
                      <w:lang w:val="en-US" w:eastAsia="zh-CN" w:bidi="ar"/>
                    </w:rPr>
                    <w:t>值</w:t>
                  </w:r>
                </w:p>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Style w:val="58"/>
                      <w:rFonts w:hint="default" w:ascii="Times New Roman" w:hAnsi="Times New Roman" w:cs="Times New Roman" w:eastAsiaTheme="minorEastAsia"/>
                      <w:i w:val="0"/>
                      <w:color w:val="000000"/>
                      <w:kern w:val="0"/>
                      <w:sz w:val="21"/>
                      <w:szCs w:val="21"/>
                      <w:lang w:val="en-US" w:eastAsia="zh-CN" w:bidi="ar"/>
                    </w:rPr>
                    <w:t>（/）</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化学需氧量</w:t>
                  </w:r>
                </w:p>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(mg/L)</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五日生化需氧量(mg/L)</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悬浮物</w:t>
                  </w:r>
                </w:p>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restart"/>
                  <w:tcBorders>
                    <w:tl2br w:val="nil"/>
                    <w:tr2bl w:val="nil"/>
                  </w:tcBorders>
                  <w:vAlign w:val="center"/>
                </w:tcPr>
                <w:p>
                  <w:pPr>
                    <w:keepNext w:val="0"/>
                    <w:keepLines w:val="0"/>
                    <w:pageBreakBefore w:val="0"/>
                    <w:widowControl/>
                    <w:tabs>
                      <w:tab w:val="center" w:pos="1440"/>
                    </w:tabs>
                    <w:kinsoku w:val="0"/>
                    <w:wordWrap w:val="0"/>
                    <w:overflowPunct w:val="0"/>
                    <w:topLinePunct/>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沉淀池</w:t>
                  </w:r>
                </w:p>
              </w:tc>
              <w:tc>
                <w:tcPr>
                  <w:tcW w:w="1342"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sz w:val="21"/>
                      <w:szCs w:val="21"/>
                      <w:lang w:eastAsia="zh-CN"/>
                    </w:rPr>
                    <w:t>2022.03.</w:t>
                  </w:r>
                  <w:r>
                    <w:rPr>
                      <w:rFonts w:hint="default" w:ascii="Times New Roman" w:hAnsi="Times New Roman" w:cs="Times New Roman" w:eastAsiaTheme="minorEastAsia"/>
                      <w:color w:val="000000"/>
                      <w:sz w:val="21"/>
                      <w:szCs w:val="21"/>
                      <w:lang w:val="en-US" w:eastAsia="zh-CN"/>
                    </w:rPr>
                    <w:t>21</w:t>
                  </w: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7.6</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126</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32.5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1342"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145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 xml:space="preserve">37.1 </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68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1342"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140</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 xml:space="preserve">35.9 </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1342" w:type="dxa"/>
                  <w:vMerge w:val="restart"/>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2022.03.22</w:t>
                  </w: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7.7</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139</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 xml:space="preserve">35.8 </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1342"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125</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 xml:space="preserve">32.3 </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75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260"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1342" w:type="dxa"/>
                  <w:vMerge w:val="continue"/>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668"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7.6</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130</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 xml:space="preserve">33.4 </w:t>
                  </w:r>
                </w:p>
              </w:tc>
              <w:tc>
                <w:tcPr>
                  <w:tcW w:w="1365" w:type="dxa"/>
                  <w:tcBorders>
                    <w:tl2br w:val="nil"/>
                    <w:tr2bl w:val="nil"/>
                  </w:tcBorders>
                  <w:vAlign w:val="center"/>
                </w:tcPr>
                <w:p>
                  <w:pPr>
                    <w:keepNext w:val="0"/>
                    <w:keepLines w:val="0"/>
                    <w:pageBreakBefore w:val="0"/>
                    <w:widowControl/>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60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eastAsia" w:cs="Times New Roman" w:eastAsiaTheme="minorEastAsia"/>
                <w:color w:val="000000" w:themeColor="text1"/>
                <w:sz w:val="24"/>
                <w:szCs w:val="24"/>
                <w:lang w:val="en-US" w:eastAsia="zh-CN"/>
                <w14:textFill>
                  <w14:solidFill>
                    <w14:schemeClr w14:val="tx1"/>
                  </w14:solidFill>
                </w14:textFill>
              </w:rPr>
              <w:t>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color w:val="000000" w:themeColor="text1"/>
                <w:sz w:val="24"/>
                <w:szCs w:val="24"/>
                <w:lang w:val="en-US" w:eastAsia="zh-CN"/>
                <w14:textFill>
                  <w14:solidFill>
                    <w14:schemeClr w14:val="tx1"/>
                  </w14:solidFill>
                </w14:textFill>
              </w:rPr>
              <w:t>32.3-37.1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COD为</w:t>
            </w:r>
            <w:r>
              <w:rPr>
                <w:rFonts w:hint="eastAsia" w:cs="Times New Roman" w:eastAsiaTheme="minorEastAsia"/>
                <w:color w:val="000000" w:themeColor="text1"/>
                <w:sz w:val="24"/>
                <w:szCs w:val="24"/>
                <w:lang w:val="en-US" w:eastAsia="zh-CN"/>
                <w14:textFill>
                  <w14:solidFill>
                    <w14:schemeClr w14:val="tx1"/>
                  </w14:solidFill>
                </w14:textFill>
              </w:rPr>
              <w:t>125-145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悬浮物</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color w:val="000000" w:themeColor="text1"/>
                <w:sz w:val="24"/>
                <w:szCs w:val="24"/>
                <w:lang w:val="en-US" w:eastAsia="zh-CN"/>
                <w14:textFill>
                  <w14:solidFill>
                    <w14:schemeClr w14:val="tx1"/>
                  </w14:solidFill>
                </w14:textFill>
              </w:rPr>
              <w:t>60-76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mg/L。均满足《农田灌溉水质标准》（GB5084-2021）</w:t>
            </w:r>
            <w:r>
              <w:rPr>
                <w:rFonts w:hint="eastAsia" w:cs="Times New Roman" w:eastAsiaTheme="minorEastAsia"/>
                <w:color w:val="000000" w:themeColor="text1"/>
                <w:sz w:val="24"/>
                <w:szCs w:val="24"/>
                <w:lang w:val="en-US" w:eastAsia="zh-CN"/>
                <w14:textFill>
                  <w14:solidFill>
                    <w14:schemeClr w14:val="tx1"/>
                  </w14:solidFill>
                </w14:textFill>
              </w:rPr>
              <w:t>标准。</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cs="Times New Roman" w:eastAsiaTheme="minorEastAsia"/>
                <w:b/>
                <w:sz w:val="21"/>
                <w:szCs w:val="21"/>
                <w:lang w:val="en-US" w:eastAsia="zh-CN"/>
              </w:rPr>
              <w:t>13</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rPr>
              <w:t>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4"/>
              <w:tblW w:w="8730" w:type="dxa"/>
              <w:jc w:val="center"/>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714"/>
              <w:gridCol w:w="1510"/>
              <w:gridCol w:w="2753"/>
              <w:gridCol w:w="27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采样时间</w:t>
                  </w:r>
                </w:p>
              </w:tc>
              <w:tc>
                <w:tcPr>
                  <w:tcW w:w="15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sz w:val="21"/>
                      <w:szCs w:val="21"/>
                    </w:rPr>
                    <w:t>采样点位</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昼  间   ［测量值dB（A）］</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rPr>
                    <w:t xml:space="preserve">  间   ［测量值dB（A）］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eastAsia="zh-CN"/>
                    </w:rPr>
                    <w:t>2022.03.</w:t>
                  </w:r>
                  <w:r>
                    <w:rPr>
                      <w:rFonts w:hint="eastAsia" w:ascii="Times New Roman" w:hAnsi="Times New Roman" w:eastAsia="宋体" w:cs="Times New Roman"/>
                      <w:color w:val="000000"/>
                      <w:sz w:val="21"/>
                      <w:szCs w:val="21"/>
                      <w:lang w:val="en-US" w:eastAsia="zh-CN"/>
                    </w:rPr>
                    <w:t>21</w:t>
                  </w:r>
                </w:p>
              </w:tc>
              <w:tc>
                <w:tcPr>
                  <w:tcW w:w="15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东厂界</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p>
              </w:tc>
              <w:tc>
                <w:tcPr>
                  <w:tcW w:w="15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西厂界</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p>
              </w:tc>
              <w:tc>
                <w:tcPr>
                  <w:tcW w:w="15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南厂界</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eastAsia="zh-CN"/>
                    </w:rPr>
                  </w:pPr>
                </w:p>
              </w:tc>
              <w:tc>
                <w:tcPr>
                  <w:tcW w:w="15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北厂界</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27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2022.03.22</w:t>
                  </w:r>
                </w:p>
              </w:tc>
              <w:tc>
                <w:tcPr>
                  <w:tcW w:w="15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东厂界</w:t>
                  </w:r>
                </w:p>
              </w:tc>
              <w:tc>
                <w:tcPr>
                  <w:tcW w:w="275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27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5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西厂界</w:t>
                  </w:r>
                </w:p>
              </w:tc>
              <w:tc>
                <w:tcPr>
                  <w:tcW w:w="275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27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5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南厂界</w:t>
                  </w:r>
                </w:p>
              </w:tc>
              <w:tc>
                <w:tcPr>
                  <w:tcW w:w="275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27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cantSplit/>
                <w:trHeight w:val="23" w:hRule="atLeast"/>
                <w:jc w:val="center"/>
              </w:trPr>
              <w:tc>
                <w:tcPr>
                  <w:tcW w:w="171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120" w:leftChars="-50" w:right="-120" w:rightChars="-5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1510"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北厂界</w:t>
                  </w:r>
                </w:p>
              </w:tc>
              <w:tc>
                <w:tcPr>
                  <w:tcW w:w="2753"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275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仿宋_GB2312" w:cs="Times New Roman"/>
                <w:color w:val="FF0000"/>
                <w:sz w:val="21"/>
                <w:szCs w:val="21"/>
                <w:lang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59" w:hRule="atLeast"/>
          <w:jc w:val="center"/>
        </w:trPr>
        <w:tc>
          <w:tcPr>
            <w:tcW w:w="8924"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6"/>
              <w:pageBreakBefore w:val="0"/>
              <w:widowControl/>
              <w:numPr>
                <w:ilvl w:val="0"/>
                <w:numId w:val="4"/>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color w:val="000000" w:themeColor="text1"/>
                <w:sz w:val="24"/>
                <w:szCs w:val="24"/>
                <w:lang w:val="en-US" w:eastAsia="zh-CN"/>
                <w14:textFill>
                  <w14:solidFill>
                    <w14:schemeClr w14:val="tx1"/>
                  </w14:solidFill>
                </w14:textFill>
              </w:rPr>
              <w:t>32.3-37.1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COD为</w:t>
            </w:r>
            <w:r>
              <w:rPr>
                <w:rFonts w:hint="eastAsia" w:cs="Times New Roman" w:eastAsiaTheme="minorEastAsia"/>
                <w:color w:val="000000" w:themeColor="text1"/>
                <w:sz w:val="24"/>
                <w:szCs w:val="24"/>
                <w:lang w:val="en-US" w:eastAsia="zh-CN"/>
                <w14:textFill>
                  <w14:solidFill>
                    <w14:schemeClr w14:val="tx1"/>
                  </w14:solidFill>
                </w14:textFill>
              </w:rPr>
              <w:t>125-145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悬浮物</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cs="Times New Roman" w:eastAsiaTheme="minorEastAsia"/>
                <w:color w:val="000000" w:themeColor="text1"/>
                <w:sz w:val="24"/>
                <w:szCs w:val="24"/>
                <w:lang w:val="en-US" w:eastAsia="zh-CN"/>
                <w14:textFill>
                  <w14:solidFill>
                    <w14:schemeClr w14:val="tx1"/>
                  </w14:solidFill>
                </w14:textFill>
              </w:rPr>
              <w:t>60-76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mg/L。均满足《农田灌溉水质标准》（GB5084-2021）</w:t>
            </w:r>
            <w:r>
              <w:rPr>
                <w:rFonts w:hint="eastAsia" w:cs="Times New Roman" w:eastAsiaTheme="minorEastAsia"/>
                <w:color w:val="000000" w:themeColor="text1"/>
                <w:sz w:val="24"/>
                <w:szCs w:val="24"/>
                <w:lang w:val="en-US" w:eastAsia="zh-CN"/>
                <w14:textFill>
                  <w14:solidFill>
                    <w14:schemeClr w14:val="tx1"/>
                  </w14:solidFill>
                </w14:textFill>
              </w:rPr>
              <w:t>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pPr>
        <w:ind w:firstLine="562"/>
        <w:jc w:val="center"/>
        <w:rPr>
          <w:rFonts w:hint="default" w:ascii="Times New Roman" w:hAnsi="Times New Roman" w:eastAsia="黑体" w:cs="Times New Roman"/>
          <w:b/>
          <w:color w:val="auto"/>
          <w:sz w:val="28"/>
        </w:rPr>
        <w:sectPr>
          <w:headerReference r:id="rId4" w:type="default"/>
          <w:footerReference r:id="rId6" w:type="default"/>
          <w:headerReference r:id="rId5" w:type="even"/>
          <w:footerReference r:id="rId7" w:type="even"/>
          <w:type w:val="oddPage"/>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河南九伯实业有限公司（原河南翔宇食品有限公司）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24"/>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exact"/>
        </w:trPr>
        <w:tc>
          <w:tcPr>
            <w:tcW w:w="697" w:type="dxa"/>
            <w:vMerge w:val="restart"/>
            <w:shd w:val="clear" w:color="auto" w:fill="auto"/>
            <w:textDirection w:val="tbRlV"/>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年产800吨农副食品深加工项目</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cs="Times New Roman" w:eastAsiaTheme="minorEastAsia"/>
                <w:b w:val="0"/>
                <w:color w:val="auto"/>
                <w:lang w:val="en-US" w:eastAsia="zh-CN"/>
              </w:rPr>
            </w:pPr>
            <w:r>
              <w:rPr>
                <w:rFonts w:hint="default" w:cs="Times New Roman" w:eastAsiaTheme="minorEastAsia"/>
                <w:b w:val="0"/>
                <w:color w:val="auto"/>
                <w:lang w:val="en-US" w:eastAsia="zh-CN"/>
              </w:rPr>
              <w:t>长垣市</w:t>
            </w:r>
            <w:r>
              <w:rPr>
                <w:rFonts w:hint="eastAsia" w:cs="Times New Roman" w:eastAsiaTheme="minorEastAsia"/>
                <w:b w:val="0"/>
                <w:color w:val="auto"/>
                <w:lang w:val="en-US" w:eastAsia="zh-CN"/>
              </w:rPr>
              <w:t>蒲北办事处高效农业开发区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5"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rPr>
              <w:t>C</w:t>
            </w:r>
            <w:r>
              <w:rPr>
                <w:rFonts w:hint="eastAsia" w:cs="Times New Roman"/>
                <w:b w:val="0"/>
                <w:bCs/>
                <w:color w:val="auto"/>
                <w:sz w:val="18"/>
                <w:szCs w:val="18"/>
                <w:lang w:val="en-US" w:eastAsia="zh-CN"/>
              </w:rPr>
              <w:t>1459其他罐头食品制造 C137蔬菜、水果和坚果加工</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新建  改扩建 □技术改造</w:t>
            </w:r>
          </w:p>
        </w:tc>
        <w:tc>
          <w:tcPr>
            <w:tcW w:w="2672" w:type="dxa"/>
            <w:gridSpan w:val="3"/>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经度：114.623944535</w:t>
            </w:r>
          </w:p>
        </w:tc>
        <w:tc>
          <w:tcPr>
            <w:tcW w:w="2754" w:type="dxa"/>
            <w:gridSpan w:val="4"/>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纬度:35.199632241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年产800吨农副食品深加工</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年产800吨农副食品深加工</w:t>
            </w:r>
          </w:p>
        </w:tc>
        <w:tc>
          <w:tcPr>
            <w:tcW w:w="2087"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新乡市鸿源环保科技咨询有限公司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eastAsia="zh-CN"/>
              </w:rPr>
            </w:pPr>
            <w:r>
              <w:rPr>
                <w:rFonts w:hint="eastAsia" w:cs="Times New Roman"/>
                <w:b w:val="0"/>
                <w:bCs/>
                <w:color w:val="auto"/>
                <w:sz w:val="18"/>
                <w:szCs w:val="18"/>
                <w:lang w:val="en-US" w:eastAsia="zh-CN"/>
              </w:rPr>
              <w:t>长垣市生态环境分局</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w:t>
            </w:r>
            <w:r>
              <w:rPr>
                <w:rFonts w:hint="eastAsia" w:ascii="Times New Roman" w:hAnsi="Times New Roman" w:cs="Times New Roman"/>
                <w:b w:val="0"/>
                <w:bCs/>
                <w:color w:val="auto"/>
                <w:sz w:val="18"/>
                <w:szCs w:val="18"/>
                <w:lang w:val="en-US" w:eastAsia="zh-CN"/>
              </w:rPr>
              <w:t>0</w:t>
            </w:r>
            <w:r>
              <w:rPr>
                <w:rFonts w:hint="eastAsia" w:cs="Times New Roman"/>
                <w:b w:val="0"/>
                <w:bCs/>
                <w:color w:val="auto"/>
                <w:sz w:val="18"/>
                <w:szCs w:val="18"/>
                <w:lang w:val="en-US" w:eastAsia="zh-CN"/>
              </w:rPr>
              <w:t>16）56</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cs="Times New Roman"/>
                <w:b w:val="0"/>
                <w:bCs/>
                <w:color w:val="000000" w:themeColor="text1"/>
                <w:sz w:val="18"/>
                <w:szCs w:val="18"/>
                <w:highlight w:val="none"/>
                <w:lang w:val="en-US" w:eastAsia="zh-CN"/>
                <w14:textFill>
                  <w14:solidFill>
                    <w14:schemeClr w14:val="tx1"/>
                  </w14:solidFill>
                </w14:textFill>
              </w:rPr>
              <w:t>18</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cs="Times New Roman"/>
                <w:b w:val="0"/>
                <w:bCs/>
                <w:color w:val="000000" w:themeColor="text1"/>
                <w:sz w:val="18"/>
                <w:szCs w:val="18"/>
                <w:highlight w:val="none"/>
                <w:lang w:val="en-US" w:eastAsia="zh-CN"/>
                <w14:textFill>
                  <w14:solidFill>
                    <w14:schemeClr w14:val="tx1"/>
                  </w14:solidFill>
                </w14:textFill>
              </w:rPr>
              <w:t>21</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cs="Times New Roman"/>
                <w:b w:val="0"/>
                <w:bCs/>
                <w:color w:val="000000" w:themeColor="text1"/>
                <w:sz w:val="18"/>
                <w:szCs w:val="18"/>
                <w:highlight w:val="none"/>
                <w:lang w:val="en-US" w:eastAsia="zh-CN"/>
                <w14:textFill>
                  <w14:solidFill>
                    <w14:schemeClr w14:val="tx1"/>
                  </w14:solidFill>
                </w14:textFill>
              </w:rPr>
              <w:t>12</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未申领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3"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河南九伯实业有限公司</w:t>
            </w:r>
          </w:p>
        </w:tc>
        <w:tc>
          <w:tcPr>
            <w:tcW w:w="2796"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cs="Times New Roman" w:eastAsiaTheme="minorEastAsia"/>
                <w:b w:val="0"/>
                <w:bCs/>
                <w:color w:val="auto"/>
                <w:sz w:val="18"/>
                <w:szCs w:val="18"/>
                <w:lang w:val="en-US" w:eastAsia="zh-CN"/>
              </w:rPr>
              <w:t>河南</w:t>
            </w:r>
            <w:r>
              <w:rPr>
                <w:rFonts w:hint="eastAsia" w:cs="Times New Roman" w:eastAsiaTheme="minorEastAsia"/>
                <w:b w:val="0"/>
                <w:bCs/>
                <w:color w:val="auto"/>
                <w:sz w:val="18"/>
                <w:szCs w:val="18"/>
                <w:lang w:val="en-US" w:eastAsia="zh-CN"/>
              </w:rPr>
              <w:t>鼎晟</w:t>
            </w:r>
            <w:r>
              <w:rPr>
                <w:rFonts w:hint="eastAsia" w:ascii="Times New Roman" w:hAnsi="Times New Roman" w:cs="Times New Roman" w:eastAsiaTheme="minorEastAsia"/>
                <w:b w:val="0"/>
                <w:bCs/>
                <w:color w:val="auto"/>
                <w:sz w:val="18"/>
                <w:szCs w:val="18"/>
                <w:lang w:val="en-US" w:eastAsia="zh-CN"/>
              </w:rPr>
              <w:t>检测技术有限公司</w:t>
            </w:r>
          </w:p>
        </w:tc>
        <w:tc>
          <w:tcPr>
            <w:tcW w:w="2087"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8"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eastAsiaTheme="minorEastAsia"/>
                <w:b w:val="0"/>
                <w:color w:val="auto"/>
                <w:lang w:val="en-US" w:eastAsia="zh-CN"/>
              </w:rPr>
              <w:t>230</w:t>
            </w:r>
          </w:p>
        </w:tc>
        <w:tc>
          <w:tcPr>
            <w:tcW w:w="279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16</w:t>
            </w:r>
          </w:p>
        </w:tc>
        <w:tc>
          <w:tcPr>
            <w:tcW w:w="2087"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6.9</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eastAsiaTheme="minorEastAsia"/>
                <w:b w:val="0"/>
                <w:color w:val="auto"/>
                <w:lang w:val="en-US" w:eastAsia="zh-CN"/>
              </w:rPr>
              <w:t>230</w:t>
            </w:r>
          </w:p>
        </w:tc>
        <w:tc>
          <w:tcPr>
            <w:tcW w:w="2796" w:type="dxa"/>
            <w:gridSpan w:val="2"/>
            <w:tcBorders>
              <w:top w:val="single" w:color="auto" w:sz="4" w:space="0"/>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16</w:t>
            </w:r>
          </w:p>
        </w:tc>
        <w:tc>
          <w:tcPr>
            <w:tcW w:w="2087"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cs="Times New Roman"/>
                <w:b w:val="0"/>
                <w:color w:val="auto"/>
                <w:lang w:val="en-US" w:eastAsia="zh-CN"/>
              </w:rPr>
              <w:t>6.9</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1701"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1471"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2087"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eastAsia="zh-CN"/>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atLeast"/>
        </w:trPr>
        <w:tc>
          <w:tcPr>
            <w:tcW w:w="697" w:type="dxa"/>
            <w:vMerge w:val="continue"/>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cs="Times New Roman"/>
                <w:b w:val="0"/>
                <w:color w:val="auto"/>
                <w:lang w:val="en-US" w:eastAsia="zh-CN"/>
              </w:rPr>
              <w:t>2400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3131" w:type="dxa"/>
            <w:gridSpan w:val="3"/>
            <w:tcBorders>
              <w:top w:val="single" w:color="auto" w:sz="4" w:space="0"/>
              <w:bottom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val="en-US" w:eastAsia="zh-CN"/>
              </w:rPr>
              <w:t>河南九伯实业有限公司</w:t>
            </w:r>
          </w:p>
        </w:tc>
        <w:tc>
          <w:tcPr>
            <w:tcW w:w="7006" w:type="dxa"/>
            <w:gridSpan w:val="5"/>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91410728MA3X7KLB92</w:t>
            </w:r>
          </w:p>
        </w:tc>
        <w:tc>
          <w:tcPr>
            <w:tcW w:w="2087" w:type="dxa"/>
            <w:gridSpan w:val="2"/>
            <w:tcBorders>
              <w:left w:val="single" w:color="auto" w:sz="4" w:space="0"/>
              <w:righ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w:t>
            </w:r>
            <w:r>
              <w:rPr>
                <w:rFonts w:hint="eastAsia" w:cs="Times New Roman"/>
                <w:b w:val="0"/>
                <w:color w:val="auto"/>
                <w:lang w:val="en-US" w:eastAsia="zh-CN"/>
              </w:rPr>
              <w:t>2</w:t>
            </w:r>
            <w:r>
              <w:rPr>
                <w:rFonts w:hint="eastAsia" w:ascii="Times New Roman" w:hAnsi="Times New Roman" w:cs="Times New Roman"/>
                <w:b w:val="0"/>
                <w:color w:val="auto"/>
                <w:lang w:val="en-US" w:eastAsia="zh-CN"/>
              </w:rPr>
              <w:t>年</w:t>
            </w:r>
            <w:r>
              <w:rPr>
                <w:rFonts w:hint="eastAsia" w:cs="Times New Roman"/>
                <w:b w:val="0"/>
                <w:color w:val="auto"/>
                <w:lang w:val="en-US" w:eastAsia="zh-CN"/>
              </w:rPr>
              <w:t>3</w:t>
            </w:r>
            <w:r>
              <w:rPr>
                <w:rFonts w:hint="eastAsia" w:ascii="Times New Roman" w:hAnsi="Times New Roman" w:cs="Times New Roman"/>
                <w:b w:val="0"/>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9" w:hRule="atLeast"/>
        </w:trPr>
        <w:tc>
          <w:tcPr>
            <w:tcW w:w="697" w:type="dxa"/>
            <w:vMerge w:val="restart"/>
            <w:tcBorders>
              <w:top w:val="nil"/>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restart"/>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val="en-US" w:eastAsia="zh-CN"/>
              </w:rPr>
            </w:pPr>
            <w:r>
              <w:rPr>
                <w:rFonts w:hint="eastAsia" w:cs="Times New Roman"/>
                <w:color w:val="auto"/>
                <w:lang w:val="en-US" w:eastAsia="zh-CN"/>
              </w:rPr>
              <w:t>二甲苯</w:t>
            </w:r>
          </w:p>
        </w:tc>
        <w:tc>
          <w:tcPr>
            <w:tcW w:w="99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697"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Cs w:val="15"/>
              </w:rPr>
            </w:pPr>
          </w:p>
        </w:tc>
        <w:tc>
          <w:tcPr>
            <w:tcW w:w="643" w:type="dxa"/>
            <w:vMerge w:val="continue"/>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Cs w:val="15"/>
              </w:rPr>
            </w:pPr>
          </w:p>
        </w:tc>
        <w:tc>
          <w:tcPr>
            <w:tcW w:w="1791"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FF0000"/>
                <w:lang w:eastAsia="zh-CN"/>
              </w:rPr>
            </w:pPr>
            <w:r>
              <w:rPr>
                <w:rFonts w:hint="eastAsia" w:ascii="Times New Roman" w:hAnsi="Times New Roman" w:cs="Times New Roman"/>
                <w:color w:val="000000" w:themeColor="text1"/>
                <w:lang w:eastAsia="zh-CN"/>
                <w14:textFill>
                  <w14:solidFill>
                    <w14:schemeClr w14:val="tx1"/>
                  </w14:solidFill>
                </w14:textFill>
              </w:rPr>
              <w:t>总氮</w:t>
            </w:r>
          </w:p>
        </w:tc>
        <w:tc>
          <w:tcPr>
            <w:tcW w:w="992"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7"/>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spacing w:after="0" w:afterLines="0" w:line="360" w:lineRule="auto"/>
        <w:rPr>
          <w:rFonts w:hint="default" w:ascii="Times New Roman" w:hAnsi="Times New Roman" w:cs="Times New Roman"/>
          <w:color w:val="auto"/>
          <w:sz w:val="18"/>
          <w:highlight w:val="none"/>
        </w:rPr>
        <w:sectPr>
          <w:pgSz w:w="23757" w:h="16783"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spacing w:after="0" w:afterLines="0" w:line="360" w:lineRule="auto"/>
        <w:rPr>
          <w:rFonts w:hint="default" w:ascii="Times New Roman" w:hAnsi="Times New Roman" w:cs="Times New Roman" w:eastAsiaTheme="minorEastAsia"/>
          <w:b/>
          <w:bCs/>
          <w:sz w:val="30"/>
          <w:szCs w:val="30"/>
          <w:lang w:eastAsia="zh-CN"/>
        </w:rPr>
      </w:pPr>
      <w:r>
        <w:rPr>
          <w:rStyle w:val="38"/>
          <w:rFonts w:hint="default" w:ascii="Times New Roman" w:hAnsi="Times New Roman" w:cs="Times New Roman" w:eastAsiaTheme="minorEastAsia"/>
          <w:b/>
          <w:bCs/>
          <w:color w:val="auto"/>
          <w:sz w:val="30"/>
          <w:szCs w:val="30"/>
          <w:lang w:val="en-US" w:eastAsia="zh-CN"/>
        </w:rPr>
        <w:t>附图一 项目地理位置图</w:t>
      </w:r>
    </w:p>
    <w:p>
      <w:pPr>
        <w:pStyle w:val="6"/>
        <w:rPr>
          <w:rFonts w:hint="default"/>
          <w:lang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2"/>
        </w:rPr>
        <mc:AlternateContent>
          <mc:Choice Requires="wps">
            <w:drawing>
              <wp:anchor distT="0" distB="0" distL="114300" distR="114300" simplePos="0" relativeHeight="251705344" behindDoc="0" locked="0" layoutInCell="1" allowOverlap="1">
                <wp:simplePos x="0" y="0"/>
                <wp:positionH relativeFrom="column">
                  <wp:posOffset>2437130</wp:posOffset>
                </wp:positionH>
                <wp:positionV relativeFrom="paragraph">
                  <wp:posOffset>3100705</wp:posOffset>
                </wp:positionV>
                <wp:extent cx="804545" cy="330200"/>
                <wp:effectExtent l="408305" t="6350" r="6350" b="74930"/>
                <wp:wrapNone/>
                <wp:docPr id="5" name="圆角矩形标注 5"/>
                <wp:cNvGraphicFramePr/>
                <a:graphic xmlns:a="http://schemas.openxmlformats.org/drawingml/2006/main">
                  <a:graphicData uri="http://schemas.microsoft.com/office/word/2010/wordprocessingShape">
                    <wps:wsp>
                      <wps:cNvSpPr/>
                      <wps:spPr>
                        <a:xfrm>
                          <a:off x="3465195" y="3693795"/>
                          <a:ext cx="804545" cy="330200"/>
                        </a:xfrm>
                        <a:prstGeom prst="wedgeRoundRectCallout">
                          <a:avLst>
                            <a:gd name="adj1" fmla="val -94830"/>
                            <a:gd name="adj2" fmla="val 6359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1.9pt;margin-top:244.15pt;height:26pt;width:63.35pt;z-index:251705344;v-text-anchor:middle;mso-width-relative:page;mso-height-relative:page;" fillcolor="#FFFFFF [3212]" filled="t" stroked="t" coordsize="21600,21600" o:gfxdata="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NZDSHtkAAAAL&#10;AQAADwAAAAAAAAABACAAAAAiAAAAZHJzL2Rvd25yZXYueG1sUEsBAhQAFAAAAAgAh07iQEgdqqfG&#10;AgAAcAUAAA4AAAAAAAAAAQAgAAAAKAEAAGRycy9lMm9Eb2MueG1sUEsFBgAAAAAGAAYAWQEAAGAG&#10;AAAAAA==&#10;" adj="-9683,24536,14400">
                <v:fill on="t" focussize="0,0"/>
                <v:stroke weight="1pt" color="#41719C [3204]" miterlimit="8" joinstyle="miter"/>
                <v:imagedata o:title=""/>
                <o:lock v:ext="edit" aspectratio="f"/>
                <v:textbo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v:textbox>
              </v:shape>
            </w:pict>
          </mc:Fallback>
        </mc:AlternateContent>
      </w:r>
      <w:r>
        <w:rPr>
          <w:rFonts w:hint="default" w:ascii="Times New Roman" w:hAnsi="Times New Roman" w:cs="Times New Roman" w:eastAsiaTheme="minorEastAsia"/>
          <w:b/>
          <w:bCs/>
          <w:sz w:val="30"/>
          <w:szCs w:val="30"/>
        </w:rPr>
        <mc:AlternateContent>
          <mc:Choice Requires="wps">
            <w:drawing>
              <wp:anchor distT="0" distB="0" distL="114300" distR="114300" simplePos="0" relativeHeight="251701248" behindDoc="0" locked="0" layoutInCell="1" allowOverlap="1">
                <wp:simplePos x="0" y="0"/>
                <wp:positionH relativeFrom="column">
                  <wp:posOffset>1881505</wp:posOffset>
                </wp:positionH>
                <wp:positionV relativeFrom="paragraph">
                  <wp:posOffset>3485515</wp:posOffset>
                </wp:positionV>
                <wp:extent cx="142875" cy="133350"/>
                <wp:effectExtent l="19685" t="20320" r="27940" b="17780"/>
                <wp:wrapNone/>
                <wp:docPr id="3" name="任意多边形 3"/>
                <wp:cNvGraphicFramePr/>
                <a:graphic xmlns:a="http://schemas.openxmlformats.org/drawingml/2006/main">
                  <a:graphicData uri="http://schemas.microsoft.com/office/word/2010/wordprocessingShape">
                    <wps:wsp>
                      <wps:cNvSpPr/>
                      <wps:spPr>
                        <a:xfrm>
                          <a:off x="0" y="0"/>
                          <a:ext cx="142875" cy="133350"/>
                        </a:xfrm>
                        <a:custGeom>
                          <a:avLst/>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upright="1"/>
                    </wps:wsp>
                  </a:graphicData>
                </a:graphic>
              </wp:anchor>
            </w:drawing>
          </mc:Choice>
          <mc:Fallback>
            <w:pict>
              <v:shape id="_x0000_s1026" o:spid="_x0000_s1026" o:spt="100" style="position:absolute;left:0pt;margin-left:148.15pt;margin-top:274.45pt;height:10.5pt;width:11.25pt;z-index:251701248;v-text-anchor:middle;mso-width-relative:page;mso-height-relative:page;" fillcolor="#FF0000" filled="t" stroked="t" coordsize="914400,914400" o:gfxdata="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Nx1XsHaAAAACwEAAA8AAAAAAAAAAQAgAAAAIgAA&#10;AGRycy9kb3ducmV2LnhtbFBLAQIUABQAAAAIAIdO4kB1b0g+6gIAACoHAAAOAAAAAAAAAAEAIAAA&#10;ACkBAABkcnMvZTJvRG9jLnhtbFBLBQYAAAAABgAGAFkBAACFBg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rPr>
          <w:rFonts w:hint="default"/>
          <w:lang w:eastAsia="zh-CN"/>
        </w:rPr>
        <w:drawing>
          <wp:inline distT="0" distB="0" distL="114300" distR="114300">
            <wp:extent cx="5827395" cy="8350885"/>
            <wp:effectExtent l="0" t="0" r="1905" b="12065"/>
            <wp:docPr id="1" name="图片 1" descr="chang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ngyuan"/>
                    <pic:cNvPicPr>
                      <a:picLocks noChangeAspect="1"/>
                    </pic:cNvPicPr>
                  </pic:nvPicPr>
                  <pic:blipFill>
                    <a:blip r:embed="rId13"/>
                    <a:stretch>
                      <a:fillRect/>
                    </a:stretch>
                  </pic:blipFill>
                  <pic:spPr>
                    <a:xfrm>
                      <a:off x="0" y="0"/>
                      <a:ext cx="5827395" cy="8350885"/>
                    </a:xfrm>
                    <a:prstGeom prst="rect">
                      <a:avLst/>
                    </a:prstGeom>
                  </pic:spPr>
                </pic:pic>
              </a:graphicData>
            </a:graphic>
          </wp:inline>
        </w:drawing>
      </w:r>
    </w:p>
    <w:p>
      <w:pPr>
        <w:pStyle w:val="6"/>
        <w:rPr>
          <w:rFonts w:hint="eastAsia"/>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8861425" cy="5296535"/>
            <wp:effectExtent l="0" t="0" r="1587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8861425" cy="5296535"/>
                    </a:xfrm>
                    <a:prstGeom prst="rect">
                      <a:avLst/>
                    </a:prstGeom>
                    <a:noFill/>
                    <a:ln w="9525">
                      <a:noFill/>
                    </a:ln>
                  </pic:spPr>
                </pic:pic>
              </a:graphicData>
            </a:graphic>
          </wp:inline>
        </w:drawing>
      </w:r>
    </w:p>
    <w:p>
      <w:pPr>
        <w:jc w:val="both"/>
        <w:rPr>
          <w:rFonts w:hint="default"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项目平面布置</w:t>
      </w:r>
    </w:p>
    <w:p>
      <w:pPr>
        <w:pStyle w:val="3"/>
        <w:jc w:val="center"/>
      </w:pPr>
      <w:r>
        <w:drawing>
          <wp:inline distT="0" distB="0" distL="114300" distR="114300">
            <wp:extent cx="4952365" cy="6943090"/>
            <wp:effectExtent l="0" t="0" r="63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4952365" cy="6943090"/>
                    </a:xfrm>
                    <a:prstGeom prst="rect">
                      <a:avLst/>
                    </a:prstGeom>
                    <a:noFill/>
                    <a:ln w="9525">
                      <a:noFill/>
                    </a:ln>
                  </pic:spPr>
                </pic:pic>
              </a:graphicData>
            </a:graphic>
          </wp:inline>
        </w:drawing>
      </w:r>
    </w:p>
    <w:p>
      <w:pPr>
        <w:pStyle w:val="3"/>
        <w:jc w:val="center"/>
      </w:pPr>
      <w:r>
        <w:br w:type="page"/>
      </w:r>
    </w:p>
    <w:p>
      <w:pPr>
        <w:jc w:val="both"/>
        <w:rPr>
          <w:rFonts w:hint="default" w:ascii="Times New Roman" w:hAnsi="Times New Roman" w:cs="Times New Roman" w:eastAsiaTheme="minorEastAsia"/>
          <w:b/>
          <w:bCs/>
          <w:color w:val="auto"/>
          <w:sz w:val="30"/>
          <w:szCs w:val="30"/>
          <w:vertAlign w:val="baseline"/>
          <w:lang w:val="en-US" w:eastAsia="zh-CN"/>
        </w:rPr>
      </w:pPr>
      <w:r>
        <w:rPr>
          <w:rFonts w:hint="default" w:ascii="Times New Roman" w:hAnsi="Times New Roman" w:cs="Times New Roman" w:eastAsiaTheme="minorEastAsia"/>
          <w:b/>
          <w:bCs/>
          <w:color w:val="auto"/>
          <w:sz w:val="30"/>
          <w:szCs w:val="30"/>
          <w:lang w:val="en-US" w:eastAsia="zh-CN"/>
        </w:rPr>
        <w:t>附图</w:t>
      </w:r>
      <w:r>
        <w:rPr>
          <w:rFonts w:hint="eastAsia" w:ascii="Times New Roman" w:hAnsi="Times New Roman"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ascii="Times New Roman" w:hAnsi="Times New Roman" w:cs="Times New Roman" w:eastAsiaTheme="minorEastAsia"/>
          <w:b/>
          <w:bCs/>
          <w:color w:val="auto"/>
          <w:sz w:val="30"/>
          <w:szCs w:val="30"/>
          <w:lang w:val="en-US" w:eastAsia="zh-CN"/>
        </w:rPr>
        <w:t>现状</w:t>
      </w:r>
    </w:p>
    <w:tbl>
      <w:tblPr>
        <w:tblStyle w:val="25"/>
        <w:tblW w:w="95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791"/>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center"/>
        </w:trPr>
        <w:tc>
          <w:tcPr>
            <w:tcW w:w="479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30"/>
                <w:szCs w:val="30"/>
                <w:vertAlign w:val="baseline"/>
                <w:lang w:val="en-US" w:eastAsia="zh-CN"/>
              </w:rPr>
            </w:pPr>
            <w:r>
              <w:rPr>
                <w:rFonts w:hint="default" w:ascii="Times New Roman" w:hAnsi="Times New Roman" w:cs="Times New Roman" w:eastAsiaTheme="minorEastAsia"/>
                <w:b/>
                <w:bCs/>
                <w:color w:val="auto"/>
                <w:sz w:val="30"/>
                <w:szCs w:val="30"/>
                <w:vertAlign w:val="baseline"/>
                <w:lang w:val="en-US" w:eastAsia="zh-CN"/>
              </w:rPr>
              <w:drawing>
                <wp:inline distT="0" distB="0" distL="114300" distR="114300">
                  <wp:extent cx="2198370" cy="2931160"/>
                  <wp:effectExtent l="0" t="0" r="2540" b="11430"/>
                  <wp:docPr id="18" name="图片 18" descr="d6fa1353916242bd874aec415ecd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6fa1353916242bd874aec415ecd605"/>
                          <pic:cNvPicPr>
                            <a:picLocks noChangeAspect="1"/>
                          </pic:cNvPicPr>
                        </pic:nvPicPr>
                        <pic:blipFill>
                          <a:blip r:embed="rId16"/>
                          <a:stretch>
                            <a:fillRect/>
                          </a:stretch>
                        </pic:blipFill>
                        <pic:spPr>
                          <a:xfrm rot="5400000">
                            <a:off x="0" y="0"/>
                            <a:ext cx="2198370" cy="2931160"/>
                          </a:xfrm>
                          <a:prstGeom prst="rect">
                            <a:avLst/>
                          </a:prstGeom>
                        </pic:spPr>
                      </pic:pic>
                    </a:graphicData>
                  </a:graphic>
                </wp:inline>
              </w:drawing>
            </w:r>
          </w:p>
        </w:tc>
        <w:tc>
          <w:tcPr>
            <w:tcW w:w="479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30"/>
                <w:szCs w:val="30"/>
                <w:vertAlign w:val="baseline"/>
                <w:lang w:val="en-US" w:eastAsia="zh-CN"/>
              </w:rPr>
            </w:pPr>
            <w:r>
              <w:rPr>
                <w:rFonts w:hint="default" w:ascii="Times New Roman" w:hAnsi="Times New Roman" w:cs="Times New Roman" w:eastAsiaTheme="minorEastAsia"/>
                <w:b/>
                <w:bCs/>
                <w:color w:val="auto"/>
                <w:sz w:val="30"/>
                <w:szCs w:val="30"/>
                <w:vertAlign w:val="baseline"/>
                <w:lang w:val="en-US" w:eastAsia="zh-CN"/>
              </w:rPr>
              <w:drawing>
                <wp:inline distT="0" distB="0" distL="114300" distR="114300">
                  <wp:extent cx="2860675" cy="2145665"/>
                  <wp:effectExtent l="0" t="0" r="15875" b="6985"/>
                  <wp:docPr id="19" name="图片 19" descr="bc31b89f81751f9c9fbff5768d26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c31b89f81751f9c9fbff5768d2609a"/>
                          <pic:cNvPicPr>
                            <a:picLocks noChangeAspect="1"/>
                          </pic:cNvPicPr>
                        </pic:nvPicPr>
                        <pic:blipFill>
                          <a:blip r:embed="rId17"/>
                          <a:stretch>
                            <a:fillRect/>
                          </a:stretch>
                        </pic:blipFill>
                        <pic:spPr>
                          <a:xfrm>
                            <a:off x="0" y="0"/>
                            <a:ext cx="2860675" cy="2145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jc w:val="center"/>
        </w:trPr>
        <w:tc>
          <w:tcPr>
            <w:tcW w:w="479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30"/>
                <w:szCs w:val="30"/>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沉淀池</w:t>
            </w:r>
          </w:p>
        </w:tc>
        <w:tc>
          <w:tcPr>
            <w:tcW w:w="479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30"/>
                <w:szCs w:val="30"/>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电用蒸汽发生器</w:t>
            </w:r>
          </w:p>
        </w:tc>
      </w:tr>
    </w:tbl>
    <w:p>
      <w:pPr>
        <w:jc w:val="both"/>
        <w:rPr>
          <w:rFonts w:hint="default" w:ascii="Times New Roman" w:hAnsi="Times New Roman" w:cs="Times New Roman" w:eastAsiaTheme="minorEastAsia"/>
          <w:b/>
          <w:bCs/>
          <w:color w:val="auto"/>
          <w:sz w:val="30"/>
          <w:szCs w:val="30"/>
          <w:lang w:val="en-US" w:eastAsia="zh-CN"/>
        </w:rPr>
      </w:pPr>
    </w:p>
    <w:p>
      <w:pPr>
        <w:rPr>
          <w:rFonts w:hint="eastAsia"/>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pPr>
        <w:pStyle w:val="3"/>
        <w:jc w:val="center"/>
        <w:rPr>
          <w:rFonts w:hint="default" w:ascii="Times New Roman" w:hAnsi="Times New Roman" w:cs="Times New Roman" w:eastAsiaTheme="minorEastAsia"/>
          <w:color w:val="auto"/>
          <w:sz w:val="30"/>
          <w:szCs w:val="30"/>
          <w:lang w:val="en-US" w:eastAsia="zh-CN"/>
        </w:rPr>
      </w:pPr>
      <w:r>
        <w:rPr>
          <w:rFonts w:hint="default" w:ascii="Times New Roman" w:hAnsi="Times New Roman" w:cs="Times New Roman" w:eastAsiaTheme="minorEastAsia"/>
          <w:color w:val="auto"/>
          <w:sz w:val="30"/>
          <w:szCs w:val="30"/>
          <w:lang w:val="en-US" w:eastAsia="zh-CN"/>
        </w:rPr>
        <w:drawing>
          <wp:inline distT="0" distB="0" distL="114300" distR="114300">
            <wp:extent cx="5472430" cy="8081010"/>
            <wp:effectExtent l="0" t="0" r="13970" b="15240"/>
            <wp:docPr id="9" name="图片 9" descr="116b5a557e8fd5530e0b783a9fb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6b5a557e8fd5530e0b783a9fb5432"/>
                    <pic:cNvPicPr>
                      <a:picLocks noChangeAspect="1"/>
                    </pic:cNvPicPr>
                  </pic:nvPicPr>
                  <pic:blipFill>
                    <a:blip r:embed="rId18"/>
                    <a:stretch>
                      <a:fillRect/>
                    </a:stretch>
                  </pic:blipFill>
                  <pic:spPr>
                    <a:xfrm>
                      <a:off x="0" y="0"/>
                      <a:ext cx="5472430" cy="8081010"/>
                    </a:xfrm>
                    <a:prstGeom prst="rect">
                      <a:avLst/>
                    </a:prstGeom>
                  </pic:spPr>
                </pic:pic>
              </a:graphicData>
            </a:graphic>
          </wp:inline>
        </w:drawing>
      </w:r>
    </w:p>
    <w:p>
      <w:pPr>
        <w:pStyle w:val="3"/>
        <w:jc w:val="center"/>
        <w:rPr>
          <w:rFonts w:hint="default" w:ascii="Times New Roman" w:hAnsi="Times New Roman" w:cs="Times New Roman" w:eastAsiaTheme="minorEastAsia"/>
          <w:color w:val="auto"/>
          <w:sz w:val="30"/>
          <w:szCs w:val="30"/>
          <w:lang w:val="en-US" w:eastAsia="zh-CN"/>
        </w:rPr>
      </w:pPr>
      <w:r>
        <w:rPr>
          <w:rFonts w:hint="default" w:ascii="Times New Roman" w:hAnsi="Times New Roman" w:cs="Times New Roman" w:eastAsiaTheme="minorEastAsia"/>
          <w:color w:val="auto"/>
          <w:sz w:val="30"/>
          <w:szCs w:val="30"/>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beforeLines="0" w:after="0" w:afterLines="0"/>
        <w:jc w:val="both"/>
        <w:textAlignment w:val="auto"/>
        <w:outlineLvl w:val="0"/>
        <w:rPr>
          <w:rFonts w:hint="eastAsia" w:ascii="Times New Roman" w:hAnsi="Times New Roman" w:cs="Times New Roman" w:eastAsiaTheme="minorEastAsia"/>
          <w:color w:val="auto"/>
          <w:sz w:val="30"/>
          <w:szCs w:val="30"/>
          <w:lang w:val="en-US" w:eastAsia="zh-CN"/>
        </w:rPr>
      </w:pPr>
      <w:r>
        <w:rPr>
          <w:rFonts w:hint="default" w:ascii="Times New Roman" w:hAnsi="Times New Roman" w:cs="Times New Roman" w:eastAsiaTheme="minorEastAsia"/>
          <w:color w:val="auto"/>
          <w:sz w:val="30"/>
          <w:szCs w:val="30"/>
          <w:lang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名称变更函</w:t>
      </w:r>
    </w:p>
    <w:p>
      <w:pPr>
        <w:rPr>
          <w:rFonts w:hint="default"/>
          <w:lang w:val="en-US" w:eastAsia="zh-CN"/>
        </w:rPr>
      </w:pPr>
    </w:p>
    <w:p>
      <w:pPr>
        <w:rPr>
          <w:rFonts w:hint="eastAsia"/>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eastAsia="zh-CN"/>
        </w:rPr>
        <w:drawing>
          <wp:inline distT="0" distB="0" distL="114300" distR="114300">
            <wp:extent cx="5944235" cy="7928610"/>
            <wp:effectExtent l="0" t="0" r="18415" b="15240"/>
            <wp:docPr id="10" name="图片 10" descr="名称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名称变更"/>
                    <pic:cNvPicPr>
                      <a:picLocks noChangeAspect="1"/>
                    </pic:cNvPicPr>
                  </pic:nvPicPr>
                  <pic:blipFill>
                    <a:blip r:embed="rId19"/>
                    <a:stretch>
                      <a:fillRect/>
                    </a:stretch>
                  </pic:blipFill>
                  <pic:spPr>
                    <a:xfrm>
                      <a:off x="0" y="0"/>
                      <a:ext cx="5944235" cy="7928610"/>
                    </a:xfrm>
                    <a:prstGeom prst="rect">
                      <a:avLst/>
                    </a:prstGeom>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bookmarkStart w:id="5" w:name="_Toc20703"/>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cs="Times New Roman" w:eastAsiaTheme="minorEastAsia"/>
          <w:color w:val="000000" w:themeColor="text1"/>
          <w:sz w:val="30"/>
          <w:szCs w:val="30"/>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pPr>
        <w:pStyle w:val="8"/>
        <w:rPr>
          <w:rFonts w:hint="eastAsia"/>
          <w:lang w:eastAsia="zh-CN"/>
        </w:rPr>
      </w:pPr>
      <w:r>
        <w:rPr>
          <w:rFonts w:hint="eastAsia" w:ascii="宋体" w:hAnsi="宋体" w:eastAsia="宋体" w:cs="宋体"/>
          <w:sz w:val="32"/>
          <w:szCs w:val="24"/>
          <w:lang w:val="en-US" w:eastAsia="zh-CN"/>
        </w:rPr>
        <w:drawing>
          <wp:inline distT="0" distB="0" distL="114300" distR="114300">
            <wp:extent cx="5271770" cy="7460615"/>
            <wp:effectExtent l="0" t="0" r="5080" b="6985"/>
            <wp:docPr id="24" name="图片 24"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鼎晟"/>
                    <pic:cNvPicPr>
                      <a:picLocks noChangeAspect="1"/>
                    </pic:cNvPicPr>
                  </pic:nvPicPr>
                  <pic:blipFill>
                    <a:blip r:embed="rId20"/>
                    <a:stretch>
                      <a:fillRect/>
                    </a:stretch>
                  </pic:blipFill>
                  <pic:spPr>
                    <a:xfrm>
                      <a:off x="0" y="0"/>
                      <a:ext cx="5271770" cy="7460615"/>
                    </a:xfrm>
                    <a:prstGeom prst="rect">
                      <a:avLst/>
                    </a:prstGeom>
                  </pic:spPr>
                </pic:pic>
              </a:graphicData>
            </a:graphic>
          </wp:inline>
        </w:drawing>
      </w:r>
    </w:p>
    <w:p>
      <w:pPr>
        <w:rPr>
          <w:rFonts w:hint="eastAsia"/>
          <w:lang w:eastAsia="zh-CN"/>
        </w:rPr>
      </w:pPr>
    </w:p>
    <w:p>
      <w:pPr>
        <w:pStyle w:val="3"/>
        <w:bidi w:val="0"/>
        <w:rPr>
          <w:rFonts w:hint="eastAsia" w:ascii="宋体" w:hAnsi="宋体" w:eastAsia="宋体" w:cs="宋体"/>
          <w:sz w:val="32"/>
          <w:szCs w:val="24"/>
          <w:lang w:val="en-US" w:eastAsia="zh-CN"/>
        </w:rPr>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pPr>
      <w:r>
        <w:rPr>
          <w:rFonts w:hint="eastAsia" w:ascii="宋体" w:hAnsi="宋体" w:eastAsia="宋体" w:cs="宋体"/>
          <w:sz w:val="32"/>
          <w:szCs w:val="24"/>
          <w:lang w:val="en-US" w:eastAsia="zh-CN"/>
        </w:rPr>
        <w:t>附件</w:t>
      </w:r>
      <w:r>
        <w:rPr>
          <w:rFonts w:hint="eastAsia" w:ascii="宋体" w:hAnsi="宋体" w:cs="宋体"/>
          <w:sz w:val="32"/>
          <w:szCs w:val="24"/>
          <w:lang w:val="en-US" w:eastAsia="zh-CN"/>
        </w:rPr>
        <w:t>4</w:t>
      </w:r>
      <w:r>
        <w:rPr>
          <w:rFonts w:hint="eastAsia" w:ascii="宋体" w:hAnsi="宋体" w:eastAsia="宋体" w:cs="宋体"/>
          <w:sz w:val="32"/>
          <w:szCs w:val="24"/>
          <w:lang w:val="en-US" w:eastAsia="zh-CN"/>
        </w:rPr>
        <w:t xml:space="preserve"> 检测报告</w:t>
      </w:r>
      <w:r>
        <w:drawing>
          <wp:inline distT="0" distB="0" distL="114300" distR="114300">
            <wp:extent cx="5274310" cy="6830695"/>
            <wp:effectExtent l="0" t="0" r="2540"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tretch>
                      <a:fillRect/>
                    </a:stretch>
                  </pic:blipFill>
                  <pic:spPr>
                    <a:xfrm>
                      <a:off x="0" y="0"/>
                      <a:ext cx="5274310" cy="6830695"/>
                    </a:xfrm>
                    <a:prstGeom prst="rect">
                      <a:avLst/>
                    </a:prstGeom>
                    <a:noFill/>
                    <a:ln w="9525">
                      <a:noFill/>
                    </a:ln>
                  </pic:spPr>
                </pic:pic>
              </a:graphicData>
            </a:graphic>
          </wp:inline>
        </w:drawing>
      </w:r>
    </w:p>
    <w:p>
      <w:pPr>
        <w:jc w:val="left"/>
        <w:rPr>
          <w:rFonts w:hint="eastAsia"/>
          <w:lang w:eastAsia="zh-CN"/>
        </w:rPr>
      </w:pPr>
      <w:r>
        <w:drawing>
          <wp:inline distT="0" distB="0" distL="114300" distR="114300">
            <wp:extent cx="5272405" cy="6417945"/>
            <wp:effectExtent l="0" t="0" r="444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a:stretch>
                      <a:fillRect/>
                    </a:stretch>
                  </pic:blipFill>
                  <pic:spPr>
                    <a:xfrm>
                      <a:off x="0" y="0"/>
                      <a:ext cx="5272405" cy="6417945"/>
                    </a:xfrm>
                    <a:prstGeom prst="rect">
                      <a:avLst/>
                    </a:prstGeom>
                    <a:noFill/>
                    <a:ln w="9525">
                      <a:noFill/>
                    </a:ln>
                  </pic:spPr>
                </pic:pic>
              </a:graphicData>
            </a:graphic>
          </wp:inline>
        </w:drawing>
      </w:r>
      <w:r>
        <w:drawing>
          <wp:inline distT="0" distB="0" distL="114300" distR="114300">
            <wp:extent cx="5272405" cy="7117080"/>
            <wp:effectExtent l="0" t="0" r="444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272405" cy="7117080"/>
                    </a:xfrm>
                    <a:prstGeom prst="rect">
                      <a:avLst/>
                    </a:prstGeom>
                    <a:noFill/>
                    <a:ln w="9525">
                      <a:noFill/>
                    </a:ln>
                  </pic:spPr>
                </pic:pic>
              </a:graphicData>
            </a:graphic>
          </wp:inline>
        </w:drawing>
      </w:r>
      <w:r>
        <w:drawing>
          <wp:inline distT="0" distB="0" distL="114300" distR="114300">
            <wp:extent cx="5270500" cy="7256780"/>
            <wp:effectExtent l="0" t="0" r="6350"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5270500" cy="7256780"/>
                    </a:xfrm>
                    <a:prstGeom prst="rect">
                      <a:avLst/>
                    </a:prstGeom>
                    <a:noFill/>
                    <a:ln w="9525">
                      <a:noFill/>
                    </a:ln>
                  </pic:spPr>
                </pic:pic>
              </a:graphicData>
            </a:graphic>
          </wp:inline>
        </w:drawing>
      </w:r>
      <w:r>
        <w:drawing>
          <wp:inline distT="0" distB="0" distL="114300" distR="114300">
            <wp:extent cx="5272405" cy="7224395"/>
            <wp:effectExtent l="0" t="0" r="4445"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5"/>
                    <a:stretch>
                      <a:fillRect/>
                    </a:stretch>
                  </pic:blipFill>
                  <pic:spPr>
                    <a:xfrm>
                      <a:off x="0" y="0"/>
                      <a:ext cx="5272405" cy="7224395"/>
                    </a:xfrm>
                    <a:prstGeom prst="rect">
                      <a:avLst/>
                    </a:prstGeom>
                    <a:noFill/>
                    <a:ln w="9525">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Narrow">
    <w:altName w:val="Arial"/>
    <w:panose1 w:val="020B0606020202030204"/>
    <w:charset w:val="00"/>
    <w:family w:val="swiss"/>
    <w:pitch w:val="default"/>
    <w:sig w:usb0="00000000" w:usb1="00000000" w:usb2="00000000" w:usb3="00000000" w:csb0="0000009F"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Lucida Console">
    <w:panose1 w:val="020B0609040504020204"/>
    <w:charset w:val="00"/>
    <w:family w:val="auto"/>
    <w:pitch w:val="default"/>
    <w:sig w:usb0="8000028F" w:usb1="00001800" w:usb2="00000000" w:usb3="00000000" w:csb0="0000001F" w:csb1="D7D70000"/>
  </w:font>
  <w:font w:name="Calibri Light">
    <w:panose1 w:val="020F0302020204030204"/>
    <w:charset w:val="00"/>
    <w:family w:val="auto"/>
    <w:pitch w:val="default"/>
    <w:sig w:usb0="E0002AFF" w:usb1="C000247B" w:usb2="00000009" w:usb3="00000000" w:csb0="200001FF" w:csb1="00000000"/>
  </w:font>
  <w:font w:name="tim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叶根友毛笔行书2.0版">
    <w:altName w:val="宋体"/>
    <w:panose1 w:val="02010601030101010101"/>
    <w:charset w:val="86"/>
    <w:family w:val="auto"/>
    <w:pitch w:val="default"/>
    <w:sig w:usb0="00000000" w:usb1="00000000" w:usb2="00000000" w:usb3="00000000" w:csb0="00040000" w:csb1="00000000"/>
  </w:font>
  <w:font w:name="time">
    <w:altName w:val="Segoe Print"/>
    <w:panose1 w:val="00000000000000000000"/>
    <w:charset w:val="00"/>
    <w:family w:val="auto"/>
    <w:pitch w:val="default"/>
    <w:sig w:usb0="00000000" w:usb1="00000000" w:usb2="00000000" w:usb3="00000000" w:csb0="00000000" w:csb1="00000000"/>
  </w:font>
  <w:font w:name="题目是">
    <w:altName w:val="Segoe Print"/>
    <w:panose1 w:val="00000000000000000000"/>
    <w:charset w:val="00"/>
    <w:family w:val="auto"/>
    <w:pitch w:val="default"/>
    <w:sig w:usb0="00000000" w:usb1="00000000" w:usb2="00000000" w:usb3="00000000" w:csb0="00000000" w:csb1="00000000"/>
  </w:font>
  <w:font w:name="题目">
    <w:altName w:val="Segoe Print"/>
    <w:panose1 w:val="00000000000000000000"/>
    <w:charset w:val="00"/>
    <w:family w:val="auto"/>
    <w:pitch w:val="default"/>
    <w:sig w:usb0="00000000" w:usb1="00000000" w:usb2="00000000" w:usb3="00000000" w:csb0="00000000" w:csb1="00000000"/>
  </w:font>
  <w:font w:name="题">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Calibri">
    <w:panose1 w:val="020F0502020204030204"/>
    <w:charset w:val="86"/>
    <w:family w:val="auto"/>
    <w:pitch w:val="default"/>
    <w:sig w:usb0="E0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HiddenHorzOCR-Identity-H">
    <w:altName w:val="微软雅黑"/>
    <w:panose1 w:val="00000000000000000000"/>
    <w:charset w:val="00"/>
    <w:family w:val="auto"/>
    <w:pitch w:val="default"/>
    <w:sig w:usb0="00000000" w:usb1="00000000" w:usb2="00000000" w:usb3="00000000" w:csb0="00040001" w:csb1="00000000"/>
  </w:font>
  <w:font w:name="TimesNewRomanPSMT">
    <w:altName w:val="黑体"/>
    <w:panose1 w:val="00000000000000000000"/>
    <w:charset w:val="86"/>
    <w:family w:val="auto"/>
    <w:pitch w:val="default"/>
    <w:sig w:usb0="00000000" w:usb1="00000000" w:usb2="00000010" w:usb3="00000000" w:csb0="00040000" w:csb1="00000000"/>
  </w:font>
  <w:font w:name="ISOCTEUR">
    <w:panose1 w:val="020B0609020202020204"/>
    <w:charset w:val="00"/>
    <w:family w:val="modern"/>
    <w:pitch w:val="default"/>
    <w:sig w:usb0="00000287" w:usb1="00000000" w:usb2="00000000" w:usb3="00000000" w:csb0="4000009F" w:csb1="DFD70000"/>
  </w:font>
  <w:font w:name="monospace">
    <w:altName w:val="Segoe Print"/>
    <w:panose1 w:val="00000000000000000000"/>
    <w:charset w:val="00"/>
    <w:family w:val="auto"/>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jw-icons">
    <w:altName w:val="Segoe Print"/>
    <w:panose1 w:val="00000000000000000000"/>
    <w:charset w:val="00"/>
    <w:family w:val="auto"/>
    <w:pitch w:val="default"/>
    <w:sig w:usb0="00000000" w:usb1="00000000" w:usb2="00000000" w:usb3="00000000" w:csb0="00000000" w:csb1="00000000"/>
  </w:font>
  <w:font w:name="方正舒体">
    <w:altName w:val="宋体"/>
    <w:panose1 w:val="02010601030101010101"/>
    <w:charset w:val="86"/>
    <w:family w:val="auto"/>
    <w:pitch w:val="default"/>
    <w:sig w:usb0="00000000" w:usb1="00000000" w:usb2="00000000" w:usb3="00000000" w:csb0="00040000" w:csb1="00000000"/>
  </w:font>
  <w:font w:name="Noto Sans CJK JP Black">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80"/>
    <w:family w:val="auto"/>
    <w:pitch w:val="default"/>
    <w:sig w:usb0="00000000" w:usb1="00000000" w:usb2="00000010" w:usb3="00000000" w:csb0="00060000" w:csb1="00000000"/>
  </w:font>
  <w:font w:name="Helvetica Neue">
    <w:altName w:val="Helvetica"/>
    <w:panose1 w:val="00000000000000000000"/>
    <w:charset w:val="00"/>
    <w:family w:val="auto"/>
    <w:pitch w:val="default"/>
    <w:sig w:usb0="00000000" w:usb1="00000000" w:usb2="00000000" w:usb3="00000000" w:csb0="00000000" w:csb1="00000000"/>
  </w:font>
  <w:font w:name="Helvetica">
    <w:panose1 w:val="020B0504020202030204"/>
    <w:charset w:val="00"/>
    <w:family w:val="auto"/>
    <w:pitch w:val="default"/>
    <w:sig w:usb0="00000007" w:usb1="00000000" w:usb2="00000000" w:usb3="00000000" w:csb0="00000093" w:csb1="00000000"/>
  </w:font>
  <w:font w:name="DengXian-Bold">
    <w:altName w:val="AMGDT"/>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AMGDT">
    <w:panose1 w:val="02000400000000000000"/>
    <w:charset w:val="00"/>
    <w:family w:val="auto"/>
    <w:pitch w:val="default"/>
    <w:sig w:usb0="80000003" w:usb1="10000000" w:usb2="00000000" w:usb3="00000000" w:csb0="00000001" w:csb1="00000000"/>
  </w:font>
  <w:font w:name="Microsoft JhengHei">
    <w:panose1 w:val="020B0604030504040204"/>
    <w:charset w:val="88"/>
    <w:family w:val="swiss"/>
    <w:pitch w:val="default"/>
    <w:sig w:usb0="000002A7" w:usb1="28CF4400" w:usb2="00000016" w:usb3="00000000" w:csb0="00100009" w:csb1="00000000"/>
  </w:font>
  <w:font w:name="MS Mincho">
    <w:altName w:val="MS Gothic"/>
    <w:panose1 w:val="02020609040205080304"/>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F78F8"/>
    <w:rsid w:val="0065769D"/>
    <w:rsid w:val="00860ECC"/>
    <w:rsid w:val="01461275"/>
    <w:rsid w:val="017D0BAC"/>
    <w:rsid w:val="01A7655E"/>
    <w:rsid w:val="01BD1FE9"/>
    <w:rsid w:val="01E92677"/>
    <w:rsid w:val="0374225C"/>
    <w:rsid w:val="03F46567"/>
    <w:rsid w:val="04040D5E"/>
    <w:rsid w:val="04B619E4"/>
    <w:rsid w:val="04DE629D"/>
    <w:rsid w:val="052D4E19"/>
    <w:rsid w:val="053417DF"/>
    <w:rsid w:val="06242152"/>
    <w:rsid w:val="06346E44"/>
    <w:rsid w:val="066757E0"/>
    <w:rsid w:val="068417D2"/>
    <w:rsid w:val="06B62767"/>
    <w:rsid w:val="073044D1"/>
    <w:rsid w:val="07733BE5"/>
    <w:rsid w:val="07994233"/>
    <w:rsid w:val="07FB77DE"/>
    <w:rsid w:val="08333C9F"/>
    <w:rsid w:val="084F5534"/>
    <w:rsid w:val="08691AC5"/>
    <w:rsid w:val="08AC48BC"/>
    <w:rsid w:val="0A686995"/>
    <w:rsid w:val="0AD8332F"/>
    <w:rsid w:val="0AE07F3E"/>
    <w:rsid w:val="0AE54CD1"/>
    <w:rsid w:val="0B2C6E72"/>
    <w:rsid w:val="0B387E93"/>
    <w:rsid w:val="0B3F197D"/>
    <w:rsid w:val="0B4B7AFB"/>
    <w:rsid w:val="0BA90909"/>
    <w:rsid w:val="0BC644E8"/>
    <w:rsid w:val="0BC66BC8"/>
    <w:rsid w:val="0BDE5BB4"/>
    <w:rsid w:val="0C7C0AE0"/>
    <w:rsid w:val="0C844276"/>
    <w:rsid w:val="0D15350E"/>
    <w:rsid w:val="0D7A48C8"/>
    <w:rsid w:val="0D7D2F82"/>
    <w:rsid w:val="0DFC1FBF"/>
    <w:rsid w:val="0E6B2A97"/>
    <w:rsid w:val="0ECE3380"/>
    <w:rsid w:val="0FB72DDA"/>
    <w:rsid w:val="0FF10DE9"/>
    <w:rsid w:val="107E5F36"/>
    <w:rsid w:val="10A10B84"/>
    <w:rsid w:val="11212656"/>
    <w:rsid w:val="113D3B56"/>
    <w:rsid w:val="11711E1A"/>
    <w:rsid w:val="11F441AE"/>
    <w:rsid w:val="12590EE9"/>
    <w:rsid w:val="12693061"/>
    <w:rsid w:val="126E7E9B"/>
    <w:rsid w:val="130D3755"/>
    <w:rsid w:val="14423785"/>
    <w:rsid w:val="14C25E34"/>
    <w:rsid w:val="14C52F73"/>
    <w:rsid w:val="14CE2346"/>
    <w:rsid w:val="150617E2"/>
    <w:rsid w:val="158549C1"/>
    <w:rsid w:val="15926400"/>
    <w:rsid w:val="164129D4"/>
    <w:rsid w:val="168A195D"/>
    <w:rsid w:val="168B6CD9"/>
    <w:rsid w:val="16961D52"/>
    <w:rsid w:val="172C49E3"/>
    <w:rsid w:val="17F3761E"/>
    <w:rsid w:val="18CE1A16"/>
    <w:rsid w:val="193A0160"/>
    <w:rsid w:val="1969357D"/>
    <w:rsid w:val="1A2B629C"/>
    <w:rsid w:val="1A2F15B3"/>
    <w:rsid w:val="1B200816"/>
    <w:rsid w:val="1B5D76DC"/>
    <w:rsid w:val="1C114472"/>
    <w:rsid w:val="1C224902"/>
    <w:rsid w:val="1D3C373F"/>
    <w:rsid w:val="1D5D50D3"/>
    <w:rsid w:val="1DDB367F"/>
    <w:rsid w:val="1E0176BB"/>
    <w:rsid w:val="1E090D37"/>
    <w:rsid w:val="1E366490"/>
    <w:rsid w:val="1E655A44"/>
    <w:rsid w:val="1F105DA0"/>
    <w:rsid w:val="1FC701AB"/>
    <w:rsid w:val="207A4B81"/>
    <w:rsid w:val="20AC052A"/>
    <w:rsid w:val="210522FE"/>
    <w:rsid w:val="21105C3A"/>
    <w:rsid w:val="212C36E0"/>
    <w:rsid w:val="21C740FB"/>
    <w:rsid w:val="223D59DE"/>
    <w:rsid w:val="22EF57EC"/>
    <w:rsid w:val="23825000"/>
    <w:rsid w:val="238C0BAD"/>
    <w:rsid w:val="23B90BE1"/>
    <w:rsid w:val="23BF5E97"/>
    <w:rsid w:val="23FF0583"/>
    <w:rsid w:val="24702A4D"/>
    <w:rsid w:val="24B05DC6"/>
    <w:rsid w:val="24E969A8"/>
    <w:rsid w:val="257141CA"/>
    <w:rsid w:val="25F90EFB"/>
    <w:rsid w:val="260C4038"/>
    <w:rsid w:val="261C5095"/>
    <w:rsid w:val="26316E73"/>
    <w:rsid w:val="269F549E"/>
    <w:rsid w:val="26E31BFB"/>
    <w:rsid w:val="26E71568"/>
    <w:rsid w:val="2867768D"/>
    <w:rsid w:val="28E74E68"/>
    <w:rsid w:val="2A3107C9"/>
    <w:rsid w:val="2A527567"/>
    <w:rsid w:val="2A9D4DBE"/>
    <w:rsid w:val="2AAA1004"/>
    <w:rsid w:val="2B2A3B60"/>
    <w:rsid w:val="2B364C56"/>
    <w:rsid w:val="2B4601C8"/>
    <w:rsid w:val="2B6F254B"/>
    <w:rsid w:val="2BB1430A"/>
    <w:rsid w:val="2C14278A"/>
    <w:rsid w:val="2C5C0279"/>
    <w:rsid w:val="2C615D7F"/>
    <w:rsid w:val="2C7F48C7"/>
    <w:rsid w:val="2CAB4D0B"/>
    <w:rsid w:val="2CE87D29"/>
    <w:rsid w:val="2D3A17CD"/>
    <w:rsid w:val="2D823B26"/>
    <w:rsid w:val="2D916C28"/>
    <w:rsid w:val="2DC75930"/>
    <w:rsid w:val="2E3D2B6F"/>
    <w:rsid w:val="2E4438E6"/>
    <w:rsid w:val="2EAB0724"/>
    <w:rsid w:val="2EFF086E"/>
    <w:rsid w:val="2F186DC6"/>
    <w:rsid w:val="2F416820"/>
    <w:rsid w:val="2FE25B75"/>
    <w:rsid w:val="303C125A"/>
    <w:rsid w:val="3058682D"/>
    <w:rsid w:val="310E33C3"/>
    <w:rsid w:val="31573B11"/>
    <w:rsid w:val="318C07CB"/>
    <w:rsid w:val="318E778D"/>
    <w:rsid w:val="31B86684"/>
    <w:rsid w:val="321171A8"/>
    <w:rsid w:val="33DF5319"/>
    <w:rsid w:val="33E4796F"/>
    <w:rsid w:val="33E81F59"/>
    <w:rsid w:val="33FD743C"/>
    <w:rsid w:val="344909EC"/>
    <w:rsid w:val="34723C7D"/>
    <w:rsid w:val="34F401AF"/>
    <w:rsid w:val="35550342"/>
    <w:rsid w:val="357E50F5"/>
    <w:rsid w:val="368B683B"/>
    <w:rsid w:val="36C872AD"/>
    <w:rsid w:val="373F01B5"/>
    <w:rsid w:val="37666814"/>
    <w:rsid w:val="37720FBB"/>
    <w:rsid w:val="37D20D59"/>
    <w:rsid w:val="37F66FEB"/>
    <w:rsid w:val="385E5903"/>
    <w:rsid w:val="388C0A03"/>
    <w:rsid w:val="38AC3AFC"/>
    <w:rsid w:val="39533054"/>
    <w:rsid w:val="3B7A01B1"/>
    <w:rsid w:val="3C083681"/>
    <w:rsid w:val="3C2320A3"/>
    <w:rsid w:val="3C5C32AD"/>
    <w:rsid w:val="3C6134CC"/>
    <w:rsid w:val="3D88605F"/>
    <w:rsid w:val="3DD71F21"/>
    <w:rsid w:val="3DD825FB"/>
    <w:rsid w:val="3E0604EB"/>
    <w:rsid w:val="3E2774AD"/>
    <w:rsid w:val="3E6327CC"/>
    <w:rsid w:val="3E830907"/>
    <w:rsid w:val="3F245E78"/>
    <w:rsid w:val="3F3324CA"/>
    <w:rsid w:val="40CD1583"/>
    <w:rsid w:val="40DC3532"/>
    <w:rsid w:val="41290FD7"/>
    <w:rsid w:val="419E2DD8"/>
    <w:rsid w:val="41D06DB8"/>
    <w:rsid w:val="42316D5B"/>
    <w:rsid w:val="425B0387"/>
    <w:rsid w:val="426C7E01"/>
    <w:rsid w:val="43D91279"/>
    <w:rsid w:val="44300FC9"/>
    <w:rsid w:val="449E0D61"/>
    <w:rsid w:val="45140A56"/>
    <w:rsid w:val="45DB1148"/>
    <w:rsid w:val="45F62EA6"/>
    <w:rsid w:val="46AE38AF"/>
    <w:rsid w:val="46C00174"/>
    <w:rsid w:val="46E00199"/>
    <w:rsid w:val="4721277A"/>
    <w:rsid w:val="474506E5"/>
    <w:rsid w:val="478D152F"/>
    <w:rsid w:val="47C7152C"/>
    <w:rsid w:val="47D4390E"/>
    <w:rsid w:val="47F00428"/>
    <w:rsid w:val="483A7FE5"/>
    <w:rsid w:val="484D3833"/>
    <w:rsid w:val="488B67B8"/>
    <w:rsid w:val="49D94642"/>
    <w:rsid w:val="4A34721A"/>
    <w:rsid w:val="4A383BDC"/>
    <w:rsid w:val="4A7F537F"/>
    <w:rsid w:val="4A966052"/>
    <w:rsid w:val="4AA363BD"/>
    <w:rsid w:val="4AF35C9A"/>
    <w:rsid w:val="4B74558A"/>
    <w:rsid w:val="4B820B56"/>
    <w:rsid w:val="4B8C589D"/>
    <w:rsid w:val="4BA73AFE"/>
    <w:rsid w:val="4BE53FF2"/>
    <w:rsid w:val="4C736794"/>
    <w:rsid w:val="4CC36F57"/>
    <w:rsid w:val="4CDF2427"/>
    <w:rsid w:val="4DA104DB"/>
    <w:rsid w:val="4DAD2AFE"/>
    <w:rsid w:val="4F09555C"/>
    <w:rsid w:val="4F560116"/>
    <w:rsid w:val="4F722C00"/>
    <w:rsid w:val="4F7B773E"/>
    <w:rsid w:val="4F8625FD"/>
    <w:rsid w:val="4F872750"/>
    <w:rsid w:val="505E2FB2"/>
    <w:rsid w:val="50634379"/>
    <w:rsid w:val="50964276"/>
    <w:rsid w:val="50F14E29"/>
    <w:rsid w:val="511748A3"/>
    <w:rsid w:val="514B3B20"/>
    <w:rsid w:val="517B13DE"/>
    <w:rsid w:val="517F243F"/>
    <w:rsid w:val="519A0F63"/>
    <w:rsid w:val="51CC035C"/>
    <w:rsid w:val="526D448B"/>
    <w:rsid w:val="52A171D8"/>
    <w:rsid w:val="53187245"/>
    <w:rsid w:val="533769FC"/>
    <w:rsid w:val="53513458"/>
    <w:rsid w:val="53EB3091"/>
    <w:rsid w:val="54007D2C"/>
    <w:rsid w:val="546D3671"/>
    <w:rsid w:val="54BA4BEB"/>
    <w:rsid w:val="54E225F3"/>
    <w:rsid w:val="562E7140"/>
    <w:rsid w:val="564B1B22"/>
    <w:rsid w:val="56557D0C"/>
    <w:rsid w:val="57CA0B05"/>
    <w:rsid w:val="57F93497"/>
    <w:rsid w:val="59A8766B"/>
    <w:rsid w:val="5A5F2DAA"/>
    <w:rsid w:val="5B7A6EBE"/>
    <w:rsid w:val="5B8C3679"/>
    <w:rsid w:val="5BA641A6"/>
    <w:rsid w:val="5BAC7D6B"/>
    <w:rsid w:val="5BF564F6"/>
    <w:rsid w:val="5C690BD0"/>
    <w:rsid w:val="5CC93909"/>
    <w:rsid w:val="5CEE09AC"/>
    <w:rsid w:val="5D1815DC"/>
    <w:rsid w:val="5D3C7348"/>
    <w:rsid w:val="5DF2451C"/>
    <w:rsid w:val="5E2748CA"/>
    <w:rsid w:val="5E3122B8"/>
    <w:rsid w:val="5E4451F4"/>
    <w:rsid w:val="5E4D1316"/>
    <w:rsid w:val="5EA203B0"/>
    <w:rsid w:val="5F8C41E4"/>
    <w:rsid w:val="5FBD2937"/>
    <w:rsid w:val="600B0539"/>
    <w:rsid w:val="60267D0E"/>
    <w:rsid w:val="60F530D7"/>
    <w:rsid w:val="611C59D6"/>
    <w:rsid w:val="61470BE8"/>
    <w:rsid w:val="623E4294"/>
    <w:rsid w:val="624423E2"/>
    <w:rsid w:val="62530035"/>
    <w:rsid w:val="62AA3B30"/>
    <w:rsid w:val="62D822F7"/>
    <w:rsid w:val="63576309"/>
    <w:rsid w:val="63E5253E"/>
    <w:rsid w:val="64C5218C"/>
    <w:rsid w:val="64E277BE"/>
    <w:rsid w:val="651F08DD"/>
    <w:rsid w:val="65426141"/>
    <w:rsid w:val="656D5662"/>
    <w:rsid w:val="65F95DD7"/>
    <w:rsid w:val="668239BE"/>
    <w:rsid w:val="66BD27F4"/>
    <w:rsid w:val="67204D6A"/>
    <w:rsid w:val="678D0BBF"/>
    <w:rsid w:val="68810274"/>
    <w:rsid w:val="689C7725"/>
    <w:rsid w:val="692304FF"/>
    <w:rsid w:val="69F543F0"/>
    <w:rsid w:val="6AA83360"/>
    <w:rsid w:val="6AAD7B2A"/>
    <w:rsid w:val="6B1804AF"/>
    <w:rsid w:val="6B470804"/>
    <w:rsid w:val="6B881C0C"/>
    <w:rsid w:val="6BCC1CB7"/>
    <w:rsid w:val="6C175164"/>
    <w:rsid w:val="6C3734DB"/>
    <w:rsid w:val="6C512A9B"/>
    <w:rsid w:val="6C6F076F"/>
    <w:rsid w:val="6C7E05D2"/>
    <w:rsid w:val="6C982186"/>
    <w:rsid w:val="6D1A53BC"/>
    <w:rsid w:val="6D2306E0"/>
    <w:rsid w:val="6DC62104"/>
    <w:rsid w:val="6DC67F09"/>
    <w:rsid w:val="6E421715"/>
    <w:rsid w:val="6EC60E34"/>
    <w:rsid w:val="6FFF385A"/>
    <w:rsid w:val="703B5442"/>
    <w:rsid w:val="70507577"/>
    <w:rsid w:val="70B17787"/>
    <w:rsid w:val="70B50430"/>
    <w:rsid w:val="71AA0B22"/>
    <w:rsid w:val="71C20045"/>
    <w:rsid w:val="726D7504"/>
    <w:rsid w:val="728A0A3D"/>
    <w:rsid w:val="72985B0B"/>
    <w:rsid w:val="72E526DB"/>
    <w:rsid w:val="72F203D6"/>
    <w:rsid w:val="73276AC7"/>
    <w:rsid w:val="75502792"/>
    <w:rsid w:val="75591809"/>
    <w:rsid w:val="755A26A6"/>
    <w:rsid w:val="755D6773"/>
    <w:rsid w:val="757E1F4F"/>
    <w:rsid w:val="76525A34"/>
    <w:rsid w:val="779867FB"/>
    <w:rsid w:val="77A1156C"/>
    <w:rsid w:val="77B2490E"/>
    <w:rsid w:val="77F81C15"/>
    <w:rsid w:val="7891038C"/>
    <w:rsid w:val="78A36554"/>
    <w:rsid w:val="792B0A89"/>
    <w:rsid w:val="79755A64"/>
    <w:rsid w:val="79A6533C"/>
    <w:rsid w:val="79E254FC"/>
    <w:rsid w:val="7A575CA4"/>
    <w:rsid w:val="7A8F102C"/>
    <w:rsid w:val="7AD551A5"/>
    <w:rsid w:val="7B072091"/>
    <w:rsid w:val="7B581016"/>
    <w:rsid w:val="7B727085"/>
    <w:rsid w:val="7BEA2637"/>
    <w:rsid w:val="7BFF3704"/>
    <w:rsid w:val="7C144C86"/>
    <w:rsid w:val="7C1B55EF"/>
    <w:rsid w:val="7C554906"/>
    <w:rsid w:val="7C9454D1"/>
    <w:rsid w:val="7CBE2A20"/>
    <w:rsid w:val="7D53007E"/>
    <w:rsid w:val="7D8F75CB"/>
    <w:rsid w:val="7DBE7932"/>
    <w:rsid w:val="7DF526B1"/>
    <w:rsid w:val="7E4A21C6"/>
    <w:rsid w:val="7EAD31A8"/>
    <w:rsid w:val="7EAE0638"/>
    <w:rsid w:val="7EEE139E"/>
    <w:rsid w:val="7EF31644"/>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3">
    <w:name w:val="heading 1"/>
    <w:basedOn w:val="1"/>
    <w:next w:val="1"/>
    <w:link w:val="3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link w:val="19"/>
    <w:semiHidden/>
    <w:qFormat/>
    <w:uiPriority w:val="0"/>
    <w:rPr>
      <w:rFonts w:ascii="宋体" w:hAnsi="宋体" w:cs="宋体"/>
      <w:szCs w:val="24"/>
    </w:rPr>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Times New Roman" w:hAnsi="Times New Roman" w:eastAsia="宋体"/>
    </w:rPr>
  </w:style>
  <w:style w:type="paragraph" w:styleId="7">
    <w:name w:val="Note Heading"/>
    <w:basedOn w:val="1"/>
    <w:next w:val="1"/>
    <w:qFormat/>
    <w:uiPriority w:val="0"/>
    <w:pPr>
      <w:jc w:val="center"/>
    </w:pPr>
  </w:style>
  <w:style w:type="paragraph" w:styleId="8">
    <w:name w:val="Normal Indent"/>
    <w:basedOn w:val="1"/>
    <w:next w:val="1"/>
    <w:qFormat/>
    <w:uiPriority w:val="0"/>
    <w:rPr>
      <w:kern w:val="2"/>
      <w:sz w:val="28"/>
    </w:rPr>
  </w:style>
  <w:style w:type="paragraph" w:styleId="9">
    <w:name w:val="caption"/>
    <w:basedOn w:val="1"/>
    <w:next w:val="1"/>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Body Text"/>
    <w:basedOn w:val="1"/>
    <w:qFormat/>
    <w:uiPriority w:val="0"/>
    <w:pPr>
      <w:spacing w:line="480" w:lineRule="auto"/>
    </w:pPr>
    <w:rPr>
      <w:b/>
      <w:bCs/>
      <w:sz w:val="24"/>
    </w:rPr>
  </w:style>
  <w:style w:type="paragraph" w:styleId="12">
    <w:name w:val="Body Text Indent"/>
    <w:basedOn w:val="1"/>
    <w:qFormat/>
    <w:uiPriority w:val="0"/>
    <w:pPr>
      <w:spacing w:line="360" w:lineRule="auto"/>
      <w:ind w:firstLine="480" w:firstLineChars="200"/>
    </w:pPr>
    <w:rPr>
      <w:sz w:val="24"/>
    </w:rPr>
  </w:style>
  <w:style w:type="paragraph" w:styleId="13">
    <w:name w:val="Block Text"/>
    <w:basedOn w:val="1"/>
    <w:qFormat/>
    <w:uiPriority w:val="0"/>
    <w:pPr>
      <w:snapToGrid w:val="0"/>
      <w:spacing w:line="408" w:lineRule="auto"/>
      <w:ind w:left="-113" w:right="-510" w:firstLine="510"/>
    </w:pPr>
    <w:rPr>
      <w:sz w:val="24"/>
      <w:szCs w:val="20"/>
    </w:rPr>
  </w:style>
  <w:style w:type="paragraph" w:styleId="14">
    <w:name w:val="Plain Text"/>
    <w:basedOn w:val="1"/>
    <w:qFormat/>
    <w:uiPriority w:val="0"/>
    <w:rPr>
      <w:rFonts w:ascii="宋体" w:hAnsi="Courier New"/>
      <w:sz w:val="21"/>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9">
    <w:name w:val=" Char Char1 Char"/>
    <w:basedOn w:val="1"/>
    <w:link w:val="18"/>
    <w:qFormat/>
    <w:uiPriority w:val="0"/>
    <w:pPr>
      <w:spacing w:line="360" w:lineRule="auto"/>
      <w:ind w:firstLine="200" w:firstLineChars="200"/>
    </w:pPr>
    <w:rPr>
      <w:rFonts w:ascii="宋体" w:hAnsi="宋体" w:cs="宋体"/>
      <w:szCs w:val="24"/>
    </w:rPr>
  </w:style>
  <w:style w:type="character" w:styleId="20">
    <w:name w:val="Strong"/>
    <w:basedOn w:val="18"/>
    <w:qFormat/>
    <w:uiPriority w:val="22"/>
    <w:rPr>
      <w:b/>
      <w:bCs/>
    </w:rPr>
  </w:style>
  <w:style w:type="character" w:styleId="21">
    <w:name w:val="page number"/>
    <w:basedOn w:val="18"/>
    <w:qFormat/>
    <w:uiPriority w:val="0"/>
  </w:style>
  <w:style w:type="character" w:styleId="22">
    <w:name w:val="Hyperlink"/>
    <w:basedOn w:val="18"/>
    <w:qFormat/>
    <w:uiPriority w:val="0"/>
    <w:rPr>
      <w:color w:val="0000FF"/>
      <w:u w:val="single"/>
    </w:rPr>
  </w:style>
  <w:style w:type="character" w:styleId="23">
    <w:name w:val="annotation reference"/>
    <w:qFormat/>
    <w:uiPriority w:val="0"/>
    <w:rPr>
      <w:sz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18"/>
    <w:qFormat/>
    <w:uiPriority w:val="0"/>
  </w:style>
  <w:style w:type="paragraph" w:customStyle="1" w:styleId="30">
    <w:name w:val="封面 下内容"/>
    <w:basedOn w:val="1"/>
    <w:qFormat/>
    <w:uiPriority w:val="0"/>
    <w:pPr>
      <w:spacing w:line="240" w:lineRule="auto"/>
      <w:ind w:firstLine="0" w:firstLineChars="0"/>
      <w:jc w:val="right"/>
    </w:pPr>
    <w:rPr>
      <w:sz w:val="28"/>
    </w:rPr>
  </w:style>
  <w:style w:type="paragraph" w:customStyle="1" w:styleId="31">
    <w:name w:val="Table Paragraph"/>
    <w:basedOn w:val="1"/>
    <w:qFormat/>
    <w:uiPriority w:val="1"/>
    <w:pPr>
      <w:jc w:val="center"/>
    </w:pPr>
    <w:rPr>
      <w:rFonts w:ascii="宋体" w:hAnsi="宋体" w:eastAsia="宋体" w:cs="宋体"/>
      <w:lang w:val="zh-CN" w:eastAsia="zh-CN" w:bidi="zh-CN"/>
    </w:rPr>
  </w:style>
  <w:style w:type="paragraph" w:customStyle="1" w:styleId="32">
    <w:name w:val="中文报告书样式"/>
    <w:basedOn w:val="1"/>
    <w:qFormat/>
    <w:uiPriority w:val="0"/>
    <w:pPr>
      <w:adjustRightInd w:val="0"/>
      <w:spacing w:line="480" w:lineRule="atLeast"/>
      <w:ind w:firstLine="482"/>
      <w:textAlignment w:val="baseline"/>
    </w:pPr>
    <w:rPr>
      <w:kern w:val="24"/>
      <w:sz w:val="24"/>
    </w:rPr>
  </w:style>
  <w:style w:type="paragraph" w:customStyle="1" w:styleId="33">
    <w:name w:val="报告表正文"/>
    <w:basedOn w:val="1"/>
    <w:qFormat/>
    <w:uiPriority w:val="0"/>
    <w:pPr>
      <w:spacing w:line="360" w:lineRule="auto"/>
      <w:ind w:firstLine="200" w:firstLineChars="200"/>
    </w:pPr>
    <w:rPr>
      <w:rFonts w:eastAsia="楷体_GB2312"/>
      <w:sz w:val="24"/>
      <w:szCs w:val="24"/>
    </w:rPr>
  </w:style>
  <w:style w:type="paragraph" w:customStyle="1" w:styleId="34">
    <w:name w:val="表内格式"/>
    <w:basedOn w:val="1"/>
    <w:qFormat/>
    <w:uiPriority w:val="0"/>
    <w:pPr>
      <w:spacing w:line="240" w:lineRule="exact"/>
      <w:jc w:val="center"/>
    </w:pPr>
    <w:rPr>
      <w:rFonts w:ascii="宋体" w:hAnsi="宋体"/>
      <w:sz w:val="21"/>
    </w:rPr>
  </w:style>
  <w:style w:type="paragraph" w:customStyle="1" w:styleId="35">
    <w:name w:val="0"/>
    <w:basedOn w:val="1"/>
    <w:qFormat/>
    <w:uiPriority w:val="0"/>
    <w:pPr>
      <w:widowControl/>
      <w:snapToGrid w:val="0"/>
      <w:jc w:val="left"/>
    </w:pPr>
    <w:rPr>
      <w:kern w:val="0"/>
      <w:sz w:val="28"/>
      <w:szCs w:val="20"/>
    </w:rPr>
  </w:style>
  <w:style w:type="paragraph" w:customStyle="1" w:styleId="36">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7">
    <w:name w:val="三同时样式"/>
    <w:basedOn w:val="1"/>
    <w:qFormat/>
    <w:uiPriority w:val="0"/>
    <w:pPr>
      <w:spacing w:line="240" w:lineRule="auto"/>
      <w:ind w:firstLine="0" w:firstLineChars="0"/>
      <w:jc w:val="center"/>
    </w:pPr>
    <w:rPr>
      <w:b/>
      <w:sz w:val="18"/>
      <w:szCs w:val="18"/>
    </w:rPr>
  </w:style>
  <w:style w:type="character" w:customStyle="1" w:styleId="38">
    <w:name w:val="标题 1 Char"/>
    <w:link w:val="3"/>
    <w:qFormat/>
    <w:uiPriority w:val="0"/>
    <w:rPr>
      <w:b/>
      <w:kern w:val="44"/>
      <w:sz w:val="28"/>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paragraph" w:customStyle="1" w:styleId="40">
    <w:name w:val="样式1"/>
    <w:basedOn w:val="16"/>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1">
    <w:name w:val="p0"/>
    <w:basedOn w:val="1"/>
    <w:qFormat/>
    <w:uiPriority w:val="0"/>
    <w:pPr>
      <w:widowControl/>
    </w:pPr>
    <w:rPr>
      <w:rFonts w:hint="eastAsia"/>
    </w:rPr>
  </w:style>
  <w:style w:type="character" w:customStyle="1" w:styleId="42">
    <w:name w:val="样式 小四"/>
    <w:qFormat/>
    <w:uiPriority w:val="0"/>
    <w:rPr>
      <w:rFonts w:ascii="Plotter" w:hAnsi="Plotter" w:eastAsia="Courier New"/>
      <w:sz w:val="24"/>
    </w:rPr>
  </w:style>
  <w:style w:type="character" w:customStyle="1" w:styleId="43">
    <w:name w:val="报告表正文 Char1"/>
    <w:qFormat/>
    <w:uiPriority w:val="0"/>
    <w:rPr>
      <w:rFonts w:eastAsia="楷体_GB2312"/>
      <w:kern w:val="2"/>
      <w:sz w:val="24"/>
      <w:szCs w:val="24"/>
      <w:lang w:val="en-US" w:eastAsia="zh-CN" w:bidi="ar-SA"/>
    </w:rPr>
  </w:style>
  <w:style w:type="paragraph" w:customStyle="1" w:styleId="44">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5">
    <w:name w:val="font21"/>
    <w:basedOn w:val="18"/>
    <w:qFormat/>
    <w:uiPriority w:val="0"/>
    <w:rPr>
      <w:rFonts w:hint="eastAsia" w:ascii="宋体" w:hAnsi="宋体" w:eastAsia="宋体" w:cs="宋体"/>
      <w:color w:val="000000"/>
      <w:sz w:val="24"/>
      <w:szCs w:val="24"/>
      <w:u w:val="none"/>
    </w:rPr>
  </w:style>
  <w:style w:type="paragraph" w:customStyle="1" w:styleId="46">
    <w:name w:val="List Paragraph"/>
    <w:basedOn w:val="1"/>
    <w:qFormat/>
    <w:uiPriority w:val="99"/>
    <w:pPr>
      <w:ind w:firstLine="420" w:firstLineChars="200"/>
    </w:pPr>
  </w:style>
  <w:style w:type="paragraph" w:customStyle="1" w:styleId="47">
    <w:name w:val="表格文字"/>
    <w:basedOn w:val="1"/>
    <w:qFormat/>
    <w:uiPriority w:val="0"/>
    <w:pPr>
      <w:adjustRightInd w:val="0"/>
      <w:spacing w:line="400" w:lineRule="atLeast"/>
      <w:jc w:val="center"/>
    </w:pPr>
    <w:rPr>
      <w:kern w:val="24"/>
      <w:sz w:val="24"/>
    </w:rPr>
  </w:style>
  <w:style w:type="character" w:customStyle="1" w:styleId="48">
    <w:name w:val="font01"/>
    <w:basedOn w:val="18"/>
    <w:qFormat/>
    <w:uiPriority w:val="0"/>
    <w:rPr>
      <w:rFonts w:hint="eastAsia" w:ascii="宋体" w:hAnsi="宋体" w:eastAsia="宋体" w:cs="宋体"/>
      <w:color w:val="000000"/>
      <w:sz w:val="21"/>
      <w:szCs w:val="21"/>
      <w:u w:val="none"/>
    </w:rPr>
  </w:style>
  <w:style w:type="character" w:customStyle="1" w:styleId="49">
    <w:name w:val="font31"/>
    <w:basedOn w:val="18"/>
    <w:qFormat/>
    <w:uiPriority w:val="0"/>
    <w:rPr>
      <w:rFonts w:hint="eastAsia" w:ascii="宋体" w:hAnsi="宋体" w:eastAsia="宋体" w:cs="宋体"/>
      <w:color w:val="000000"/>
      <w:sz w:val="22"/>
      <w:szCs w:val="22"/>
      <w:u w:val="none"/>
    </w:rPr>
  </w:style>
  <w:style w:type="paragraph" w:customStyle="1" w:styleId="50">
    <w:name w:val="我的表格文字"/>
    <w:basedOn w:val="1"/>
    <w:qFormat/>
    <w:uiPriority w:val="0"/>
    <w:pPr>
      <w:jc w:val="center"/>
    </w:pPr>
    <w:rPr>
      <w:rFonts w:hAnsi="宋体" w:eastAsia="Times New Roman" w:cs="宋体"/>
      <w:color w:val="000000"/>
      <w:sz w:val="21"/>
      <w:szCs w:val="21"/>
    </w:rPr>
  </w:style>
  <w:style w:type="character" w:customStyle="1" w:styleId="51">
    <w:name w:val="font61"/>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2">
    <w:name w:val="引用1"/>
    <w:basedOn w:val="1"/>
    <w:next w:val="1"/>
    <w:qFormat/>
    <w:uiPriority w:val="0"/>
    <w:pPr>
      <w:spacing w:line="500" w:lineRule="exact"/>
      <w:ind w:firstLine="200" w:firstLineChars="200"/>
    </w:pPr>
    <w:rPr>
      <w:rFonts w:ascii="宋体" w:hAnsi="宋体" w:cs="宋体"/>
      <w:color w:val="000000"/>
      <w:sz w:val="24"/>
    </w:rPr>
  </w:style>
  <w:style w:type="character" w:customStyle="1" w:styleId="53">
    <w:name w:val="15"/>
    <w:basedOn w:val="18"/>
    <w:qFormat/>
    <w:uiPriority w:val="0"/>
    <w:rPr>
      <w:rFonts w:hint="eastAsia" w:ascii="宋体" w:hAnsi="宋体" w:eastAsia="宋体" w:cs="宋体"/>
      <w:color w:val="000000"/>
      <w:sz w:val="20"/>
      <w:szCs w:val="20"/>
    </w:rPr>
  </w:style>
  <w:style w:type="character" w:customStyle="1" w:styleId="54">
    <w:name w:val="16"/>
    <w:basedOn w:val="18"/>
    <w:qFormat/>
    <w:uiPriority w:val="0"/>
    <w:rPr>
      <w:rFonts w:hint="default" w:ascii="Times New Roman" w:hAnsi="Times New Roman" w:cs="Times New Roman"/>
      <w:color w:val="000000"/>
      <w:sz w:val="20"/>
      <w:szCs w:val="20"/>
    </w:rPr>
  </w:style>
  <w:style w:type="character" w:customStyle="1" w:styleId="55">
    <w:name w:val="19"/>
    <w:basedOn w:val="18"/>
    <w:qFormat/>
    <w:uiPriority w:val="0"/>
    <w:rPr>
      <w:rFonts w:hint="default" w:ascii="Times New Roman" w:hAnsi="Times New Roman" w:cs="Times New Roman"/>
      <w:color w:val="000000"/>
      <w:sz w:val="20"/>
      <w:szCs w:val="20"/>
    </w:rPr>
  </w:style>
  <w:style w:type="character" w:customStyle="1" w:styleId="56">
    <w:name w:val="17"/>
    <w:basedOn w:val="18"/>
    <w:qFormat/>
    <w:uiPriority w:val="0"/>
    <w:rPr>
      <w:rFonts w:hint="default" w:ascii="Times New Roman" w:hAnsi="Times New Roman" w:cs="Times New Roman"/>
      <w:color w:val="000000"/>
      <w:sz w:val="22"/>
      <w:szCs w:val="22"/>
      <w:vertAlign w:val="superscript"/>
    </w:rPr>
  </w:style>
  <w:style w:type="character" w:customStyle="1" w:styleId="57">
    <w:name w:val="22"/>
    <w:basedOn w:val="18"/>
    <w:qFormat/>
    <w:uiPriority w:val="0"/>
    <w:rPr>
      <w:rFonts w:hint="default" w:ascii="Times New Roman" w:hAnsi="Times New Roman" w:cs="Times New Roman"/>
      <w:color w:val="000000"/>
      <w:sz w:val="20"/>
      <w:szCs w:val="20"/>
      <w:vertAlign w:val="subscript"/>
    </w:rPr>
  </w:style>
  <w:style w:type="character" w:customStyle="1" w:styleId="58">
    <w:name w:val="18"/>
    <w:basedOn w:val="18"/>
    <w:qFormat/>
    <w:uiPriority w:val="0"/>
    <w:rPr>
      <w:rFonts w:hint="eastAsia" w:ascii="宋体" w:hAnsi="宋体" w:eastAsia="宋体" w:cs="宋体"/>
      <w:color w:val="000000"/>
      <w:sz w:val="20"/>
      <w:szCs w:val="20"/>
    </w:rPr>
  </w:style>
  <w:style w:type="character" w:customStyle="1" w:styleId="59">
    <w:name w:val="23"/>
    <w:basedOn w:val="18"/>
    <w:qFormat/>
    <w:uiPriority w:val="0"/>
    <w:rPr>
      <w:rFonts w:hint="default" w:ascii="Times New Roman" w:hAnsi="Times New Roman" w:cs="Times New Roman"/>
      <w:color w:val="000000"/>
      <w:sz w:val="20"/>
      <w:szCs w:val="20"/>
      <w:vertAlign w:val="subscript"/>
    </w:rPr>
  </w:style>
  <w:style w:type="character" w:customStyle="1" w:styleId="60">
    <w:name w:val="font81"/>
    <w:basedOn w:val="18"/>
    <w:qFormat/>
    <w:uiPriority w:val="0"/>
    <w:rPr>
      <w:rFonts w:hint="default" w:ascii="Times New Roman" w:hAnsi="Times New Roman" w:cs="Times New Roman"/>
      <w:color w:val="000000"/>
      <w:sz w:val="20"/>
      <w:szCs w:val="20"/>
      <w:u w:val="none"/>
    </w:rPr>
  </w:style>
  <w:style w:type="character" w:customStyle="1" w:styleId="61">
    <w:name w:val="20"/>
    <w:basedOn w:val="18"/>
    <w:qFormat/>
    <w:uiPriority w:val="0"/>
    <w:rPr>
      <w:rFonts w:hint="default" w:ascii="Times New Roman" w:hAnsi="Times New Roman" w:cs="Times New Roman"/>
      <w:color w:val="000000"/>
      <w:sz w:val="21"/>
      <w:szCs w:val="21"/>
    </w:rPr>
  </w:style>
  <w:style w:type="character" w:customStyle="1" w:styleId="62">
    <w:name w:val="21"/>
    <w:basedOn w:val="18"/>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2018-09-05T09:43:00Z</cp:lastPrinted>
  <dcterms:modified xsi:type="dcterms:W3CDTF">2022-04-29T13:06:32Z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