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河</w:t>
      </w:r>
      <w:r>
        <w:rPr>
          <w:rFonts w:hint="default" w:ascii="Times New Roman" w:hAnsi="Times New Roman" w:eastAsia="宋体" w:cs="Times New Roman"/>
          <w:b/>
          <w:bCs/>
          <w:color w:val="auto"/>
          <w:kern w:val="2"/>
          <w:sz w:val="36"/>
          <w:szCs w:val="36"/>
          <w:lang w:val="en-US" w:eastAsia="zh-CN"/>
        </w:rPr>
        <w:t>南</w:t>
      </w:r>
      <w:r>
        <w:rPr>
          <w:rFonts w:hint="eastAsia" w:ascii="Times New Roman" w:hAnsi="Times New Roman" w:eastAsia="宋体" w:cs="Times New Roman"/>
          <w:b/>
          <w:bCs/>
          <w:color w:val="auto"/>
          <w:kern w:val="2"/>
          <w:sz w:val="36"/>
          <w:szCs w:val="36"/>
          <w:lang w:val="en-US" w:eastAsia="zh-CN"/>
        </w:rPr>
        <w:t>耀鑫机电设备</w:t>
      </w:r>
      <w:r>
        <w:rPr>
          <w:rFonts w:hint="default" w:ascii="Times New Roman" w:hAnsi="Times New Roman" w:eastAsia="宋体" w:cs="Times New Roman"/>
          <w:b/>
          <w:bCs/>
          <w:color w:val="auto"/>
          <w:kern w:val="2"/>
          <w:sz w:val="36"/>
          <w:szCs w:val="36"/>
          <w:lang w:val="en-US" w:eastAsia="zh-CN"/>
        </w:rPr>
        <w:t>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年</w:t>
      </w:r>
      <w:r>
        <w:rPr>
          <w:rFonts w:hint="default" w:ascii="Times New Roman" w:hAnsi="Times New Roman" w:eastAsia="宋体" w:cs="Times New Roman"/>
          <w:b/>
          <w:bCs/>
          <w:color w:val="auto"/>
          <w:kern w:val="2"/>
          <w:sz w:val="36"/>
          <w:szCs w:val="36"/>
          <w:lang w:val="en-US" w:eastAsia="zh-CN"/>
        </w:rPr>
        <w:t>产</w:t>
      </w:r>
      <w:r>
        <w:rPr>
          <w:rFonts w:hint="eastAsia" w:ascii="Times New Roman" w:hAnsi="Times New Roman" w:eastAsia="宋体" w:cs="Times New Roman"/>
          <w:b/>
          <w:bCs/>
          <w:color w:val="auto"/>
          <w:kern w:val="2"/>
          <w:sz w:val="36"/>
          <w:szCs w:val="36"/>
          <w:lang w:val="en-US" w:eastAsia="zh-CN"/>
        </w:rPr>
        <w:t>9500台锥形电机项目</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r>
        <w:rPr>
          <w:rFonts w:hint="default" w:ascii="Times New Roman" w:hAnsi="Times New Roman" w:eastAsia="宋体" w:cs="Times New Roman"/>
          <w:b/>
          <w:bCs/>
          <w:color w:val="auto"/>
          <w:kern w:val="2"/>
          <w:sz w:val="36"/>
          <w:szCs w:val="36"/>
        </w:rPr>
        <w:t>竣工环境保护验收监测报告表</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河</w:t>
      </w:r>
      <w:r>
        <w:rPr>
          <w:rFonts w:hint="default" w:ascii="Times New Roman" w:hAnsi="Times New Roman" w:cs="Times New Roman" w:eastAsiaTheme="minorEastAsia"/>
          <w:b w:val="0"/>
          <w:bCs w:val="0"/>
          <w:color w:val="auto"/>
          <w:kern w:val="2"/>
          <w:sz w:val="32"/>
          <w:szCs w:val="32"/>
          <w:u w:val="none"/>
          <w:lang w:val="en-US" w:eastAsia="zh-CN"/>
        </w:rPr>
        <w:t>南</w:t>
      </w:r>
      <w:r>
        <w:rPr>
          <w:rFonts w:hint="eastAsia" w:ascii="Times New Roman" w:hAnsi="Times New Roman" w:cs="Times New Roman" w:eastAsiaTheme="minorEastAsia"/>
          <w:b w:val="0"/>
          <w:bCs w:val="0"/>
          <w:color w:val="auto"/>
          <w:kern w:val="2"/>
          <w:sz w:val="32"/>
          <w:szCs w:val="32"/>
          <w:u w:val="none"/>
          <w:lang w:val="en-US" w:eastAsia="zh-CN"/>
        </w:rPr>
        <w:t>耀鑫机电设备</w:t>
      </w:r>
      <w:r>
        <w:rPr>
          <w:rFonts w:hint="default" w:ascii="Times New Roman" w:hAnsi="Times New Roman" w:cs="Times New Roman" w:eastAsiaTheme="minorEastAsia"/>
          <w:b w:val="0"/>
          <w:bCs w:val="0"/>
          <w:color w:val="auto"/>
          <w:kern w:val="2"/>
          <w:sz w:val="32"/>
          <w:szCs w:val="32"/>
          <w:u w:val="none"/>
          <w:lang w:val="en-US" w:eastAsia="zh-CN"/>
        </w:rPr>
        <w:t>有限公司</w:t>
      </w: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河</w:t>
      </w:r>
      <w:r>
        <w:rPr>
          <w:rFonts w:hint="default" w:ascii="Times New Roman" w:hAnsi="Times New Roman" w:cs="Times New Roman" w:eastAsiaTheme="minorEastAsia"/>
          <w:b w:val="0"/>
          <w:bCs w:val="0"/>
          <w:color w:val="auto"/>
          <w:kern w:val="2"/>
          <w:sz w:val="32"/>
          <w:szCs w:val="32"/>
          <w:u w:val="none"/>
          <w:lang w:val="en-US" w:eastAsia="zh-CN"/>
        </w:rPr>
        <w:t>南</w:t>
      </w:r>
      <w:r>
        <w:rPr>
          <w:rFonts w:hint="eastAsia" w:ascii="Times New Roman" w:hAnsi="Times New Roman" w:cs="Times New Roman" w:eastAsiaTheme="minorEastAsia"/>
          <w:b w:val="0"/>
          <w:bCs w:val="0"/>
          <w:color w:val="auto"/>
          <w:kern w:val="2"/>
          <w:sz w:val="32"/>
          <w:szCs w:val="32"/>
          <w:u w:val="none"/>
          <w:lang w:val="en-US" w:eastAsia="zh-CN"/>
        </w:rPr>
        <w:t>耀鑫机电设备</w:t>
      </w:r>
      <w:r>
        <w:rPr>
          <w:rFonts w:hint="default" w:ascii="Times New Roman" w:hAnsi="Times New Roman" w:cs="Times New Roman" w:eastAsiaTheme="minorEastAsia"/>
          <w:b w:val="0"/>
          <w:bCs w:val="0"/>
          <w:color w:val="auto"/>
          <w:kern w:val="2"/>
          <w:sz w:val="32"/>
          <w:szCs w:val="32"/>
          <w:u w:val="none"/>
          <w:lang w:val="en-US" w:eastAsia="zh-CN"/>
        </w:rPr>
        <w:t>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2</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12</w:t>
      </w:r>
      <w:r>
        <w:rPr>
          <w:rFonts w:hint="default" w:ascii="Times New Roman" w:hAnsi="Times New Roman" w:cs="Times New Roman" w:eastAsiaTheme="minorEastAsia"/>
          <w:b w:val="0"/>
          <w:bCs w:val="0"/>
          <w:color w:val="auto"/>
          <w:kern w:val="2"/>
          <w:sz w:val="32"/>
          <w:szCs w:val="32"/>
          <w:u w:val="none"/>
          <w:lang w:val="en-US" w:eastAsia="zh-CN"/>
        </w:rPr>
        <w:t>月</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河</w:t>
      </w:r>
      <w:r>
        <w:rPr>
          <w:rFonts w:hint="default" w:ascii="Times New Roman" w:hAnsi="Times New Roman" w:eastAsia="宋体" w:cs="Times New Roman"/>
          <w:b w:val="0"/>
          <w:bCs w:val="0"/>
          <w:color w:val="auto"/>
          <w:kern w:val="2"/>
          <w:sz w:val="28"/>
          <w:szCs w:val="28"/>
          <w:lang w:val="en-US" w:eastAsia="zh-CN"/>
        </w:rPr>
        <w:t>南</w:t>
      </w:r>
      <w:r>
        <w:rPr>
          <w:rFonts w:hint="eastAsia" w:ascii="Times New Roman" w:hAnsi="Times New Roman" w:eastAsia="宋体" w:cs="Times New Roman"/>
          <w:b w:val="0"/>
          <w:bCs w:val="0"/>
          <w:color w:val="auto"/>
          <w:kern w:val="2"/>
          <w:sz w:val="28"/>
          <w:szCs w:val="28"/>
          <w:lang w:val="en-US" w:eastAsia="zh-CN"/>
        </w:rPr>
        <w:t>耀鑫机电设备</w:t>
      </w:r>
      <w:r>
        <w:rPr>
          <w:rFonts w:hint="default" w:ascii="Times New Roman" w:hAnsi="Times New Roman" w:eastAsia="宋体" w:cs="Times New Roman"/>
          <w:b w:val="0"/>
          <w:bCs w:val="0"/>
          <w:color w:val="auto"/>
          <w:kern w:val="2"/>
          <w:sz w:val="28"/>
          <w:szCs w:val="28"/>
          <w:lang w:val="en-US" w:eastAsia="zh-CN"/>
        </w:rPr>
        <w:t>有限公司</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付锐利</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15670007777</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长垣市南蒲纬六路与经七路交叉口向东50米</w:t>
      </w:r>
    </w:p>
    <w:p>
      <w:pPr>
        <w:pStyle w:val="3"/>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检测</w:t>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单位：河南</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鼎晟</w:t>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检测技术有限公司</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法人代表：</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郭晓静</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联系方式：1</w:t>
      </w:r>
      <w:r>
        <w:rPr>
          <w:rFonts w:hint="eastAsia" w:ascii="Times New Roman" w:hAnsi="Times New Roman" w:eastAsia="宋体" w:cs="Times New Roman"/>
          <w:b w:val="0"/>
          <w:bCs w:val="0"/>
          <w:color w:val="auto"/>
          <w:kern w:val="2"/>
          <w:sz w:val="28"/>
          <w:szCs w:val="28"/>
          <w:lang w:val="en-US" w:eastAsia="zh-CN"/>
        </w:rPr>
        <w:t>8037982811</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编制单位：</w:t>
      </w:r>
      <w:r>
        <w:rPr>
          <w:rFonts w:hint="eastAsia" w:ascii="Times New Roman" w:hAnsi="Times New Roman" w:eastAsia="宋体" w:cs="Times New Roman"/>
          <w:b w:val="0"/>
          <w:bCs w:val="0"/>
          <w:color w:val="auto"/>
          <w:kern w:val="2"/>
          <w:sz w:val="28"/>
          <w:szCs w:val="28"/>
          <w:lang w:val="en-US" w:eastAsia="zh-CN"/>
        </w:rPr>
        <w:t>河</w:t>
      </w:r>
      <w:r>
        <w:rPr>
          <w:rFonts w:hint="default" w:ascii="Times New Roman" w:hAnsi="Times New Roman" w:eastAsia="宋体" w:cs="Times New Roman"/>
          <w:b w:val="0"/>
          <w:bCs w:val="0"/>
          <w:color w:val="auto"/>
          <w:kern w:val="2"/>
          <w:sz w:val="28"/>
          <w:szCs w:val="28"/>
          <w:lang w:val="en-US" w:eastAsia="zh-CN"/>
        </w:rPr>
        <w:t>南</w:t>
      </w:r>
      <w:r>
        <w:rPr>
          <w:rFonts w:hint="eastAsia" w:ascii="Times New Roman" w:hAnsi="Times New Roman" w:eastAsia="宋体" w:cs="Times New Roman"/>
          <w:b w:val="0"/>
          <w:bCs w:val="0"/>
          <w:color w:val="auto"/>
          <w:kern w:val="2"/>
          <w:sz w:val="28"/>
          <w:szCs w:val="28"/>
          <w:lang w:val="en-US" w:eastAsia="zh-CN"/>
        </w:rPr>
        <w:t>耀鑫机电设备</w:t>
      </w:r>
      <w:r>
        <w:rPr>
          <w:rFonts w:hint="default" w:ascii="Times New Roman" w:hAnsi="Times New Roman" w:eastAsia="宋体" w:cs="Times New Roman"/>
          <w:b w:val="0"/>
          <w:bCs w:val="0"/>
          <w:color w:val="auto"/>
          <w:kern w:val="2"/>
          <w:sz w:val="28"/>
          <w:szCs w:val="28"/>
          <w:lang w:val="en-US" w:eastAsia="zh-CN"/>
        </w:rPr>
        <w:t>有限公司</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付锐利</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杨旭</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15670007777</w:t>
      </w:r>
    </w:p>
    <w:p>
      <w:pPr>
        <w:pStyle w:val="3"/>
        <w:keepNext/>
        <w:keepLines/>
        <w:pageBreakBefore w:val="0"/>
        <w:widowControl/>
        <w:kinsoku/>
        <w:wordWrap/>
        <w:overflowPunct/>
        <w:topLinePunct w:val="0"/>
        <w:autoSpaceDE/>
        <w:autoSpaceDN/>
        <w:bidi w:val="0"/>
        <w:adjustRightInd/>
        <w:snapToGrid/>
        <w:spacing w:before="0" w:beforeLines="0" w:after="0" w:afterLines="0" w:line="480" w:lineRule="auto"/>
        <w:textAlignment w:val="auto"/>
        <w:rPr>
          <w:rFonts w:hint="eastAsia" w:ascii="Times New Roman" w:hAnsi="Times New Roman" w:eastAsia="宋体" w:cs="Times New Roman"/>
          <w:b w:val="0"/>
          <w:kern w:val="0"/>
          <w:sz w:val="28"/>
          <w:szCs w:val="28"/>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长垣市南蒲纬六路与经七路交叉口向东50米</w:t>
      </w: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6"/>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1876"/>
        <w:gridCol w:w="2147"/>
        <w:gridCol w:w="1350"/>
        <w:gridCol w:w="981"/>
        <w:gridCol w:w="11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3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年</w:t>
            </w:r>
            <w:r>
              <w:rPr>
                <w:rFonts w:hint="default" w:ascii="Times New Roman" w:hAnsi="Times New Roman" w:eastAsia="宋体" w:cs="Times New Roman"/>
                <w:sz w:val="24"/>
                <w:lang w:val="en-US" w:eastAsia="zh-CN"/>
              </w:rPr>
              <w:t>产</w:t>
            </w:r>
            <w:r>
              <w:rPr>
                <w:rFonts w:hint="eastAsia" w:ascii="Times New Roman" w:hAnsi="Times New Roman" w:eastAsia="宋体" w:cs="Times New Roman"/>
                <w:sz w:val="24"/>
                <w:lang w:val="en-US" w:eastAsia="zh-CN"/>
              </w:rPr>
              <w:t>9500台锥形电机项目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3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河</w:t>
            </w:r>
            <w:r>
              <w:rPr>
                <w:rFonts w:hint="default" w:ascii="Times New Roman" w:hAnsi="Times New Roman" w:eastAsia="宋体" w:cs="Times New Roman"/>
                <w:sz w:val="24"/>
                <w:lang w:val="en-US" w:eastAsia="zh-CN"/>
              </w:rPr>
              <w:t>南</w:t>
            </w:r>
            <w:r>
              <w:rPr>
                <w:rFonts w:hint="eastAsia" w:ascii="Times New Roman" w:hAnsi="Times New Roman" w:eastAsia="宋体" w:cs="Times New Roman"/>
                <w:sz w:val="24"/>
                <w:lang w:val="en-US" w:eastAsia="zh-CN"/>
              </w:rPr>
              <w:t>耀鑫机电设备</w:t>
            </w:r>
            <w:r>
              <w:rPr>
                <w:rFonts w:hint="default" w:ascii="Times New Roman" w:hAnsi="Times New Roman" w:eastAsia="宋体" w:cs="Times New Roman"/>
                <w:sz w:val="24"/>
                <w:lang w:val="en-US" w:eastAsia="zh-CN"/>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4056" w:type="pct"/>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4056" w:type="pct"/>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lang w:val="en-US" w:eastAsia="zh-CN"/>
              </w:rPr>
              <w:t>长垣市南蒲纬六路与经七路交叉口向东50米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4056" w:type="pct"/>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lang w:val="en-US" w:eastAsia="zh-CN"/>
              </w:rPr>
              <w:t>锥形电机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010"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22</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11</w:t>
            </w:r>
            <w:r>
              <w:rPr>
                <w:rFonts w:hint="default" w:ascii="Times New Roman" w:hAnsi="Times New Roman" w:cs="Times New Roman" w:eastAsiaTheme="minorEastAsia"/>
                <w:color w:val="auto"/>
                <w:sz w:val="24"/>
                <w:szCs w:val="24"/>
                <w:lang w:val="en-US" w:eastAsia="zh-CN"/>
              </w:rPr>
              <w:t>月</w:t>
            </w:r>
          </w:p>
        </w:tc>
        <w:tc>
          <w:tcPr>
            <w:tcW w:w="1156"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1889" w:type="pct"/>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010"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1156"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1889" w:type="pct"/>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2022年12月5日~12月6日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审批部门</w:t>
            </w:r>
          </w:p>
        </w:tc>
        <w:tc>
          <w:tcPr>
            <w:tcW w:w="1010"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105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tc>
        <w:tc>
          <w:tcPr>
            <w:tcW w:w="1156"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编制单位</w:t>
            </w:r>
          </w:p>
        </w:tc>
        <w:tc>
          <w:tcPr>
            <w:tcW w:w="1889" w:type="pct"/>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新乡市安环环保技术有限公司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010"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156"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1889" w:type="pct"/>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010"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200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727"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lang w:val="en-US" w:eastAsia="zh-CN"/>
              </w:rPr>
              <w:t>万</w:t>
            </w:r>
          </w:p>
        </w:tc>
        <w:tc>
          <w:tcPr>
            <w:tcW w:w="528"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7.5</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010"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200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727"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lang w:val="en-US" w:eastAsia="zh-CN"/>
              </w:rPr>
              <w:t>万</w:t>
            </w:r>
          </w:p>
        </w:tc>
        <w:tc>
          <w:tcPr>
            <w:tcW w:w="528"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7.5</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4056" w:type="pct"/>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2" w:hRule="atLeast"/>
          <w:jc w:val="center"/>
        </w:trPr>
        <w:tc>
          <w:tcPr>
            <w:tcW w:w="5000" w:type="pct"/>
            <w:gridSpan w:val="6"/>
            <w:vAlign w:val="center"/>
          </w:tcPr>
          <w:p>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sz w:val="24"/>
                <w:lang w:val="en-US" w:eastAsia="zh-CN"/>
              </w:rPr>
              <w:t>河</w:t>
            </w:r>
            <w:r>
              <w:rPr>
                <w:rFonts w:hint="default" w:ascii="Times New Roman" w:hAnsi="Times New Roman" w:eastAsia="宋体" w:cs="Times New Roman"/>
                <w:sz w:val="24"/>
                <w:lang w:val="en-US" w:eastAsia="zh-CN"/>
              </w:rPr>
              <w:t>南</w:t>
            </w:r>
            <w:r>
              <w:rPr>
                <w:rFonts w:hint="eastAsia" w:ascii="Times New Roman" w:hAnsi="Times New Roman" w:eastAsia="宋体" w:cs="Times New Roman"/>
                <w:sz w:val="24"/>
                <w:lang w:val="en-US" w:eastAsia="zh-CN"/>
              </w:rPr>
              <w:t>耀鑫机电设备</w:t>
            </w:r>
            <w:r>
              <w:rPr>
                <w:rFonts w:hint="default" w:ascii="Times New Roman" w:hAnsi="Times New Roman" w:eastAsia="宋体" w:cs="Times New Roman"/>
                <w:sz w:val="24"/>
                <w:lang w:val="en-US" w:eastAsia="zh-CN"/>
              </w:rPr>
              <w:t>有限公司</w:t>
            </w:r>
            <w:r>
              <w:rPr>
                <w:rFonts w:hint="eastAsia" w:ascii="Times New Roman" w:hAnsi="Times New Roman" w:eastAsia="宋体" w:cs="Times New Roman"/>
                <w:bCs/>
                <w:sz w:val="24"/>
                <w:szCs w:val="24"/>
                <w:lang w:eastAsia="zh-CN"/>
              </w:rPr>
              <w:t>在</w:t>
            </w:r>
            <w:r>
              <w:rPr>
                <w:rFonts w:hint="eastAsia" w:ascii="Times New Roman" w:hAnsi="Times New Roman" w:eastAsia="宋体" w:cs="Times New Roman"/>
                <w:sz w:val="24"/>
                <w:lang w:val="en-US" w:eastAsia="zh-CN"/>
              </w:rPr>
              <w:t>长垣市南蒲纬六路与经七路交叉口向东50米</w:t>
            </w:r>
            <w:r>
              <w:rPr>
                <w:rFonts w:hint="eastAsia" w:ascii="Times New Roman" w:hAnsi="Times New Roman" w:eastAsia="宋体" w:cs="Times New Roman"/>
                <w:bCs/>
                <w:sz w:val="24"/>
                <w:szCs w:val="24"/>
                <w:lang w:eastAsia="zh-CN"/>
              </w:rPr>
              <w:t>建设</w:t>
            </w:r>
            <w:r>
              <w:rPr>
                <w:rFonts w:hint="eastAsia" w:ascii="Times New Roman" w:hAnsi="Times New Roman" w:eastAsia="宋体" w:cs="Times New Roman"/>
                <w:sz w:val="24"/>
                <w:lang w:val="en-US" w:eastAsia="zh-CN"/>
              </w:rPr>
              <w:t>年</w:t>
            </w:r>
            <w:r>
              <w:rPr>
                <w:rFonts w:hint="default" w:ascii="Times New Roman" w:hAnsi="Times New Roman" w:eastAsia="宋体" w:cs="Times New Roman"/>
                <w:sz w:val="24"/>
                <w:lang w:val="en-US" w:eastAsia="zh-CN"/>
              </w:rPr>
              <w:t>产</w:t>
            </w:r>
            <w:r>
              <w:rPr>
                <w:rFonts w:hint="eastAsia" w:ascii="Times New Roman" w:hAnsi="Times New Roman" w:eastAsia="宋体" w:cs="Times New Roman"/>
                <w:sz w:val="24"/>
                <w:lang w:val="en-US" w:eastAsia="zh-CN"/>
              </w:rPr>
              <w:t>9500台锥形电机项目</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color w:val="auto"/>
                <w:sz w:val="24"/>
                <w:szCs w:val="24"/>
                <w:vertAlign w:val="baseline"/>
                <w:lang w:val="en-US" w:eastAsia="zh-CN"/>
              </w:rPr>
              <w:t>项目占地约</w:t>
            </w:r>
            <w:r>
              <w:rPr>
                <w:rFonts w:hint="eastAsia" w:ascii="Times New Roman" w:hAnsi="Times New Roman" w:eastAsia="宋体" w:cs="Times New Roman"/>
                <w:sz w:val="24"/>
                <w:highlight w:val="none"/>
                <w:lang w:val="en-US" w:eastAsia="zh-CN"/>
              </w:rPr>
              <w:t>4188</w:t>
            </w:r>
            <w:r>
              <w:rPr>
                <w:rFonts w:hint="eastAsia" w:ascii="Times New Roman" w:hAnsi="Times New Roman" w:eastAsia="宋体" w:cs="Times New Roman"/>
                <w:color w:val="auto"/>
                <w:sz w:val="24"/>
                <w:szCs w:val="24"/>
                <w:vertAlign w:val="baseline"/>
                <w:lang w:val="en-US" w:eastAsia="zh-CN"/>
              </w:rPr>
              <w:t>平方米</w:t>
            </w:r>
            <w:r>
              <w:rPr>
                <w:rFonts w:hint="eastAsia" w:ascii="Times New Roman" w:hAnsi="Times New Roman" w:eastAsia="宋体" w:cs="Times New Roman"/>
                <w:color w:val="auto"/>
                <w:sz w:val="24"/>
                <w:szCs w:val="24"/>
                <w:lang w:eastAsia="zh-CN"/>
              </w:rPr>
              <w:t>。本项目卫生防护距离</w:t>
            </w:r>
            <w:r>
              <w:rPr>
                <w:rFonts w:hint="eastAsia" w:ascii="Times New Roman" w:hAnsi="Times New Roman" w:eastAsia="宋体" w:cs="Times New Roman"/>
                <w:color w:val="auto"/>
                <w:sz w:val="24"/>
                <w:szCs w:val="24"/>
                <w:lang w:val="en-US" w:eastAsia="zh-CN"/>
              </w:rPr>
              <w:t>50米内无环境敏感点</w:t>
            </w:r>
            <w:r>
              <w:rPr>
                <w:rFonts w:hint="eastAsia" w:ascii="Times New Roman" w:hAnsi="Times New Roman" w:eastAsia="宋体" w:cs="Times New Roman"/>
                <w:color w:val="auto"/>
                <w:sz w:val="24"/>
                <w:szCs w:val="24"/>
                <w:lang w:eastAsia="zh-CN"/>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w:t>
            </w:r>
            <w:r>
              <w:rPr>
                <w:rFonts w:hint="default" w:ascii="Times New Roman" w:hAnsi="Times New Roman" w:cs="Times New Roman" w:eastAsiaTheme="minorEastAsia"/>
                <w:color w:val="auto"/>
                <w:sz w:val="24"/>
                <w:szCs w:val="24"/>
                <w:lang w:val="en-US" w:eastAsia="zh-CN"/>
              </w:rPr>
              <w:t>新乡市安</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环环保技术有限公司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编制完成了本项目的环境影响报告表，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12月1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105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eastAsia="宋体" w:cs="Times New Roman"/>
                <w:sz w:val="24"/>
                <w:lang w:val="en-US" w:eastAsia="zh-CN"/>
              </w:rPr>
              <w:t>河</w:t>
            </w:r>
            <w:r>
              <w:rPr>
                <w:rFonts w:hint="default" w:ascii="Times New Roman" w:hAnsi="Times New Roman" w:eastAsia="宋体" w:cs="Times New Roman"/>
                <w:sz w:val="24"/>
                <w:lang w:val="en-US" w:eastAsia="zh-CN"/>
              </w:rPr>
              <w:t>南</w:t>
            </w:r>
            <w:r>
              <w:rPr>
                <w:rFonts w:hint="eastAsia" w:ascii="Times New Roman" w:hAnsi="Times New Roman" w:eastAsia="宋体" w:cs="Times New Roman"/>
                <w:sz w:val="24"/>
                <w:lang w:val="en-US" w:eastAsia="zh-CN"/>
              </w:rPr>
              <w:t>耀鑫机电设备</w:t>
            </w:r>
            <w:r>
              <w:rPr>
                <w:rFonts w:hint="default" w:ascii="Times New Roman" w:hAnsi="Times New Roman" w:eastAsia="宋体" w:cs="Times New Roman"/>
                <w:sz w:val="24"/>
                <w:lang w:val="en-US" w:eastAsia="zh-CN"/>
              </w:rPr>
              <w:t>有限公司</w:t>
            </w:r>
            <w:r>
              <w:rPr>
                <w:rFonts w:hint="default" w:ascii="Times New Roman" w:hAnsi="Times New Roman" w:eastAsia="宋体" w:cs="Times New Roman"/>
                <w:color w:val="auto"/>
                <w:sz w:val="24"/>
                <w:szCs w:val="24"/>
                <w:lang w:val="en-US" w:eastAsia="zh-CN"/>
              </w:rPr>
              <w:t>按照国家有关规范要求，编制完成本项目的验收报告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943" w:type="pct"/>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4056" w:type="pct"/>
            <w:gridSpan w:val="5"/>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（2021版）</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及修改单（</w:t>
            </w:r>
            <w:r>
              <w:rPr>
                <w:rFonts w:hint="default" w:ascii="Times New Roman" w:hAnsi="Times New Roman" w:cs="Times New Roman" w:eastAsiaTheme="minorEastAsia"/>
                <w:sz w:val="24"/>
                <w:szCs w:val="24"/>
                <w:lang w:val="en-US" w:eastAsia="zh-CN"/>
              </w:rPr>
              <w:t>GB18597-2001</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（2013年修订）；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eastAsia="宋体" w:cs="Times New Roman"/>
                <w:sz w:val="24"/>
                <w:lang w:val="en-US" w:eastAsia="zh-CN"/>
              </w:rPr>
              <w:t>河</w:t>
            </w:r>
            <w:r>
              <w:rPr>
                <w:rFonts w:hint="default" w:ascii="Times New Roman" w:hAnsi="Times New Roman" w:eastAsia="宋体" w:cs="Times New Roman"/>
                <w:sz w:val="24"/>
                <w:lang w:val="en-US" w:eastAsia="zh-CN"/>
              </w:rPr>
              <w:t>南</w:t>
            </w:r>
            <w:r>
              <w:rPr>
                <w:rFonts w:hint="eastAsia" w:ascii="Times New Roman" w:hAnsi="Times New Roman" w:eastAsia="宋体" w:cs="Times New Roman"/>
                <w:sz w:val="24"/>
                <w:lang w:val="en-US" w:eastAsia="zh-CN"/>
              </w:rPr>
              <w:t>耀鑫机电设备</w:t>
            </w:r>
            <w:r>
              <w:rPr>
                <w:rFonts w:hint="default" w:ascii="Times New Roman" w:hAnsi="Times New Roman" w:eastAsia="宋体" w:cs="Times New Roman"/>
                <w:sz w:val="24"/>
                <w:lang w:val="en-US" w:eastAsia="zh-CN"/>
              </w:rPr>
              <w:t>有限公司</w:t>
            </w:r>
            <w:r>
              <w:rPr>
                <w:rFonts w:hint="eastAsia" w:ascii="Times New Roman" w:hAnsi="Times New Roman" w:eastAsia="宋体" w:cs="Times New Roman"/>
                <w:sz w:val="24"/>
                <w:lang w:val="en-US" w:eastAsia="zh-CN"/>
              </w:rPr>
              <w:t>年</w:t>
            </w:r>
            <w:r>
              <w:rPr>
                <w:rFonts w:hint="default" w:ascii="Times New Roman" w:hAnsi="Times New Roman" w:eastAsia="宋体" w:cs="Times New Roman"/>
                <w:sz w:val="24"/>
                <w:lang w:val="en-US" w:eastAsia="zh-CN"/>
              </w:rPr>
              <w:t>产</w:t>
            </w:r>
            <w:r>
              <w:rPr>
                <w:rFonts w:hint="eastAsia" w:ascii="Times New Roman" w:hAnsi="Times New Roman" w:eastAsia="宋体" w:cs="Times New Roman"/>
                <w:sz w:val="24"/>
                <w:lang w:val="en-US" w:eastAsia="zh-CN"/>
              </w:rPr>
              <w:t>9500台锥形电机项目</w:t>
            </w:r>
            <w:r>
              <w:rPr>
                <w:rFonts w:hint="default" w:ascii="Times New Roman" w:hAnsi="Times New Roman" w:cs="Times New Roman" w:eastAsiaTheme="minorEastAsia"/>
                <w:sz w:val="24"/>
                <w:szCs w:val="24"/>
                <w:lang w:val="en-US" w:eastAsia="zh-CN"/>
              </w:rPr>
              <w:t>环境影响报告表》（</w:t>
            </w:r>
            <w:r>
              <w:rPr>
                <w:rFonts w:hint="default" w:ascii="Times New Roman" w:hAnsi="Times New Roman" w:cs="Times New Roman" w:eastAsiaTheme="minorEastAsia"/>
                <w:color w:val="auto"/>
                <w:sz w:val="24"/>
                <w:szCs w:val="24"/>
                <w:lang w:val="en-US" w:eastAsia="zh-CN"/>
              </w:rPr>
              <w:t>新乡市安环环保技术有限公司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22</w:t>
            </w:r>
            <w:r>
              <w:rPr>
                <w:rFonts w:hint="default" w:ascii="Times New Roman" w:hAnsi="Times New Roman" w:cs="Times New Roman" w:eastAsiaTheme="minorEastAsia"/>
                <w:sz w:val="24"/>
                <w:szCs w:val="24"/>
                <w:lang w:val="en-US" w:eastAsia="zh-CN"/>
              </w:rPr>
              <w:t>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w:t>
            </w:r>
            <w:r>
              <w:rPr>
                <w:rFonts w:hint="eastAsia" w:ascii="Times New Roman" w:hAnsi="Times New Roman" w:cs="Times New Roman" w:eastAsiaTheme="minorEastAsia"/>
                <w:sz w:val="24"/>
                <w:szCs w:val="24"/>
                <w:lang w:val="en-US" w:eastAsia="zh-CN"/>
              </w:rPr>
              <w:t>《</w:t>
            </w:r>
            <w:r>
              <w:rPr>
                <w:rFonts w:hint="eastAsia" w:ascii="Times New Roman" w:hAnsi="Times New Roman" w:eastAsia="宋体" w:cs="Times New Roman"/>
                <w:sz w:val="24"/>
                <w:lang w:val="en-US" w:eastAsia="zh-CN"/>
              </w:rPr>
              <w:t>河</w:t>
            </w:r>
            <w:r>
              <w:rPr>
                <w:rFonts w:hint="default" w:ascii="Times New Roman" w:hAnsi="Times New Roman" w:eastAsia="宋体" w:cs="Times New Roman"/>
                <w:sz w:val="24"/>
                <w:lang w:val="en-US" w:eastAsia="zh-CN"/>
              </w:rPr>
              <w:t>南</w:t>
            </w:r>
            <w:r>
              <w:rPr>
                <w:rFonts w:hint="eastAsia" w:ascii="Times New Roman" w:hAnsi="Times New Roman" w:eastAsia="宋体" w:cs="Times New Roman"/>
                <w:sz w:val="24"/>
                <w:lang w:val="en-US" w:eastAsia="zh-CN"/>
              </w:rPr>
              <w:t>耀鑫机电设备</w:t>
            </w:r>
            <w:r>
              <w:rPr>
                <w:rFonts w:hint="default" w:ascii="Times New Roman" w:hAnsi="Times New Roman" w:eastAsia="宋体" w:cs="Times New Roman"/>
                <w:sz w:val="24"/>
                <w:lang w:val="en-US" w:eastAsia="zh-CN"/>
              </w:rPr>
              <w:t>有限公司</w:t>
            </w:r>
            <w:r>
              <w:rPr>
                <w:rFonts w:hint="eastAsia" w:ascii="Times New Roman" w:hAnsi="Times New Roman" w:eastAsia="宋体" w:cs="Times New Roman"/>
                <w:sz w:val="24"/>
                <w:lang w:val="en-US" w:eastAsia="zh-CN"/>
              </w:rPr>
              <w:t>年</w:t>
            </w:r>
            <w:r>
              <w:rPr>
                <w:rFonts w:hint="default" w:ascii="Times New Roman" w:hAnsi="Times New Roman" w:eastAsia="宋体" w:cs="Times New Roman"/>
                <w:sz w:val="24"/>
                <w:lang w:val="en-US" w:eastAsia="zh-CN"/>
              </w:rPr>
              <w:t>产</w:t>
            </w:r>
            <w:r>
              <w:rPr>
                <w:rFonts w:hint="eastAsia" w:ascii="Times New Roman" w:hAnsi="Times New Roman" w:eastAsia="宋体" w:cs="Times New Roman"/>
                <w:sz w:val="24"/>
                <w:lang w:val="en-US" w:eastAsia="zh-CN"/>
              </w:rPr>
              <w:t>9500台锥形电机项目</w:t>
            </w:r>
            <w:r>
              <w:rPr>
                <w:rFonts w:hint="default" w:ascii="Times New Roman" w:hAnsi="Times New Roman" w:cs="Times New Roman" w:eastAsiaTheme="minorEastAsia"/>
                <w:sz w:val="24"/>
                <w:szCs w:val="24"/>
                <w:lang w:val="en-US" w:eastAsia="zh-CN"/>
              </w:rPr>
              <w:t>环境</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影响报告表》的批复（长环审（2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105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943" w:type="pct"/>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4056" w:type="pct"/>
            <w:gridSpan w:val="5"/>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pPr>
              <w:pStyle w:val="5"/>
              <w:keepNext/>
              <w:keepLines/>
              <w:pageBreakBefore w:val="0"/>
              <w:widowControl/>
              <w:numPr>
                <w:ilvl w:val="0"/>
                <w:numId w:val="1"/>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pPr>
              <w:keepNext/>
              <w:keepLines/>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eastAsia="宋体" w:cs="Times New Roman"/>
                <w:b w:val="0"/>
                <w:bCs w:val="0"/>
                <w:color w:val="auto"/>
                <w:sz w:val="24"/>
                <w:szCs w:val="24"/>
                <w:lang w:val="en-US" w:eastAsia="zh-CN" w:bidi="ar-SA"/>
              </w:rPr>
              <w:t>厂界噪声执行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表1中</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w:t>
            </w:r>
          </w:p>
          <w:p>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6"/>
              <w:tblW w:w="499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90"/>
              <w:gridCol w:w="1456"/>
              <w:gridCol w:w="2625"/>
              <w:gridCol w:w="18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952" w:type="pct"/>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废气类别</w:t>
                  </w:r>
                </w:p>
              </w:tc>
              <w:tc>
                <w:tcPr>
                  <w:tcW w:w="997" w:type="pct"/>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污染因子</w:t>
                  </w:r>
                </w:p>
              </w:tc>
              <w:tc>
                <w:tcPr>
                  <w:tcW w:w="1798" w:type="pct"/>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标准名称及级</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类</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别</w:t>
                  </w:r>
                </w:p>
              </w:tc>
              <w:tc>
                <w:tcPr>
                  <w:tcW w:w="1252" w:type="pc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浓度限值（mg/m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vertAlign w:val="baseline"/>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jc w:val="center"/>
              </w:trPr>
              <w:tc>
                <w:tcPr>
                  <w:tcW w:w="952"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有组织废气</w:t>
                  </w:r>
                </w:p>
              </w:tc>
              <w:tc>
                <w:tcPr>
                  <w:tcW w:w="997" w:type="pc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1798"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工业涂装绩效分级</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A级要求、《工业涂装工序挥发性有机物排放标准》（DB41/95-2020）、（豫环攻坚办〔2017〕162号）排放标准、《挥发性有机物无组织排放控制标准》（GB37822-2019）</w:t>
                  </w:r>
                </w:p>
              </w:tc>
              <w:tc>
                <w:tcPr>
                  <w:tcW w:w="1252" w:type="pct"/>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jc w:val="center"/>
              </w:trPr>
              <w:tc>
                <w:tcPr>
                  <w:tcW w:w="952"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tc>
              <w:tc>
                <w:tcPr>
                  <w:tcW w:w="99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二甲苯</w:t>
                  </w:r>
                </w:p>
              </w:tc>
              <w:tc>
                <w:tcPr>
                  <w:tcW w:w="1798"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52" w:type="pct"/>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952"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无组织废气</w:t>
                  </w:r>
                </w:p>
              </w:tc>
              <w:tc>
                <w:tcPr>
                  <w:tcW w:w="997" w:type="pc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1798"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52"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2"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p>
              </w:tc>
              <w:tc>
                <w:tcPr>
                  <w:tcW w:w="99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二甲苯</w:t>
                  </w:r>
                </w:p>
              </w:tc>
              <w:tc>
                <w:tcPr>
                  <w:tcW w:w="1798"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52"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0.2</w:t>
                  </w:r>
                </w:p>
              </w:tc>
            </w:tr>
          </w:tbl>
          <w:p>
            <w:pPr>
              <w:keepNext w:val="0"/>
              <w:keepLines w:val="0"/>
              <w:pageBreakBefore w:val="0"/>
              <w:widowControl/>
              <w:numPr>
                <w:ilvl w:val="0"/>
                <w:numId w:val="0"/>
              </w:numPr>
              <w:tabs>
                <w:tab w:val="left" w:pos="731"/>
              </w:tabs>
              <w:kinsoku/>
              <w:wordWrap/>
              <w:overflowPunct/>
              <w:topLinePunct w:val="0"/>
              <w:autoSpaceDE/>
              <w:autoSpaceDN/>
              <w:bidi w:val="0"/>
              <w:adjustRightInd/>
              <w:snapToGrid/>
              <w:spacing w:after="0" w:afterLines="0" w:line="520" w:lineRule="exact"/>
              <w:ind w:leftChars="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（3）废水</w:t>
            </w:r>
          </w:p>
          <w:p>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1348"/>
              <w:gridCol w:w="3030"/>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vAlign w:val="center"/>
                </w:tcPr>
                <w:p>
                  <w:pPr>
                    <w:pStyle w:val="34"/>
                    <w:keepNext w:val="0"/>
                    <w:keepLines w:val="0"/>
                    <w:pageBreakBefore w:val="0"/>
                    <w:widowControl w:val="0"/>
                    <w:kinsoku/>
                    <w:wordWrap/>
                    <w:overflowPunct w:val="0"/>
                    <w:topLinePunct/>
                    <w:autoSpaceDE/>
                    <w:autoSpaceDN/>
                    <w:bidi w:val="0"/>
                    <w:adjustRightInd/>
                    <w:snapToGrid/>
                    <w:spacing w:after="0" w:line="240" w:lineRule="auto"/>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废水类别</w:t>
                  </w:r>
                </w:p>
              </w:tc>
              <w:tc>
                <w:tcPr>
                  <w:tcW w:w="9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污染</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因子</w:t>
                  </w:r>
                </w:p>
              </w:tc>
              <w:tc>
                <w:tcPr>
                  <w:tcW w:w="207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执行标准</w:t>
                  </w:r>
                </w:p>
              </w:tc>
              <w:tc>
                <w:tcPr>
                  <w:tcW w:w="120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restart"/>
                  <w:vAlign w:val="center"/>
                </w:tcPr>
                <w:p>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生活污水</w:t>
                  </w:r>
                </w:p>
              </w:tc>
              <w:tc>
                <w:tcPr>
                  <w:tcW w:w="922" w:type="pc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073" w:type="pct"/>
                  <w:vMerge w:val="restar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《污水综合排放标准》（GB8978-1996）表4</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三级标准</w:t>
                  </w:r>
                </w:p>
              </w:tc>
              <w:tc>
                <w:tcPr>
                  <w:tcW w:w="1203" w:type="pc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073" w:type="pct"/>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073" w:type="pct"/>
                  <w:vMerge w:val="restar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sz w:val="21"/>
                      <w:szCs w:val="21"/>
                      <w:lang w:val="en-US" w:eastAsia="zh-CN"/>
                    </w:rPr>
                    <w:t>长垣市第二污水处理厂收水标准</w:t>
                  </w:r>
                </w:p>
              </w:tc>
              <w:tc>
                <w:tcPr>
                  <w:tcW w:w="1203" w:type="pc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pct"/>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p>
              </w:tc>
              <w:tc>
                <w:tcPr>
                  <w:tcW w:w="2073" w:type="pct"/>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SS</w:t>
                  </w:r>
                </w:p>
              </w:tc>
              <w:tc>
                <w:tcPr>
                  <w:tcW w:w="2073" w:type="pct"/>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073" w:type="pct"/>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总磷</w:t>
                  </w:r>
                </w:p>
              </w:tc>
              <w:tc>
                <w:tcPr>
                  <w:tcW w:w="2073" w:type="pct"/>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总氮</w:t>
                  </w:r>
                </w:p>
              </w:tc>
              <w:tc>
                <w:tcPr>
                  <w:tcW w:w="2073" w:type="pct"/>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36</w:t>
                  </w:r>
                </w:p>
              </w:tc>
            </w:tr>
          </w:tbl>
          <w:p>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固废</w:t>
            </w:r>
          </w:p>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w:t>
            </w:r>
            <w:r>
              <w:rPr>
                <w:rFonts w:hint="default" w:ascii="Times New Roman" w:hAnsi="Times New Roman" w:cs="Times New Roman" w:eastAsiaTheme="minorEastAsia"/>
                <w:sz w:val="24"/>
                <w:szCs w:val="24"/>
                <w:lang w:val="en-US" w:eastAsia="zh-CN"/>
              </w:rPr>
              <w:t>《一般工业固体废物贮存</w:t>
            </w:r>
            <w:r>
              <w:rPr>
                <w:rFonts w:hint="eastAsia" w:ascii="Times New Roman" w:hAnsi="Times New Roman" w:cs="Times New Roman" w:eastAsiaTheme="minorEastAsia"/>
                <w:sz w:val="24"/>
                <w:szCs w:val="24"/>
                <w:lang w:val="en-US" w:eastAsia="zh-CN"/>
              </w:rPr>
              <w:t>和填埋污染控制标准</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20）；危险废物执行《危险废物贮存污染控制标准》（GB 18597-2001）</w:t>
            </w:r>
            <w:r>
              <w:rPr>
                <w:rFonts w:hint="default" w:ascii="Times New Roman" w:hAnsi="Times New Roman" w:cs="Times New Roman" w:eastAsiaTheme="minorEastAsia"/>
                <w:sz w:val="24"/>
                <w:szCs w:val="24"/>
                <w:lang w:val="en-US" w:eastAsia="zh-CN"/>
              </w:rPr>
              <w:t>及修改单</w:t>
            </w:r>
            <w:r>
              <w:rPr>
                <w:rFonts w:hint="eastAsia" w:ascii="Times New Roman" w:hAnsi="Times New Roman" w:cs="Times New Roman" w:eastAsiaTheme="minorEastAsia"/>
                <w:sz w:val="24"/>
                <w:szCs w:val="24"/>
                <w:lang w:val="en-US" w:eastAsia="zh-CN"/>
              </w:rPr>
              <w:t>。</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13" w:hRule="atLeast"/>
          <w:jc w:val="center"/>
        </w:trPr>
        <w:tc>
          <w:tcPr>
            <w:tcW w:w="5000" w:type="pct"/>
            <w:vAlign w:val="top"/>
          </w:tcPr>
          <w:p>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3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本项目基本情况表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82"/>
              <w:gridCol w:w="1681"/>
              <w:gridCol w:w="629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序号</w:t>
                  </w:r>
                </w:p>
              </w:tc>
              <w:tc>
                <w:tcPr>
                  <w:tcW w:w="9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名称</w:t>
                  </w:r>
                </w:p>
              </w:tc>
              <w:tc>
                <w:tcPr>
                  <w:tcW w:w="34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9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工程名称</w:t>
                  </w:r>
                </w:p>
              </w:tc>
              <w:tc>
                <w:tcPr>
                  <w:tcW w:w="34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年</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产</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9500台锥形电机项目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9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建设项目</w:t>
                  </w:r>
                </w:p>
              </w:tc>
              <w:tc>
                <w:tcPr>
                  <w:tcW w:w="34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9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建设地点</w:t>
                  </w:r>
                </w:p>
              </w:tc>
              <w:tc>
                <w:tcPr>
                  <w:tcW w:w="34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长垣市南蒲纬六路与经七路交叉口向东50米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w:t>
                  </w:r>
                </w:p>
              </w:tc>
              <w:tc>
                <w:tcPr>
                  <w:tcW w:w="9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占地面积</w:t>
                  </w:r>
                </w:p>
              </w:tc>
              <w:tc>
                <w:tcPr>
                  <w:tcW w:w="34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4188平方米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9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总投资</w:t>
                  </w:r>
                </w:p>
              </w:tc>
              <w:tc>
                <w:tcPr>
                  <w:tcW w:w="34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w:t>
                  </w:r>
                </w:p>
              </w:tc>
              <w:tc>
                <w:tcPr>
                  <w:tcW w:w="9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劳动定员</w:t>
                  </w:r>
                </w:p>
              </w:tc>
              <w:tc>
                <w:tcPr>
                  <w:tcW w:w="34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w:t>
                  </w:r>
                </w:p>
              </w:tc>
              <w:tc>
                <w:tcPr>
                  <w:tcW w:w="9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工作制度</w:t>
                  </w:r>
                </w:p>
              </w:tc>
              <w:tc>
                <w:tcPr>
                  <w:tcW w:w="34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单</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班生产，每班</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小时，年工作</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天</w:t>
                  </w:r>
                </w:p>
              </w:tc>
            </w:tr>
          </w:tbl>
          <w:p>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4   </w:t>
            </w:r>
            <w:r>
              <w:rPr>
                <w:rFonts w:hint="default" w:ascii="Times New Roman" w:hAnsi="Times New Roman" w:eastAsia="宋体" w:cs="Times New Roman"/>
                <w:b/>
                <w:color w:val="000000" w:themeColor="text1"/>
                <w:sz w:val="24"/>
                <w:szCs w:val="24"/>
                <w14:textFill>
                  <w14:solidFill>
                    <w14:schemeClr w14:val="tx1"/>
                  </w14:solidFill>
                </w14:textFill>
              </w:rPr>
              <w:t>项目产品方案</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1809"/>
              <w:gridCol w:w="2383"/>
              <w:gridCol w:w="2101"/>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序号</w:t>
                  </w:r>
                </w:p>
              </w:tc>
              <w:tc>
                <w:tcPr>
                  <w:tcW w:w="9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名称</w:t>
                  </w:r>
                </w:p>
              </w:tc>
              <w:tc>
                <w:tcPr>
                  <w:tcW w:w="13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环评计划建设内容</w:t>
                  </w:r>
                </w:p>
              </w:tc>
              <w:tc>
                <w:tcPr>
                  <w:tcW w:w="11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实际建设内容</w:t>
                  </w:r>
                </w:p>
              </w:tc>
              <w:tc>
                <w:tcPr>
                  <w:tcW w:w="86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98" w:type="pct"/>
                  <w:tcBorders>
                    <w:bottom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锥形电机</w:t>
                  </w:r>
                </w:p>
              </w:tc>
              <w:tc>
                <w:tcPr>
                  <w:tcW w:w="13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9500台/年</w:t>
                  </w:r>
                </w:p>
              </w:tc>
              <w:tc>
                <w:tcPr>
                  <w:tcW w:w="11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9500台/年</w:t>
                  </w:r>
                </w:p>
              </w:tc>
              <w:tc>
                <w:tcPr>
                  <w:tcW w:w="86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Style w:val="22"/>
                      <w:rFonts w:hint="eastAsia" w:ascii="Times New Roman" w:hAnsi="Times New Roman" w:eastAsia="宋体" w:cs="Times New Roman"/>
                      <w:color w:val="000000"/>
                      <w:sz w:val="21"/>
                      <w:szCs w:val="21"/>
                      <w:lang w:val="en-US"/>
                    </w:rPr>
                    <w:t>一致</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5   本</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项目实际建设情况一览表</w:t>
            </w:r>
          </w:p>
          <w:tbl>
            <w:tblPr>
              <w:tblStyle w:val="16"/>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98"/>
              <w:gridCol w:w="1804"/>
              <w:gridCol w:w="2608"/>
              <w:gridCol w:w="2613"/>
              <w:gridCol w:w="122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项目类别</w:t>
                  </w:r>
                </w:p>
              </w:tc>
              <w:tc>
                <w:tcPr>
                  <w:tcW w:w="99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项目内容</w:t>
                  </w:r>
                </w:p>
              </w:tc>
              <w:tc>
                <w:tcPr>
                  <w:tcW w:w="144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环评阶段计划建设内容</w:t>
                  </w:r>
                </w:p>
              </w:tc>
              <w:tc>
                <w:tcPr>
                  <w:tcW w:w="1444" w:type="pct"/>
                  <w:tcBorders>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实际建设内容</w:t>
                  </w:r>
                </w:p>
              </w:tc>
              <w:tc>
                <w:tcPr>
                  <w:tcW w:w="676" w:type="pct"/>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7"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主体工程</w:t>
                  </w:r>
                </w:p>
              </w:tc>
              <w:tc>
                <w:tcPr>
                  <w:tcW w:w="997"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车间</w:t>
                  </w:r>
                </w:p>
              </w:tc>
              <w:tc>
                <w:tcPr>
                  <w:tcW w:w="1441"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F，钢结构，建筑面积</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250</w:t>
                  </w:r>
                  <w:r>
                    <w:rPr>
                      <w:rFonts w:hint="default" w:ascii="Times New Roman" w:hAnsi="Times New Roman" w:eastAsia="宋体" w:cs="Times New Roman"/>
                      <w:color w:val="000000" w:themeColor="text1"/>
                      <w:sz w:val="21"/>
                      <w:szCs w:val="21"/>
                      <w14:textFill>
                        <w14:solidFill>
                          <w14:schemeClr w14:val="tx1"/>
                        </w14:solidFill>
                      </w14:textFill>
                    </w:rPr>
                    <w:t>0m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44" w:type="pct"/>
                  <w:tcBorders>
                    <w:right w:val="single" w:color="auto" w:sz="4" w:space="0"/>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F，钢结构，建筑面积</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250</w:t>
                  </w:r>
                  <w:r>
                    <w:rPr>
                      <w:rFonts w:hint="default" w:ascii="Times New Roman" w:hAnsi="Times New Roman" w:eastAsia="宋体" w:cs="Times New Roman"/>
                      <w:color w:val="000000" w:themeColor="text1"/>
                      <w:sz w:val="21"/>
                      <w:szCs w:val="21"/>
                      <w14:textFill>
                        <w14:solidFill>
                          <w14:schemeClr w14:val="tx1"/>
                        </w14:solidFill>
                      </w14:textFill>
                    </w:rPr>
                    <w:t>0m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676"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2"/>
                      <w:rFonts w:hint="eastAsia" w:ascii="Times New Roman" w:hAnsi="Times New Roman" w:eastAsia="宋体" w:cs="Times New Roman"/>
                      <w:color w:val="000000"/>
                      <w:sz w:val="21"/>
                      <w:szCs w:val="21"/>
                      <w:lang w:val="en-US"/>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3" w:hRule="atLeast"/>
                <w:jc w:val="center"/>
              </w:trPr>
              <w:tc>
                <w:tcPr>
                  <w:tcW w:w="44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环保工程</w:t>
                  </w:r>
                </w:p>
              </w:tc>
              <w:tc>
                <w:tcPr>
                  <w:tcW w:w="99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浸漆工序废气和危废间挥发废气</w:t>
                  </w:r>
                </w:p>
              </w:tc>
              <w:tc>
                <w:tcPr>
                  <w:tcW w:w="1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sz w:val="21"/>
                      <w:szCs w:val="21"/>
                      <w:u w:val="none"/>
                      <w:lang w:val="en-US" w:eastAsia="zh-CN"/>
                    </w:rPr>
                    <w:t>“活性炭</w:t>
                  </w:r>
                  <w:r>
                    <w:rPr>
                      <w:rFonts w:hint="eastAsia" w:ascii="Times New Roman" w:hAnsi="Times New Roman" w:eastAsia="宋体" w:cs="Times New Roman"/>
                      <w:b w:val="0"/>
                      <w:bCs w:val="0"/>
                      <w:color w:val="000000"/>
                      <w:kern w:val="0"/>
                      <w:sz w:val="21"/>
                      <w:szCs w:val="21"/>
                      <w:u w:val="none"/>
                      <w:lang w:val="en-US" w:eastAsia="zh-CN"/>
                    </w:rPr>
                    <w:t>（碘值不低于800mg/g）</w:t>
                  </w:r>
                  <w:r>
                    <w:rPr>
                      <w:rFonts w:hint="eastAsia" w:ascii="Times New Roman" w:hAnsi="Times New Roman" w:eastAsia="宋体" w:cs="Times New Roman"/>
                      <w:b w:val="0"/>
                      <w:bCs w:val="0"/>
                      <w:color w:val="000000"/>
                      <w:sz w:val="21"/>
                      <w:szCs w:val="21"/>
                      <w:u w:val="none"/>
                      <w:lang w:val="en-US" w:eastAsia="zh-CN"/>
                    </w:rPr>
                    <w:t>吸附-脱附+催化燃烧</w:t>
                  </w:r>
                  <w:r>
                    <w:rPr>
                      <w:rFonts w:hint="default" w:ascii="Times New Roman" w:hAnsi="Times New Roman" w:eastAsia="宋体" w:cs="Times New Roman"/>
                      <w:b w:val="0"/>
                      <w:bCs w:val="0"/>
                      <w:color w:val="000000"/>
                      <w:sz w:val="21"/>
                      <w:szCs w:val="21"/>
                      <w:u w:val="none"/>
                      <w:lang w:val="en-US" w:eastAsia="zh-CN"/>
                    </w:rPr>
                    <w:t>+</w:t>
                  </w:r>
                  <w:r>
                    <w:rPr>
                      <w:rFonts w:hint="eastAsia" w:ascii="Times New Roman" w:hAnsi="Times New Roman" w:eastAsia="宋体" w:cs="Times New Roman"/>
                      <w:b w:val="0"/>
                      <w:bCs w:val="0"/>
                      <w:color w:val="000000"/>
                      <w:sz w:val="21"/>
                      <w:szCs w:val="21"/>
                      <w:u w:val="none"/>
                      <w:lang w:val="en-US" w:eastAsia="zh-CN"/>
                    </w:rPr>
                    <w:t>15</w:t>
                  </w:r>
                  <w:r>
                    <w:rPr>
                      <w:rFonts w:hint="default" w:ascii="Times New Roman" w:hAnsi="Times New Roman" w:eastAsia="宋体" w:cs="Times New Roman"/>
                      <w:b w:val="0"/>
                      <w:bCs w:val="0"/>
                      <w:color w:val="000000"/>
                      <w:sz w:val="21"/>
                      <w:szCs w:val="21"/>
                      <w:u w:val="none"/>
                      <w:lang w:val="en-US" w:eastAsia="zh-CN"/>
                    </w:rPr>
                    <w:t>m高排气筒（P</w:t>
                  </w:r>
                  <w:r>
                    <w:rPr>
                      <w:rFonts w:hint="eastAsia" w:ascii="Times New Roman" w:hAnsi="Times New Roman" w:eastAsia="宋体" w:cs="Times New Roman"/>
                      <w:b w:val="0"/>
                      <w:bCs w:val="0"/>
                      <w:color w:val="000000"/>
                      <w:sz w:val="21"/>
                      <w:szCs w:val="21"/>
                      <w:u w:val="none"/>
                      <w:lang w:val="en-US" w:eastAsia="zh-CN"/>
                    </w:rPr>
                    <w:t>1</w:t>
                  </w:r>
                  <w:r>
                    <w:rPr>
                      <w:rFonts w:hint="default" w:ascii="Times New Roman" w:hAnsi="Times New Roman" w:eastAsia="宋体" w:cs="Times New Roman"/>
                      <w:b w:val="0"/>
                      <w:bCs w:val="0"/>
                      <w:color w:val="000000"/>
                      <w:sz w:val="21"/>
                      <w:szCs w:val="21"/>
                      <w:u w:val="none"/>
                      <w:lang w:val="en-US" w:eastAsia="zh-CN"/>
                    </w:rPr>
                    <w:t>）</w:t>
                  </w:r>
                  <w:r>
                    <w:rPr>
                      <w:rFonts w:hint="eastAsia" w:ascii="Times New Roman" w:hAnsi="Times New Roman" w:eastAsia="宋体" w:cs="Times New Roman"/>
                      <w:b w:val="0"/>
                      <w:bCs w:val="0"/>
                      <w:color w:val="000000"/>
                      <w:sz w:val="21"/>
                      <w:szCs w:val="21"/>
                      <w:u w:val="none"/>
                      <w:lang w:val="en-US" w:eastAsia="zh-CN"/>
                    </w:rPr>
                    <w:t>”</w:t>
                  </w:r>
                  <w:r>
                    <w:rPr>
                      <w:rFonts w:hint="default" w:ascii="Times New Roman" w:hAnsi="Times New Roman" w:eastAsia="宋体" w:cs="Times New Roman"/>
                      <w:b w:val="0"/>
                      <w:bCs w:val="0"/>
                      <w:color w:val="000000"/>
                      <w:sz w:val="21"/>
                      <w:szCs w:val="21"/>
                      <w:u w:val="none"/>
                      <w:lang w:val="en-US" w:eastAsia="zh-CN"/>
                    </w:rPr>
                    <w:t>排放</w:t>
                  </w:r>
                </w:p>
              </w:tc>
              <w:tc>
                <w:tcPr>
                  <w:tcW w:w="1444" w:type="pct"/>
                  <w:tcBorders>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sz w:val="21"/>
                      <w:szCs w:val="21"/>
                      <w:u w:val="none"/>
                      <w:lang w:val="en-US" w:eastAsia="zh-CN"/>
                    </w:rPr>
                    <w:t>“活性炭</w:t>
                  </w:r>
                  <w:r>
                    <w:rPr>
                      <w:rFonts w:hint="eastAsia" w:ascii="Times New Roman" w:hAnsi="Times New Roman" w:eastAsia="宋体" w:cs="Times New Roman"/>
                      <w:b w:val="0"/>
                      <w:bCs w:val="0"/>
                      <w:color w:val="000000"/>
                      <w:kern w:val="0"/>
                      <w:sz w:val="21"/>
                      <w:szCs w:val="21"/>
                      <w:u w:val="none"/>
                      <w:lang w:val="en-US" w:eastAsia="zh-CN"/>
                    </w:rPr>
                    <w:t>（碘值不低于800mg/g）</w:t>
                  </w:r>
                  <w:r>
                    <w:rPr>
                      <w:rFonts w:hint="eastAsia" w:ascii="Times New Roman" w:hAnsi="Times New Roman" w:eastAsia="宋体" w:cs="Times New Roman"/>
                      <w:b w:val="0"/>
                      <w:bCs w:val="0"/>
                      <w:color w:val="000000"/>
                      <w:sz w:val="21"/>
                      <w:szCs w:val="21"/>
                      <w:u w:val="none"/>
                      <w:lang w:val="en-US" w:eastAsia="zh-CN"/>
                    </w:rPr>
                    <w:t>吸附-脱附+催化燃烧</w:t>
                  </w:r>
                  <w:r>
                    <w:rPr>
                      <w:rFonts w:hint="default" w:ascii="Times New Roman" w:hAnsi="Times New Roman" w:eastAsia="宋体" w:cs="Times New Roman"/>
                      <w:b w:val="0"/>
                      <w:bCs w:val="0"/>
                      <w:color w:val="000000"/>
                      <w:sz w:val="21"/>
                      <w:szCs w:val="21"/>
                      <w:u w:val="none"/>
                      <w:lang w:val="en-US" w:eastAsia="zh-CN"/>
                    </w:rPr>
                    <w:t>+</w:t>
                  </w:r>
                  <w:r>
                    <w:rPr>
                      <w:rFonts w:hint="eastAsia" w:ascii="Times New Roman" w:hAnsi="Times New Roman" w:eastAsia="宋体" w:cs="Times New Roman"/>
                      <w:b w:val="0"/>
                      <w:bCs w:val="0"/>
                      <w:color w:val="000000"/>
                      <w:sz w:val="21"/>
                      <w:szCs w:val="21"/>
                      <w:u w:val="none"/>
                      <w:lang w:val="en-US" w:eastAsia="zh-CN"/>
                    </w:rPr>
                    <w:t>15</w:t>
                  </w:r>
                  <w:r>
                    <w:rPr>
                      <w:rFonts w:hint="default" w:ascii="Times New Roman" w:hAnsi="Times New Roman" w:eastAsia="宋体" w:cs="Times New Roman"/>
                      <w:b w:val="0"/>
                      <w:bCs w:val="0"/>
                      <w:color w:val="000000"/>
                      <w:sz w:val="21"/>
                      <w:szCs w:val="21"/>
                      <w:u w:val="none"/>
                      <w:lang w:val="en-US" w:eastAsia="zh-CN"/>
                    </w:rPr>
                    <w:t>m高排气筒（P</w:t>
                  </w:r>
                  <w:r>
                    <w:rPr>
                      <w:rFonts w:hint="eastAsia" w:ascii="Times New Roman" w:hAnsi="Times New Roman" w:eastAsia="宋体" w:cs="Times New Roman"/>
                      <w:b w:val="0"/>
                      <w:bCs w:val="0"/>
                      <w:color w:val="000000"/>
                      <w:sz w:val="21"/>
                      <w:szCs w:val="21"/>
                      <w:u w:val="none"/>
                      <w:lang w:val="en-US" w:eastAsia="zh-CN"/>
                    </w:rPr>
                    <w:t>1</w:t>
                  </w:r>
                  <w:r>
                    <w:rPr>
                      <w:rFonts w:hint="default" w:ascii="Times New Roman" w:hAnsi="Times New Roman" w:eastAsia="宋体" w:cs="Times New Roman"/>
                      <w:b w:val="0"/>
                      <w:bCs w:val="0"/>
                      <w:color w:val="000000"/>
                      <w:sz w:val="21"/>
                      <w:szCs w:val="21"/>
                      <w:u w:val="none"/>
                      <w:lang w:val="en-US" w:eastAsia="zh-CN"/>
                    </w:rPr>
                    <w:t>）</w:t>
                  </w:r>
                  <w:r>
                    <w:rPr>
                      <w:rFonts w:hint="eastAsia" w:ascii="Times New Roman" w:hAnsi="Times New Roman" w:eastAsia="宋体" w:cs="Times New Roman"/>
                      <w:b w:val="0"/>
                      <w:bCs w:val="0"/>
                      <w:color w:val="000000"/>
                      <w:sz w:val="21"/>
                      <w:szCs w:val="21"/>
                      <w:u w:val="none"/>
                      <w:lang w:val="en-US" w:eastAsia="zh-CN"/>
                    </w:rPr>
                    <w:t>”</w:t>
                  </w:r>
                  <w:r>
                    <w:rPr>
                      <w:rFonts w:hint="default" w:ascii="Times New Roman" w:hAnsi="Times New Roman" w:eastAsia="宋体" w:cs="Times New Roman"/>
                      <w:b w:val="0"/>
                      <w:bCs w:val="0"/>
                      <w:color w:val="000000"/>
                      <w:sz w:val="21"/>
                      <w:szCs w:val="21"/>
                      <w:u w:val="none"/>
                      <w:lang w:val="en-US" w:eastAsia="zh-CN"/>
                    </w:rPr>
                    <w:t>排放</w:t>
                  </w:r>
                </w:p>
              </w:tc>
              <w:tc>
                <w:tcPr>
                  <w:tcW w:w="676" w:type="pct"/>
                  <w:tcBorders>
                    <w:left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Style w:val="22"/>
                      <w:rFonts w:hint="eastAsia" w:ascii="Times New Roman" w:hAnsi="Times New Roman" w:eastAsia="宋体" w:cs="Times New Roman"/>
                      <w:color w:val="000000"/>
                      <w:sz w:val="21"/>
                      <w:szCs w:val="21"/>
                      <w:lang w:val="en-US"/>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44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97" w:type="pct"/>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生活污水</w:t>
                  </w:r>
                </w:p>
              </w:tc>
              <w:tc>
                <w:tcPr>
                  <w:tcW w:w="1441" w:type="pct"/>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1444" w:type="pct"/>
                  <w:tcBorders>
                    <w:top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676" w:type="pct"/>
                  <w:tcBorders>
                    <w:top w:val="single" w:color="auto" w:sz="4" w:space="0"/>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2"/>
                      <w:rFonts w:hint="eastAsia" w:ascii="Times New Roman" w:hAnsi="Times New Roman" w:eastAsia="宋体" w:cs="Times New Roman"/>
                      <w:color w:val="000000"/>
                      <w:sz w:val="21"/>
                      <w:szCs w:val="21"/>
                      <w:lang w:val="en-US"/>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44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97" w:type="pct"/>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w:t>
                  </w:r>
                </w:p>
              </w:tc>
              <w:tc>
                <w:tcPr>
                  <w:tcW w:w="1441" w:type="pct"/>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设一般固废暂存区</w:t>
                  </w:r>
                </w:p>
              </w:tc>
              <w:tc>
                <w:tcPr>
                  <w:tcW w:w="1444" w:type="pct"/>
                  <w:tcBorders>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一般固废暂存区</w:t>
                  </w:r>
                </w:p>
              </w:tc>
              <w:tc>
                <w:tcPr>
                  <w:tcW w:w="676" w:type="pct"/>
                  <w:tcBorders>
                    <w:left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2"/>
                      <w:rFonts w:hint="eastAsia" w:ascii="Times New Roman" w:hAnsi="Times New Roman" w:eastAsia="宋体" w:cs="Times New Roman"/>
                      <w:color w:val="000000"/>
                      <w:sz w:val="21"/>
                      <w:szCs w:val="21"/>
                      <w:lang w:val="en-US"/>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2" w:hRule="atLeast"/>
                <w:jc w:val="center"/>
              </w:trPr>
              <w:tc>
                <w:tcPr>
                  <w:tcW w:w="441" w:type="pct"/>
                  <w:vMerge w:val="continue"/>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97" w:type="pct"/>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441" w:type="pct"/>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设危险废物暂存间</w:t>
                  </w:r>
                </w:p>
              </w:tc>
              <w:tc>
                <w:tcPr>
                  <w:tcW w:w="1444" w:type="pct"/>
                  <w:tcBorders>
                    <w:top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676" w:type="pct"/>
                  <w:tcBorders>
                    <w:top w:val="single" w:color="auto" w:sz="4" w:space="0"/>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2"/>
                      <w:rFonts w:hint="eastAsia" w:ascii="Times New Roman" w:hAnsi="Times New Roman" w:eastAsia="宋体" w:cs="Times New Roman"/>
                      <w:color w:val="000000"/>
                      <w:sz w:val="21"/>
                      <w:szCs w:val="21"/>
                      <w:lang w:val="en-US"/>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441" w:type="pct"/>
                  <w:vMerge w:val="restar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公用工程</w:t>
                  </w:r>
                </w:p>
              </w:tc>
              <w:tc>
                <w:tcPr>
                  <w:tcW w:w="99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给水</w:t>
                  </w:r>
                </w:p>
              </w:tc>
              <w:tc>
                <w:tcPr>
                  <w:tcW w:w="1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1444" w:type="pct"/>
                  <w:tcBorders>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676" w:type="pct"/>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1" w:type="pct"/>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9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供电</w:t>
                  </w:r>
                </w:p>
              </w:tc>
              <w:tc>
                <w:tcPr>
                  <w:tcW w:w="1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1444" w:type="pct"/>
                  <w:tcBorders>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676" w:type="pct"/>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6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本项目主要设备情况一览表</w:t>
            </w:r>
          </w:p>
          <w:tbl>
            <w:tblPr>
              <w:tblStyle w:val="16"/>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95"/>
              <w:gridCol w:w="2610"/>
              <w:gridCol w:w="1843"/>
              <w:gridCol w:w="1991"/>
              <w:gridCol w:w="170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1442" w:type="pct"/>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w:t>
                  </w:r>
                </w:p>
              </w:tc>
              <w:tc>
                <w:tcPr>
                  <w:tcW w:w="10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计划投入数量</w:t>
                  </w:r>
                </w:p>
              </w:tc>
              <w:tc>
                <w:tcPr>
                  <w:tcW w:w="1100"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实际建设内容</w:t>
                  </w:r>
                </w:p>
              </w:tc>
              <w:tc>
                <w:tcPr>
                  <w:tcW w:w="9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49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442" w:type="pct"/>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加热器</w:t>
                  </w:r>
                </w:p>
              </w:tc>
              <w:tc>
                <w:tcPr>
                  <w:tcW w:w="10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1100" w:type="pct"/>
                  <w:tcBorders>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944" w:type="pct"/>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49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442" w:type="pct"/>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真空浸漆烘干一体机</w:t>
                  </w:r>
                </w:p>
              </w:tc>
              <w:tc>
                <w:tcPr>
                  <w:tcW w:w="10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1100" w:type="pct"/>
                  <w:tcBorders>
                    <w:top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944" w:type="pct"/>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49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442" w:type="pct"/>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绕线机</w:t>
                  </w:r>
                </w:p>
              </w:tc>
              <w:tc>
                <w:tcPr>
                  <w:tcW w:w="10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3台</w:t>
                  </w:r>
                </w:p>
              </w:tc>
              <w:tc>
                <w:tcPr>
                  <w:tcW w:w="1100" w:type="pct"/>
                  <w:tcBorders>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3台</w:t>
                  </w:r>
                </w:p>
              </w:tc>
              <w:tc>
                <w:tcPr>
                  <w:tcW w:w="9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442" w:type="pct"/>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车床</w:t>
                  </w:r>
                </w:p>
              </w:tc>
              <w:tc>
                <w:tcPr>
                  <w:tcW w:w="10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4台</w:t>
                  </w:r>
                </w:p>
              </w:tc>
              <w:tc>
                <w:tcPr>
                  <w:tcW w:w="1100" w:type="pct"/>
                  <w:tcBorders>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4台</w:t>
                  </w:r>
                </w:p>
              </w:tc>
              <w:tc>
                <w:tcPr>
                  <w:tcW w:w="9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442" w:type="pct"/>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台钻</w:t>
                  </w:r>
                </w:p>
              </w:tc>
              <w:tc>
                <w:tcPr>
                  <w:tcW w:w="10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3台</w:t>
                  </w:r>
                </w:p>
              </w:tc>
              <w:tc>
                <w:tcPr>
                  <w:tcW w:w="1100" w:type="pct"/>
                  <w:tcBorders>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3台</w:t>
                  </w:r>
                </w:p>
              </w:tc>
              <w:tc>
                <w:tcPr>
                  <w:tcW w:w="9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442" w:type="pct"/>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冲床</w:t>
                  </w:r>
                </w:p>
              </w:tc>
              <w:tc>
                <w:tcPr>
                  <w:tcW w:w="10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6台</w:t>
                  </w:r>
                </w:p>
              </w:tc>
              <w:tc>
                <w:tcPr>
                  <w:tcW w:w="1100" w:type="pct"/>
                  <w:tcBorders>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6台</w:t>
                  </w:r>
                </w:p>
              </w:tc>
              <w:tc>
                <w:tcPr>
                  <w:tcW w:w="9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1442" w:type="pct"/>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压力机</w:t>
                  </w:r>
                </w:p>
              </w:tc>
              <w:tc>
                <w:tcPr>
                  <w:tcW w:w="10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4台</w:t>
                  </w:r>
                </w:p>
              </w:tc>
              <w:tc>
                <w:tcPr>
                  <w:tcW w:w="1100" w:type="pct"/>
                  <w:tcBorders>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4台</w:t>
                  </w:r>
                </w:p>
              </w:tc>
              <w:tc>
                <w:tcPr>
                  <w:tcW w:w="9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bl>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7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环保设施环评、实际建设情况一览表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234"/>
              <w:gridCol w:w="2697"/>
              <w:gridCol w:w="2697"/>
              <w:gridCol w:w="946"/>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72"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污染因素</w:t>
                  </w:r>
                </w:p>
              </w:tc>
              <w:tc>
                <w:tcPr>
                  <w:tcW w:w="68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产污环节</w:t>
                  </w:r>
                </w:p>
              </w:tc>
              <w:tc>
                <w:tcPr>
                  <w:tcW w:w="148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环评阶段</w:t>
                  </w:r>
                </w:p>
              </w:tc>
              <w:tc>
                <w:tcPr>
                  <w:tcW w:w="1488" w:type="pct"/>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实际建设内容</w:t>
                  </w:r>
                </w:p>
              </w:tc>
              <w:tc>
                <w:tcPr>
                  <w:tcW w:w="522" w:type="pct"/>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实际建设数量</w:t>
                  </w:r>
                </w:p>
              </w:tc>
              <w:tc>
                <w:tcPr>
                  <w:tcW w:w="447" w:type="pct"/>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2"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废气</w:t>
                  </w:r>
                </w:p>
              </w:tc>
              <w:tc>
                <w:tcPr>
                  <w:tcW w:w="68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浸漆工序废气和危废间挥发废气</w:t>
                  </w:r>
                </w:p>
              </w:tc>
              <w:tc>
                <w:tcPr>
                  <w:tcW w:w="1488"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u w:val="none"/>
                      <w:lang w:val="en-US" w:eastAsia="zh-CN"/>
                    </w:rPr>
                    <w:t>“活性炭</w:t>
                  </w:r>
                  <w:r>
                    <w:rPr>
                      <w:rFonts w:hint="eastAsia" w:ascii="Times New Roman" w:hAnsi="Times New Roman" w:eastAsia="宋体" w:cs="Times New Roman"/>
                      <w:b w:val="0"/>
                      <w:bCs w:val="0"/>
                      <w:color w:val="000000"/>
                      <w:kern w:val="0"/>
                      <w:sz w:val="21"/>
                      <w:szCs w:val="21"/>
                      <w:u w:val="none"/>
                      <w:lang w:val="en-US" w:eastAsia="zh-CN"/>
                    </w:rPr>
                    <w:t>（碘值不低于800mg/g）</w:t>
                  </w:r>
                  <w:r>
                    <w:rPr>
                      <w:rFonts w:hint="eastAsia" w:ascii="Times New Roman" w:hAnsi="Times New Roman" w:eastAsia="宋体" w:cs="Times New Roman"/>
                      <w:b w:val="0"/>
                      <w:bCs w:val="0"/>
                      <w:color w:val="000000"/>
                      <w:sz w:val="21"/>
                      <w:szCs w:val="21"/>
                      <w:u w:val="none"/>
                      <w:lang w:val="en-US" w:eastAsia="zh-CN"/>
                    </w:rPr>
                    <w:t>吸附-脱附+催化燃烧</w:t>
                  </w:r>
                  <w:r>
                    <w:rPr>
                      <w:rFonts w:hint="default" w:ascii="Times New Roman" w:hAnsi="Times New Roman" w:eastAsia="宋体" w:cs="Times New Roman"/>
                      <w:b w:val="0"/>
                      <w:bCs w:val="0"/>
                      <w:color w:val="000000"/>
                      <w:sz w:val="21"/>
                      <w:szCs w:val="21"/>
                      <w:u w:val="none"/>
                      <w:lang w:val="en-US" w:eastAsia="zh-CN"/>
                    </w:rPr>
                    <w:t>+</w:t>
                  </w:r>
                  <w:r>
                    <w:rPr>
                      <w:rFonts w:hint="eastAsia" w:ascii="Times New Roman" w:hAnsi="Times New Roman" w:eastAsia="宋体" w:cs="Times New Roman"/>
                      <w:b w:val="0"/>
                      <w:bCs w:val="0"/>
                      <w:color w:val="000000"/>
                      <w:sz w:val="21"/>
                      <w:szCs w:val="21"/>
                      <w:u w:val="none"/>
                      <w:lang w:val="en-US" w:eastAsia="zh-CN"/>
                    </w:rPr>
                    <w:t>15</w:t>
                  </w:r>
                  <w:r>
                    <w:rPr>
                      <w:rFonts w:hint="default" w:ascii="Times New Roman" w:hAnsi="Times New Roman" w:eastAsia="宋体" w:cs="Times New Roman"/>
                      <w:b w:val="0"/>
                      <w:bCs w:val="0"/>
                      <w:color w:val="000000"/>
                      <w:sz w:val="21"/>
                      <w:szCs w:val="21"/>
                      <w:u w:val="none"/>
                      <w:lang w:val="en-US" w:eastAsia="zh-CN"/>
                    </w:rPr>
                    <w:t>m高排气筒（P</w:t>
                  </w:r>
                  <w:r>
                    <w:rPr>
                      <w:rFonts w:hint="eastAsia" w:ascii="Times New Roman" w:hAnsi="Times New Roman" w:eastAsia="宋体" w:cs="Times New Roman"/>
                      <w:b w:val="0"/>
                      <w:bCs w:val="0"/>
                      <w:color w:val="000000"/>
                      <w:sz w:val="21"/>
                      <w:szCs w:val="21"/>
                      <w:u w:val="none"/>
                      <w:lang w:val="en-US" w:eastAsia="zh-CN"/>
                    </w:rPr>
                    <w:t>1</w:t>
                  </w:r>
                  <w:r>
                    <w:rPr>
                      <w:rFonts w:hint="default" w:ascii="Times New Roman" w:hAnsi="Times New Roman" w:eastAsia="宋体" w:cs="Times New Roman"/>
                      <w:b w:val="0"/>
                      <w:bCs w:val="0"/>
                      <w:color w:val="000000"/>
                      <w:sz w:val="21"/>
                      <w:szCs w:val="21"/>
                      <w:u w:val="none"/>
                      <w:lang w:val="en-US" w:eastAsia="zh-CN"/>
                    </w:rPr>
                    <w:t>）</w:t>
                  </w:r>
                  <w:r>
                    <w:rPr>
                      <w:rFonts w:hint="eastAsia" w:ascii="Times New Roman" w:hAnsi="Times New Roman" w:eastAsia="宋体" w:cs="Times New Roman"/>
                      <w:b w:val="0"/>
                      <w:bCs w:val="0"/>
                      <w:color w:val="000000"/>
                      <w:sz w:val="21"/>
                      <w:szCs w:val="21"/>
                      <w:u w:val="none"/>
                      <w:lang w:val="en-US" w:eastAsia="zh-CN"/>
                    </w:rPr>
                    <w:t>”</w:t>
                  </w:r>
                  <w:r>
                    <w:rPr>
                      <w:rFonts w:hint="default" w:ascii="Times New Roman" w:hAnsi="Times New Roman" w:eastAsia="宋体" w:cs="Times New Roman"/>
                      <w:b w:val="0"/>
                      <w:bCs w:val="0"/>
                      <w:color w:val="000000"/>
                      <w:sz w:val="21"/>
                      <w:szCs w:val="21"/>
                      <w:u w:val="none"/>
                      <w:lang w:val="en-US" w:eastAsia="zh-CN"/>
                    </w:rPr>
                    <w:t>排放</w:t>
                  </w:r>
                </w:p>
              </w:tc>
              <w:tc>
                <w:tcPr>
                  <w:tcW w:w="1488"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u w:val="none"/>
                      <w:lang w:val="en-US" w:eastAsia="zh-CN"/>
                    </w:rPr>
                    <w:t>“活性炭</w:t>
                  </w:r>
                  <w:r>
                    <w:rPr>
                      <w:rFonts w:hint="eastAsia" w:ascii="Times New Roman" w:hAnsi="Times New Roman" w:eastAsia="宋体" w:cs="Times New Roman"/>
                      <w:b w:val="0"/>
                      <w:bCs w:val="0"/>
                      <w:color w:val="000000"/>
                      <w:kern w:val="0"/>
                      <w:sz w:val="21"/>
                      <w:szCs w:val="21"/>
                      <w:u w:val="none"/>
                      <w:lang w:val="en-US" w:eastAsia="zh-CN"/>
                    </w:rPr>
                    <w:t>（碘值不低于800mg/g）</w:t>
                  </w:r>
                  <w:r>
                    <w:rPr>
                      <w:rFonts w:hint="eastAsia" w:ascii="Times New Roman" w:hAnsi="Times New Roman" w:eastAsia="宋体" w:cs="Times New Roman"/>
                      <w:b w:val="0"/>
                      <w:bCs w:val="0"/>
                      <w:color w:val="000000"/>
                      <w:sz w:val="21"/>
                      <w:szCs w:val="21"/>
                      <w:u w:val="none"/>
                      <w:lang w:val="en-US" w:eastAsia="zh-CN"/>
                    </w:rPr>
                    <w:t>吸附-脱附+催化燃烧</w:t>
                  </w:r>
                  <w:r>
                    <w:rPr>
                      <w:rFonts w:hint="default" w:ascii="Times New Roman" w:hAnsi="Times New Roman" w:eastAsia="宋体" w:cs="Times New Roman"/>
                      <w:b w:val="0"/>
                      <w:bCs w:val="0"/>
                      <w:color w:val="000000"/>
                      <w:sz w:val="21"/>
                      <w:szCs w:val="21"/>
                      <w:u w:val="none"/>
                      <w:lang w:val="en-US" w:eastAsia="zh-CN"/>
                    </w:rPr>
                    <w:t>+</w:t>
                  </w:r>
                  <w:r>
                    <w:rPr>
                      <w:rFonts w:hint="eastAsia" w:ascii="Times New Roman" w:hAnsi="Times New Roman" w:eastAsia="宋体" w:cs="Times New Roman"/>
                      <w:b w:val="0"/>
                      <w:bCs w:val="0"/>
                      <w:color w:val="000000"/>
                      <w:sz w:val="21"/>
                      <w:szCs w:val="21"/>
                      <w:u w:val="none"/>
                      <w:lang w:val="en-US" w:eastAsia="zh-CN"/>
                    </w:rPr>
                    <w:t>15</w:t>
                  </w:r>
                  <w:r>
                    <w:rPr>
                      <w:rFonts w:hint="default" w:ascii="Times New Roman" w:hAnsi="Times New Roman" w:eastAsia="宋体" w:cs="Times New Roman"/>
                      <w:b w:val="0"/>
                      <w:bCs w:val="0"/>
                      <w:color w:val="000000"/>
                      <w:sz w:val="21"/>
                      <w:szCs w:val="21"/>
                      <w:u w:val="none"/>
                      <w:lang w:val="en-US" w:eastAsia="zh-CN"/>
                    </w:rPr>
                    <w:t>m高排气筒（P</w:t>
                  </w:r>
                  <w:r>
                    <w:rPr>
                      <w:rFonts w:hint="eastAsia" w:ascii="Times New Roman" w:hAnsi="Times New Roman" w:eastAsia="宋体" w:cs="Times New Roman"/>
                      <w:b w:val="0"/>
                      <w:bCs w:val="0"/>
                      <w:color w:val="000000"/>
                      <w:sz w:val="21"/>
                      <w:szCs w:val="21"/>
                      <w:u w:val="none"/>
                      <w:lang w:val="en-US" w:eastAsia="zh-CN"/>
                    </w:rPr>
                    <w:t>1</w:t>
                  </w:r>
                  <w:r>
                    <w:rPr>
                      <w:rFonts w:hint="default" w:ascii="Times New Roman" w:hAnsi="Times New Roman" w:eastAsia="宋体" w:cs="Times New Roman"/>
                      <w:b w:val="0"/>
                      <w:bCs w:val="0"/>
                      <w:color w:val="000000"/>
                      <w:sz w:val="21"/>
                      <w:szCs w:val="21"/>
                      <w:u w:val="none"/>
                      <w:lang w:val="en-US" w:eastAsia="zh-CN"/>
                    </w:rPr>
                    <w:t>）</w:t>
                  </w:r>
                  <w:r>
                    <w:rPr>
                      <w:rFonts w:hint="eastAsia" w:ascii="Times New Roman" w:hAnsi="Times New Roman" w:eastAsia="宋体" w:cs="Times New Roman"/>
                      <w:b w:val="0"/>
                      <w:bCs w:val="0"/>
                      <w:color w:val="000000"/>
                      <w:sz w:val="21"/>
                      <w:szCs w:val="21"/>
                      <w:u w:val="none"/>
                      <w:lang w:val="en-US" w:eastAsia="zh-CN"/>
                    </w:rPr>
                    <w:t>”</w:t>
                  </w:r>
                  <w:r>
                    <w:rPr>
                      <w:rFonts w:hint="default" w:ascii="Times New Roman" w:hAnsi="Times New Roman" w:eastAsia="宋体" w:cs="Times New Roman"/>
                      <w:b w:val="0"/>
                      <w:bCs w:val="0"/>
                      <w:color w:val="000000"/>
                      <w:sz w:val="21"/>
                      <w:szCs w:val="21"/>
                      <w:u w:val="none"/>
                      <w:lang w:val="en-US" w:eastAsia="zh-CN"/>
                    </w:rPr>
                    <w:t>排放</w:t>
                  </w:r>
                </w:p>
              </w:tc>
              <w:tc>
                <w:tcPr>
                  <w:tcW w:w="522"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sz w:val="21"/>
                      <w:szCs w:val="21"/>
                      <w:lang w:val="en-US" w:eastAsia="zh-CN"/>
                    </w:rPr>
                    <w:t>1套</w:t>
                  </w:r>
                </w:p>
              </w:tc>
              <w:tc>
                <w:tcPr>
                  <w:tcW w:w="44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72"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废水</w:t>
                  </w:r>
                </w:p>
              </w:tc>
              <w:tc>
                <w:tcPr>
                  <w:tcW w:w="68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生活污水</w:t>
                  </w:r>
                </w:p>
              </w:tc>
              <w:tc>
                <w:tcPr>
                  <w:tcW w:w="148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148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9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个</w:t>
                  </w:r>
                </w:p>
              </w:tc>
              <w:tc>
                <w:tcPr>
                  <w:tcW w:w="44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72"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固废</w:t>
                  </w:r>
                </w:p>
              </w:tc>
              <w:tc>
                <w:tcPr>
                  <w:tcW w:w="68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p>
              </w:tc>
              <w:tc>
                <w:tcPr>
                  <w:tcW w:w="14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14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94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sz w:val="21"/>
                      <w:szCs w:val="21"/>
                      <w:lang w:val="en-US" w:eastAsia="zh-CN"/>
                    </w:rPr>
                    <w:t>1个</w:t>
                  </w:r>
                </w:p>
              </w:tc>
              <w:tc>
                <w:tcPr>
                  <w:tcW w:w="44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72"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8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4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14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94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sz w:val="21"/>
                      <w:szCs w:val="21"/>
                      <w:lang w:val="en-US" w:eastAsia="zh-CN"/>
                    </w:rPr>
                    <w:t>1个</w:t>
                  </w:r>
                </w:p>
              </w:tc>
              <w:tc>
                <w:tcPr>
                  <w:tcW w:w="44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72"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噪声</w:t>
                  </w:r>
                </w:p>
              </w:tc>
              <w:tc>
                <w:tcPr>
                  <w:tcW w:w="68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生产过程</w:t>
                  </w:r>
                </w:p>
              </w:tc>
              <w:tc>
                <w:tcPr>
                  <w:tcW w:w="14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14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52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44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8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本项目原辅材料及能源消耗情况一览表</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32"/>
              <w:gridCol w:w="2461"/>
              <w:gridCol w:w="1216"/>
              <w:gridCol w:w="1604"/>
              <w:gridCol w:w="1560"/>
              <w:gridCol w:w="148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1358" w:type="pct"/>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名称</w:t>
                  </w:r>
                </w:p>
              </w:tc>
              <w:tc>
                <w:tcPr>
                  <w:tcW w:w="6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单位</w:t>
                  </w:r>
                </w:p>
              </w:tc>
              <w:tc>
                <w:tcPr>
                  <w:tcW w:w="885"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rPr>
                  </w:pPr>
                  <w:r>
                    <w:rPr>
                      <w:rFonts w:hint="eastAsia" w:ascii="Times New Roman" w:hAnsi="Times New Roman" w:eastAsia="宋体" w:cs="Times New Roman"/>
                      <w:b w:val="0"/>
                      <w:bCs w:val="0"/>
                      <w:sz w:val="21"/>
                      <w:szCs w:val="21"/>
                      <w:u w:val="none"/>
                      <w:lang w:val="en-US" w:eastAsia="zh-CN"/>
                    </w:rPr>
                    <w:t>计划消耗量</w:t>
                  </w:r>
                </w:p>
              </w:tc>
              <w:tc>
                <w:tcPr>
                  <w:tcW w:w="86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eastAsia="zh-CN"/>
                    </w:rPr>
                  </w:pPr>
                  <w:r>
                    <w:rPr>
                      <w:rFonts w:hint="eastAsia" w:ascii="Times New Roman" w:hAnsi="Times New Roman" w:eastAsia="宋体" w:cs="Times New Roman"/>
                      <w:b w:val="0"/>
                      <w:bCs w:val="0"/>
                      <w:sz w:val="21"/>
                      <w:szCs w:val="21"/>
                      <w:u w:val="none"/>
                      <w:lang w:eastAsia="zh-CN"/>
                    </w:rPr>
                    <w:t>实际消耗量</w:t>
                  </w:r>
                </w:p>
              </w:tc>
              <w:tc>
                <w:tcPr>
                  <w:tcW w:w="819"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0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1</w:t>
                  </w:r>
                </w:p>
              </w:tc>
              <w:tc>
                <w:tcPr>
                  <w:tcW w:w="1358" w:type="pct"/>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硅钢片</w:t>
                  </w:r>
                </w:p>
              </w:tc>
              <w:tc>
                <w:tcPr>
                  <w:tcW w:w="6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885"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c>
                <w:tcPr>
                  <w:tcW w:w="819"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w:t>
                  </w:r>
                </w:p>
              </w:tc>
              <w:tc>
                <w:tcPr>
                  <w:tcW w:w="1358"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电机壳</w:t>
                  </w:r>
                </w:p>
              </w:tc>
              <w:tc>
                <w:tcPr>
                  <w:tcW w:w="6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台/a</w:t>
                  </w:r>
                </w:p>
              </w:tc>
              <w:tc>
                <w:tcPr>
                  <w:tcW w:w="885"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9500</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9500</w:t>
                  </w:r>
                </w:p>
              </w:tc>
              <w:tc>
                <w:tcPr>
                  <w:tcW w:w="819"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w:t>
                  </w:r>
                </w:p>
              </w:tc>
              <w:tc>
                <w:tcPr>
                  <w:tcW w:w="1358"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电机轴</w:t>
                  </w:r>
                </w:p>
              </w:tc>
              <w:tc>
                <w:tcPr>
                  <w:tcW w:w="6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台/a</w:t>
                  </w:r>
                </w:p>
              </w:tc>
              <w:tc>
                <w:tcPr>
                  <w:tcW w:w="885"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9500</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9500</w:t>
                  </w:r>
                </w:p>
              </w:tc>
              <w:tc>
                <w:tcPr>
                  <w:tcW w:w="819"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4</w:t>
                  </w:r>
                </w:p>
              </w:tc>
              <w:tc>
                <w:tcPr>
                  <w:tcW w:w="1358"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电机风罩</w:t>
                  </w:r>
                </w:p>
              </w:tc>
              <w:tc>
                <w:tcPr>
                  <w:tcW w:w="6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台/a</w:t>
                  </w:r>
                </w:p>
              </w:tc>
              <w:tc>
                <w:tcPr>
                  <w:tcW w:w="885"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9500</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9500</w:t>
                  </w:r>
                </w:p>
              </w:tc>
              <w:tc>
                <w:tcPr>
                  <w:tcW w:w="819"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5</w:t>
                  </w:r>
                </w:p>
              </w:tc>
              <w:tc>
                <w:tcPr>
                  <w:tcW w:w="1358"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风叶制动轮</w:t>
                  </w:r>
                </w:p>
              </w:tc>
              <w:tc>
                <w:tcPr>
                  <w:tcW w:w="6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个/a</w:t>
                  </w:r>
                </w:p>
              </w:tc>
              <w:tc>
                <w:tcPr>
                  <w:tcW w:w="885"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9500</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9500</w:t>
                  </w:r>
                </w:p>
              </w:tc>
              <w:tc>
                <w:tcPr>
                  <w:tcW w:w="819"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6</w:t>
                  </w:r>
                </w:p>
              </w:tc>
              <w:tc>
                <w:tcPr>
                  <w:tcW w:w="1358"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轴承</w:t>
                  </w:r>
                </w:p>
              </w:tc>
              <w:tc>
                <w:tcPr>
                  <w:tcW w:w="6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个/a</w:t>
                  </w:r>
                </w:p>
              </w:tc>
              <w:tc>
                <w:tcPr>
                  <w:tcW w:w="885"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38000</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38000</w:t>
                  </w:r>
                </w:p>
              </w:tc>
              <w:tc>
                <w:tcPr>
                  <w:tcW w:w="819"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7</w:t>
                  </w:r>
                </w:p>
              </w:tc>
              <w:tc>
                <w:tcPr>
                  <w:tcW w:w="1358"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铜线</w:t>
                  </w:r>
                </w:p>
              </w:tc>
              <w:tc>
                <w:tcPr>
                  <w:tcW w:w="6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885"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w:t>
                  </w:r>
                </w:p>
              </w:tc>
              <w:tc>
                <w:tcPr>
                  <w:tcW w:w="819"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8</w:t>
                  </w:r>
                </w:p>
              </w:tc>
              <w:tc>
                <w:tcPr>
                  <w:tcW w:w="1358"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rPr>
                    <w:t>环氧</w:t>
                  </w:r>
                  <w:r>
                    <w:rPr>
                      <w:rFonts w:hint="default" w:ascii="Times New Roman" w:hAnsi="Times New Roman" w:eastAsia="宋体" w:cs="Times New Roman"/>
                      <w:b w:val="0"/>
                      <w:bCs w:val="0"/>
                      <w:sz w:val="21"/>
                      <w:szCs w:val="21"/>
                      <w:u w:val="none"/>
                    </w:rPr>
                    <w:t>绝缘漆</w:t>
                  </w:r>
                </w:p>
              </w:tc>
              <w:tc>
                <w:tcPr>
                  <w:tcW w:w="6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885"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w:t>
                  </w:r>
                </w:p>
              </w:tc>
              <w:tc>
                <w:tcPr>
                  <w:tcW w:w="819"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9</w:t>
                  </w:r>
                </w:p>
              </w:tc>
              <w:tc>
                <w:tcPr>
                  <w:tcW w:w="1358"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rPr>
                    <w:t>绝缘</w:t>
                  </w:r>
                  <w:r>
                    <w:rPr>
                      <w:rFonts w:hint="default" w:ascii="Times New Roman" w:hAnsi="Times New Roman" w:eastAsia="宋体" w:cs="Times New Roman"/>
                      <w:b w:val="0"/>
                      <w:bCs w:val="0"/>
                      <w:sz w:val="21"/>
                      <w:szCs w:val="21"/>
                      <w:u w:val="none"/>
                    </w:rPr>
                    <w:t>漆稀释剂</w:t>
                  </w:r>
                  <w:r>
                    <w:rPr>
                      <w:rFonts w:hint="eastAsia" w:ascii="Times New Roman" w:hAnsi="Times New Roman" w:eastAsia="宋体" w:cs="Times New Roman"/>
                      <w:b w:val="0"/>
                      <w:bCs w:val="0"/>
                      <w:sz w:val="21"/>
                      <w:szCs w:val="21"/>
                      <w:u w:val="none"/>
                      <w:lang w:eastAsia="zh-CN"/>
                    </w:rPr>
                    <w:t>（</w:t>
                  </w:r>
                  <w:r>
                    <w:rPr>
                      <w:rFonts w:hint="eastAsia" w:ascii="Times New Roman" w:hAnsi="Times New Roman" w:eastAsia="宋体" w:cs="Times New Roman"/>
                      <w:b w:val="0"/>
                      <w:bCs w:val="0"/>
                      <w:sz w:val="21"/>
                      <w:szCs w:val="21"/>
                      <w:u w:val="none"/>
                      <w:lang w:val="en-US" w:eastAsia="zh-CN"/>
                    </w:rPr>
                    <w:t>清洗剂）</w:t>
                  </w:r>
                </w:p>
              </w:tc>
              <w:tc>
                <w:tcPr>
                  <w:tcW w:w="6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885"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0.3</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0.3</w:t>
                  </w:r>
                </w:p>
              </w:tc>
              <w:tc>
                <w:tcPr>
                  <w:tcW w:w="819"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10</w:t>
                  </w:r>
                </w:p>
              </w:tc>
              <w:tc>
                <w:tcPr>
                  <w:tcW w:w="1358"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水</w:t>
                  </w:r>
                </w:p>
              </w:tc>
              <w:tc>
                <w:tcPr>
                  <w:tcW w:w="6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/a</w:t>
                  </w:r>
                </w:p>
              </w:tc>
              <w:tc>
                <w:tcPr>
                  <w:tcW w:w="885"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360</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360</w:t>
                  </w:r>
                </w:p>
              </w:tc>
              <w:tc>
                <w:tcPr>
                  <w:tcW w:w="819"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11</w:t>
                  </w:r>
                </w:p>
              </w:tc>
              <w:tc>
                <w:tcPr>
                  <w:tcW w:w="1358"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w:t>
                  </w:r>
                </w:p>
              </w:tc>
              <w:tc>
                <w:tcPr>
                  <w:tcW w:w="6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万kwh/a</w:t>
                  </w:r>
                </w:p>
              </w:tc>
              <w:tc>
                <w:tcPr>
                  <w:tcW w:w="885"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819"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pPr>
              <w:pStyle w:val="23"/>
              <w:keepNext w:val="0"/>
              <w:keepLines w:val="0"/>
              <w:pageBreakBefore w:val="0"/>
              <w:widowControl/>
              <w:kinsoku/>
              <w:wordWrap/>
              <w:overflowPunct/>
              <w:topLinePunct w:val="0"/>
              <w:autoSpaceDE/>
              <w:autoSpaceDN/>
              <w:bidi w:val="0"/>
              <w:adjustRightInd/>
              <w:snapToGrid/>
              <w:spacing w:after="0" w:afterLines="0" w:line="520" w:lineRule="exact"/>
              <w:ind w:left="0" w:leftChars="0" w:firstLine="480" w:firstLineChars="200"/>
              <w:textAlignment w:val="baseline"/>
              <w:outlineLvl w:val="9"/>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本项目无生产废水排放，产生的废水主要为生活污水</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本项目员工</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30</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人，均不在厂区食宿，则营运期职工生活用水量为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1.2</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360</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生活污水</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排污系数按80%计，则生活污水产生量为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0.96</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288</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/a）。生活污水</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经</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化粪池</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处理</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后，</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通过</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污水</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管网进入长垣</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市</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第二污水处理厂</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处理</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p>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4"/>
                <w:szCs w:val="24"/>
                <w:lang w:val="en-US" w:eastAsia="zh-CN"/>
              </w:rPr>
            </w:pPr>
            <w:r>
              <w:drawing>
                <wp:inline distT="0" distB="0" distL="114300" distR="114300">
                  <wp:extent cx="5415280" cy="2043430"/>
                  <wp:effectExtent l="0" t="0" r="13970" b="1397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rcRect t="1302" b="2170"/>
                          <a:stretch>
                            <a:fillRect/>
                          </a:stretch>
                        </pic:blipFill>
                        <pic:spPr>
                          <a:xfrm>
                            <a:off x="0" y="0"/>
                            <a:ext cx="5415280" cy="20434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图1   锥形电机生产工艺流程及产污环节图</w:t>
            </w:r>
          </w:p>
          <w:p>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工艺流程简述：</w:t>
            </w:r>
          </w:p>
          <w:p>
            <w:pPr>
              <w:keepNext w:val="0"/>
              <w:keepLines w:val="0"/>
              <w:pageBreakBefore w:val="0"/>
              <w:widowControl w:val="0"/>
              <w:kinsoku/>
              <w:wordWrap/>
              <w:overflowPunct/>
              <w:topLinePunct w:val="0"/>
              <w:autoSpaceDE/>
              <w:autoSpaceDN/>
              <w:bidi w:val="0"/>
              <w:adjustRightInd/>
              <w:snapToGrid/>
              <w:spacing w:after="0" w:line="520" w:lineRule="exact"/>
              <w:ind w:right="0" w:rightChars="0" w:firstLine="480" w:firstLineChars="200"/>
              <w:jc w:val="both"/>
              <w:textAlignment w:val="auto"/>
              <w:outlineLvl w:val="9"/>
              <w:rPr>
                <w:rFonts w:hint="default" w:ascii="Times New Roman" w:hAnsi="Times New Roman" w:eastAsia="宋体" w:cs="Times New Roman"/>
                <w:b w:val="0"/>
                <w:bCs w:val="0"/>
                <w:color w:val="000000"/>
                <w:sz w:val="24"/>
                <w:szCs w:val="24"/>
                <w:u w:val="none"/>
                <w:lang w:val="en-US" w:eastAsia="zh-CN"/>
              </w:rPr>
            </w:pPr>
            <w:r>
              <w:rPr>
                <w:rFonts w:hint="default" w:ascii="Times New Roman" w:hAnsi="Times New Roman" w:eastAsia="宋体" w:cs="Times New Roman"/>
                <w:b w:val="0"/>
                <w:bCs w:val="0"/>
                <w:color w:val="000000"/>
                <w:sz w:val="24"/>
                <w:szCs w:val="24"/>
                <w:u w:val="none"/>
                <w:lang w:val="en-US" w:eastAsia="zh-CN"/>
              </w:rPr>
              <w:t>机加工：外购的硅钢片先</w:t>
            </w:r>
            <w:r>
              <w:rPr>
                <w:rFonts w:hint="default" w:ascii="Times New Roman" w:hAnsi="Times New Roman" w:eastAsia="宋体" w:cs="Times New Roman"/>
                <w:b w:val="0"/>
                <w:bCs w:val="0"/>
                <w:sz w:val="24"/>
                <w:szCs w:val="24"/>
                <w:lang w:val="en-US" w:eastAsia="zh-CN"/>
              </w:rPr>
              <w:t>在冲床上进行冲片，然后用车床进行精加工，之后用压力机压装成定子和转子</w:t>
            </w:r>
            <w:r>
              <w:rPr>
                <w:rFonts w:hint="default" w:ascii="Times New Roman" w:hAnsi="Times New Roman" w:eastAsia="宋体" w:cs="Times New Roman"/>
                <w:b w:val="0"/>
                <w:bCs w:val="0"/>
                <w:color w:val="000000"/>
                <w:sz w:val="24"/>
                <w:szCs w:val="24"/>
                <w:u w:val="none"/>
                <w:lang w:val="en-US" w:eastAsia="zh-CN"/>
              </w:rPr>
              <w:t>；</w:t>
            </w:r>
          </w:p>
          <w:p>
            <w:pPr>
              <w:keepNext w:val="0"/>
              <w:keepLines w:val="0"/>
              <w:pageBreakBefore w:val="0"/>
              <w:widowControl w:val="0"/>
              <w:kinsoku/>
              <w:wordWrap/>
              <w:overflowPunct/>
              <w:topLinePunct w:val="0"/>
              <w:autoSpaceDE/>
              <w:autoSpaceDN/>
              <w:bidi w:val="0"/>
              <w:adjustRightInd/>
              <w:snapToGrid/>
              <w:spacing w:after="0" w:line="520" w:lineRule="exact"/>
              <w:ind w:right="0" w:rightChars="0" w:firstLine="480" w:firstLineChars="200"/>
              <w:jc w:val="both"/>
              <w:textAlignment w:val="auto"/>
              <w:outlineLvl w:val="9"/>
              <w:rPr>
                <w:rFonts w:hint="default" w:ascii="Times New Roman" w:hAnsi="Times New Roman" w:eastAsia="宋体" w:cs="Times New Roman"/>
                <w:b w:val="0"/>
                <w:bCs w:val="0"/>
                <w:color w:val="000000"/>
                <w:sz w:val="24"/>
                <w:szCs w:val="24"/>
                <w:u w:val="none"/>
                <w:lang w:val="en-US" w:eastAsia="zh-CN"/>
              </w:rPr>
            </w:pPr>
            <w:r>
              <w:rPr>
                <w:rFonts w:hint="default" w:ascii="Times New Roman" w:hAnsi="Times New Roman" w:eastAsia="宋体" w:cs="Times New Roman"/>
                <w:b w:val="0"/>
                <w:bCs w:val="0"/>
                <w:color w:val="000000"/>
                <w:sz w:val="24"/>
                <w:szCs w:val="24"/>
                <w:u w:val="none"/>
                <w:lang w:val="en-US" w:eastAsia="zh-CN"/>
              </w:rPr>
              <w:t>绕线：</w:t>
            </w:r>
            <w:r>
              <w:rPr>
                <w:rFonts w:hint="default" w:ascii="Times New Roman" w:hAnsi="Times New Roman" w:eastAsia="宋体" w:cs="Times New Roman"/>
                <w:bCs/>
                <w:color w:val="auto"/>
                <w:sz w:val="24"/>
                <w:szCs w:val="24"/>
                <w:lang w:val="en-US" w:eastAsia="zh-CN"/>
              </w:rPr>
              <w:t>通</w:t>
            </w:r>
            <w:r>
              <w:rPr>
                <w:rFonts w:hint="default" w:ascii="Times New Roman" w:hAnsi="Times New Roman" w:eastAsia="宋体" w:cs="Times New Roman"/>
                <w:b w:val="0"/>
                <w:bCs w:val="0"/>
                <w:color w:val="000000"/>
                <w:sz w:val="24"/>
                <w:szCs w:val="24"/>
                <w:u w:val="none"/>
                <w:lang w:val="en-US" w:eastAsia="zh-CN"/>
              </w:rPr>
              <w:t>过绕线机将铜线直接在定子上绕制，根据不同规格型号，选择不同的线径及圈数；</w:t>
            </w:r>
          </w:p>
          <w:p>
            <w:pPr>
              <w:keepNext w:val="0"/>
              <w:keepLines w:val="0"/>
              <w:pageBreakBefore w:val="0"/>
              <w:widowControl w:val="0"/>
              <w:kinsoku/>
              <w:wordWrap/>
              <w:overflowPunct/>
              <w:topLinePunct w:val="0"/>
              <w:autoSpaceDE/>
              <w:autoSpaceDN/>
              <w:bidi w:val="0"/>
              <w:adjustRightInd/>
              <w:snapToGrid/>
              <w:spacing w:after="0" w:line="520" w:lineRule="exact"/>
              <w:ind w:right="0" w:rightChars="0" w:firstLine="480" w:firstLineChars="200"/>
              <w:jc w:val="both"/>
              <w:textAlignment w:val="auto"/>
              <w:outlineLvl w:val="9"/>
              <w:rPr>
                <w:rFonts w:hint="default" w:ascii="Times New Roman" w:hAnsi="Times New Roman" w:eastAsia="宋体" w:cs="Times New Roman"/>
                <w:b w:val="0"/>
                <w:bCs w:val="0"/>
                <w:color w:val="000000"/>
                <w:sz w:val="24"/>
                <w:szCs w:val="24"/>
                <w:u w:val="none"/>
                <w:lang w:val="en-US" w:eastAsia="zh-CN"/>
              </w:rPr>
            </w:pPr>
            <w:r>
              <w:rPr>
                <w:rFonts w:hint="default" w:ascii="Times New Roman" w:hAnsi="Times New Roman" w:eastAsia="宋体" w:cs="Times New Roman"/>
                <w:b w:val="0"/>
                <w:bCs w:val="0"/>
                <w:color w:val="000000"/>
                <w:sz w:val="24"/>
                <w:szCs w:val="24"/>
                <w:u w:val="none"/>
                <w:lang w:val="en-US" w:eastAsia="zh-CN"/>
              </w:rPr>
              <w:t>嵌线、整形：把绕线成型后的铜线线圈嵌入定子铁芯的凹槽中，并按电机的技术要求进行相关的并线联接；</w:t>
            </w:r>
          </w:p>
          <w:p>
            <w:pPr>
              <w:keepNext w:val="0"/>
              <w:keepLines w:val="0"/>
              <w:pageBreakBefore w:val="0"/>
              <w:widowControl w:val="0"/>
              <w:kinsoku/>
              <w:wordWrap/>
              <w:overflowPunct/>
              <w:topLinePunct w:val="0"/>
              <w:autoSpaceDE/>
              <w:autoSpaceDN/>
              <w:bidi w:val="0"/>
              <w:adjustRightInd/>
              <w:snapToGrid/>
              <w:spacing w:after="0" w:line="520" w:lineRule="exact"/>
              <w:ind w:right="0" w:rightChars="0" w:firstLine="480" w:firstLineChars="200"/>
              <w:jc w:val="both"/>
              <w:textAlignment w:val="auto"/>
              <w:outlineLvl w:val="9"/>
              <w:rPr>
                <w:rFonts w:hint="default" w:ascii="Times New Roman" w:hAnsi="Times New Roman" w:eastAsia="宋体" w:cs="Times New Roman"/>
                <w:b w:val="0"/>
                <w:bCs w:val="0"/>
                <w:color w:val="000000"/>
                <w:sz w:val="24"/>
                <w:szCs w:val="24"/>
                <w:u w:val="none"/>
                <w:lang w:val="en-US" w:eastAsia="zh-CN"/>
              </w:rPr>
            </w:pPr>
            <w:r>
              <w:rPr>
                <w:rFonts w:hint="default" w:ascii="Times New Roman" w:hAnsi="Times New Roman" w:eastAsia="宋体" w:cs="Times New Roman"/>
                <w:b w:val="0"/>
                <w:bCs w:val="0"/>
                <w:color w:val="000000"/>
                <w:sz w:val="24"/>
                <w:szCs w:val="24"/>
                <w:u w:val="none"/>
                <w:lang w:val="en-US" w:eastAsia="zh-CN"/>
              </w:rPr>
              <w:t>浸漆、烘干：</w:t>
            </w:r>
            <w:r>
              <w:rPr>
                <w:rFonts w:hint="default" w:ascii="Times New Roman" w:hAnsi="Times New Roman" w:eastAsia="宋体" w:cs="Times New Roman"/>
                <w:bCs/>
                <w:sz w:val="24"/>
                <w:szCs w:val="24"/>
              </w:rPr>
              <w:t>把嵌好线的定子放入真空浸漆烘干一体机内，该机器包括多个罐体，其中主要的罐体为</w:t>
            </w:r>
            <w:r>
              <w:rPr>
                <w:rFonts w:hint="default" w:ascii="Times New Roman" w:hAnsi="Times New Roman" w:eastAsia="宋体" w:cs="Times New Roman"/>
                <w:bCs/>
                <w:sz w:val="24"/>
                <w:szCs w:val="24"/>
                <w:lang w:val="en-US" w:eastAsia="zh-CN"/>
              </w:rPr>
              <w:t>储</w:t>
            </w:r>
            <w:r>
              <w:rPr>
                <w:rFonts w:hint="default" w:ascii="Times New Roman" w:hAnsi="Times New Roman" w:eastAsia="宋体" w:cs="Times New Roman"/>
                <w:bCs/>
                <w:sz w:val="24"/>
                <w:szCs w:val="24"/>
              </w:rPr>
              <w:t>漆罐、浸漆烘缸和清洗罐</w:t>
            </w:r>
            <w:r>
              <w:rPr>
                <w:rFonts w:hint="default" w:ascii="Times New Roman" w:hAnsi="Times New Roman" w:eastAsia="宋体" w:cs="Times New Roman"/>
                <w:b w:val="0"/>
                <w:bCs w:val="0"/>
                <w:sz w:val="24"/>
                <w:szCs w:val="24"/>
                <w:u w:val="none"/>
              </w:rPr>
              <w:t>。</w:t>
            </w:r>
            <w:r>
              <w:rPr>
                <w:rFonts w:hint="default" w:ascii="Times New Roman" w:hAnsi="Times New Roman" w:eastAsia="宋体" w:cs="Times New Roman"/>
                <w:bCs/>
                <w:sz w:val="24"/>
                <w:szCs w:val="24"/>
              </w:rPr>
              <w:t>使用吊具将工件放入浸漆烘缸中进行预烘，温度约为40~50℃，主要作用是去潮；待工件放入烘干罐中，开启阀门，将储漆罐中的绝缘漆抽至浸漆烘缸中浸漆</w:t>
            </w:r>
            <w:r>
              <w:rPr>
                <w:rFonts w:hint="default" w:ascii="Times New Roman" w:hAnsi="Times New Roman" w:eastAsia="宋体" w:cs="Times New Roman"/>
                <w:b w:val="0"/>
                <w:bCs/>
                <w:sz w:val="24"/>
                <w:szCs w:val="24"/>
                <w:u w:val="none"/>
              </w:rPr>
              <w:t>（</w:t>
            </w:r>
            <w:r>
              <w:rPr>
                <w:rFonts w:hint="default" w:ascii="Times New Roman" w:hAnsi="Times New Roman" w:eastAsia="宋体" w:cs="Times New Roman"/>
                <w:b w:val="0"/>
                <w:bCs/>
                <w:sz w:val="24"/>
                <w:szCs w:val="24"/>
                <w:u w:val="none"/>
                <w:lang w:val="en-US" w:eastAsia="zh-CN"/>
              </w:rPr>
              <w:t>储漆罐</w:t>
            </w:r>
            <w:r>
              <w:rPr>
                <w:rFonts w:hint="default" w:ascii="Times New Roman" w:hAnsi="Times New Roman" w:eastAsia="宋体" w:cs="Times New Roman"/>
                <w:b w:val="0"/>
                <w:bCs/>
                <w:sz w:val="24"/>
                <w:szCs w:val="24"/>
                <w:u w:val="none"/>
              </w:rPr>
              <w:t>内的漆是采用真空法将</w:t>
            </w:r>
            <w:r>
              <w:rPr>
                <w:rFonts w:hint="default" w:ascii="Times New Roman" w:hAnsi="Times New Roman" w:eastAsia="宋体" w:cs="Times New Roman"/>
                <w:b w:val="0"/>
                <w:bCs/>
                <w:sz w:val="24"/>
                <w:szCs w:val="24"/>
                <w:u w:val="none"/>
                <w:lang w:val="en-US" w:eastAsia="zh-CN"/>
              </w:rPr>
              <w:t>绝缘</w:t>
            </w:r>
            <w:r>
              <w:rPr>
                <w:rFonts w:hint="default" w:ascii="Times New Roman" w:hAnsi="Times New Roman" w:eastAsia="宋体" w:cs="Times New Roman"/>
                <w:b w:val="0"/>
                <w:bCs/>
                <w:sz w:val="24"/>
                <w:szCs w:val="24"/>
                <w:u w:val="none"/>
              </w:rPr>
              <w:t>漆桶内的漆通过管道抽至</w:t>
            </w:r>
            <w:r>
              <w:rPr>
                <w:rFonts w:hint="default" w:ascii="Times New Roman" w:hAnsi="Times New Roman" w:eastAsia="宋体" w:cs="Times New Roman"/>
                <w:b w:val="0"/>
                <w:bCs/>
                <w:sz w:val="24"/>
                <w:szCs w:val="24"/>
                <w:u w:val="none"/>
                <w:lang w:val="en-US" w:eastAsia="zh-CN"/>
              </w:rPr>
              <w:t>储漆罐</w:t>
            </w:r>
            <w:r>
              <w:rPr>
                <w:rFonts w:hint="default" w:ascii="Times New Roman" w:hAnsi="Times New Roman" w:eastAsia="宋体" w:cs="Times New Roman"/>
                <w:b w:val="0"/>
                <w:bCs/>
                <w:sz w:val="24"/>
                <w:szCs w:val="24"/>
                <w:u w:val="none"/>
              </w:rPr>
              <w:t>内</w:t>
            </w:r>
            <w:r>
              <w:rPr>
                <w:rFonts w:hint="default" w:ascii="Times New Roman" w:hAnsi="Times New Roman" w:eastAsia="宋体" w:cs="Times New Roman"/>
                <w:b w:val="0"/>
                <w:bCs/>
                <w:sz w:val="24"/>
                <w:szCs w:val="24"/>
                <w:u w:val="none"/>
                <w:lang w:eastAsia="zh-CN"/>
              </w:rPr>
              <w:t>，</w:t>
            </w:r>
            <w:r>
              <w:rPr>
                <w:rFonts w:hint="default" w:ascii="Times New Roman" w:hAnsi="Times New Roman" w:eastAsia="宋体" w:cs="Times New Roman"/>
                <w:b w:val="0"/>
                <w:bCs/>
                <w:sz w:val="24"/>
                <w:szCs w:val="24"/>
                <w:u w:val="none"/>
                <w:lang w:val="en-US" w:eastAsia="zh-CN"/>
              </w:rPr>
              <w:t>此过程有机气体逸出量较少，不定量分析</w:t>
            </w:r>
            <w:r>
              <w:rPr>
                <w:rFonts w:hint="default" w:ascii="Times New Roman" w:hAnsi="Times New Roman" w:eastAsia="宋体" w:cs="Times New Roman"/>
                <w:b w:val="0"/>
                <w:bCs/>
                <w:sz w:val="24"/>
                <w:szCs w:val="24"/>
                <w:u w:val="none"/>
              </w:rPr>
              <w:t>）</w:t>
            </w:r>
            <w:r>
              <w:rPr>
                <w:rFonts w:hint="default" w:ascii="Times New Roman" w:hAnsi="Times New Roman" w:eastAsia="宋体" w:cs="Times New Roman"/>
                <w:bCs/>
                <w:sz w:val="24"/>
                <w:szCs w:val="24"/>
              </w:rPr>
              <w:t>，浸漆过程中需要抽真空，持续时间约3~5min，浸漆后再将浸漆烘缸中的绝缘漆抽回至</w:t>
            </w:r>
            <w:r>
              <w:rPr>
                <w:rFonts w:hint="default" w:ascii="Times New Roman" w:hAnsi="Times New Roman" w:eastAsia="宋体" w:cs="Times New Roman"/>
                <w:bCs/>
                <w:sz w:val="24"/>
                <w:szCs w:val="24"/>
                <w:lang w:val="en-US" w:eastAsia="zh-CN"/>
              </w:rPr>
              <w:t>储</w:t>
            </w:r>
            <w:r>
              <w:rPr>
                <w:rFonts w:hint="default" w:ascii="Times New Roman" w:hAnsi="Times New Roman" w:eastAsia="宋体" w:cs="Times New Roman"/>
                <w:bCs/>
                <w:sz w:val="24"/>
                <w:szCs w:val="24"/>
              </w:rPr>
              <w:t>漆罐中，然后将工件中多余的绝缘漆自然沥净，通过重力作用自然沥干，该工序持续时间约25min；沥干后打开清洗阀门，将清洗罐中的清洗剂（稀释剂）抽至浸漆烘干缸中，液面下至预定位置后关闭阀门，浸泡3~5min，浸泡后将清洗剂抽回至清洗罐；启动加热器和鼓风机，缸内温度约为130℃，直至绝缘漆完全烘干固化，固化时间视工件大小而定，整个过程均在密闭真空浸漆炉内进行，中间无需对产品进行转移。</w:t>
            </w:r>
            <w:r>
              <w:rPr>
                <w:rFonts w:hint="default" w:ascii="Times New Roman" w:hAnsi="Times New Roman" w:eastAsia="宋体" w:cs="Times New Roman"/>
                <w:bCs/>
                <w:sz w:val="24"/>
                <w:szCs w:val="24"/>
                <w:lang w:val="en-US" w:eastAsia="zh-CN"/>
              </w:rPr>
              <w:t>浸漆不需要调漆，</w:t>
            </w:r>
            <w:r>
              <w:rPr>
                <w:rFonts w:hint="default" w:ascii="Times New Roman" w:hAnsi="Times New Roman" w:eastAsia="宋体" w:cs="Times New Roman"/>
                <w:bCs/>
                <w:sz w:val="24"/>
                <w:szCs w:val="24"/>
              </w:rPr>
              <w:t>真空浸漆烘干一体机结构见图2</w:t>
            </w:r>
            <w:r>
              <w:rPr>
                <w:rFonts w:hint="default" w:ascii="Times New Roman" w:hAnsi="Times New Roman" w:eastAsia="宋体" w:cs="Times New Roman"/>
                <w:b w:val="0"/>
                <w:bCs w:val="0"/>
                <w:color w:val="000000"/>
                <w:sz w:val="24"/>
                <w:szCs w:val="24"/>
                <w:u w:val="none"/>
                <w:lang w:val="en-US" w:eastAsia="zh-CN"/>
              </w:rPr>
              <w:t>；</w:t>
            </w:r>
          </w:p>
          <w:p>
            <w:pPr>
              <w:keepNext w:val="0"/>
              <w:keepLines w:val="0"/>
              <w:pageBreakBefore w:val="0"/>
              <w:widowControl w:val="0"/>
              <w:kinsoku/>
              <w:wordWrap/>
              <w:overflowPunct/>
              <w:topLinePunct w:val="0"/>
              <w:autoSpaceDE/>
              <w:autoSpaceDN/>
              <w:bidi w:val="0"/>
              <w:adjustRightInd/>
              <w:snapToGrid/>
              <w:spacing w:after="0" w:line="520" w:lineRule="exact"/>
              <w:ind w:right="0" w:rightChars="0" w:firstLine="480" w:firstLineChars="200"/>
              <w:jc w:val="both"/>
              <w:textAlignment w:val="auto"/>
              <w:outlineLvl w:val="9"/>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rPr>
              <w:t>压装：烘干后的</w:t>
            </w:r>
            <w:r>
              <w:rPr>
                <w:rFonts w:hint="default" w:ascii="Times New Roman" w:hAnsi="Times New Roman" w:eastAsia="宋体" w:cs="Times New Roman"/>
                <w:color w:val="auto"/>
                <w:kern w:val="0"/>
                <w:sz w:val="24"/>
                <w:szCs w:val="24"/>
                <w:lang w:eastAsia="zh-CN"/>
              </w:rPr>
              <w:t>电机线包</w:t>
            </w:r>
            <w:r>
              <w:rPr>
                <w:rFonts w:hint="default" w:ascii="Times New Roman" w:hAnsi="Times New Roman" w:eastAsia="宋体" w:cs="Times New Roman"/>
                <w:color w:val="auto"/>
                <w:kern w:val="0"/>
                <w:sz w:val="24"/>
                <w:szCs w:val="24"/>
              </w:rPr>
              <w:t>与电机壳用压力机进行压装</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bCs/>
                <w:color w:val="auto"/>
                <w:sz w:val="24"/>
                <w:szCs w:val="24"/>
                <w:lang w:val="en-US" w:eastAsia="zh-CN"/>
              </w:rPr>
              <w:t>外购</w:t>
            </w:r>
            <w:r>
              <w:rPr>
                <w:rFonts w:hint="default" w:ascii="Times New Roman" w:hAnsi="Times New Roman" w:eastAsia="宋体" w:cs="Times New Roman"/>
                <w:color w:val="auto"/>
                <w:kern w:val="0"/>
                <w:sz w:val="24"/>
                <w:szCs w:val="24"/>
                <w:lang w:eastAsia="zh-CN"/>
              </w:rPr>
              <w:t>电机壳需用</w:t>
            </w:r>
            <w:r>
              <w:rPr>
                <w:rFonts w:hint="default" w:ascii="Times New Roman" w:hAnsi="Times New Roman" w:eastAsia="宋体" w:cs="Times New Roman"/>
                <w:color w:val="auto"/>
                <w:kern w:val="0"/>
                <w:sz w:val="24"/>
                <w:szCs w:val="24"/>
                <w:lang w:val="en-US" w:eastAsia="zh-CN"/>
              </w:rPr>
              <w:t>台钻</w:t>
            </w:r>
            <w:r>
              <w:rPr>
                <w:rFonts w:hint="default" w:ascii="Times New Roman" w:hAnsi="Times New Roman" w:eastAsia="宋体" w:cs="Times New Roman"/>
                <w:color w:val="auto"/>
                <w:kern w:val="0"/>
                <w:sz w:val="24"/>
                <w:szCs w:val="24"/>
                <w:lang w:eastAsia="zh-CN"/>
              </w:rPr>
              <w:t>进行钻孔加工）；</w:t>
            </w:r>
          </w:p>
          <w:p>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组装：将外购的电机轴穿入到转子中，此过程需用加热器将转子加热，最后与压装后的电机半成品及外协件进行组装，组装</w:t>
            </w:r>
            <w:r>
              <w:rPr>
                <w:rFonts w:hint="default" w:ascii="Times New Roman" w:hAnsi="Times New Roman" w:eastAsia="宋体" w:cs="Times New Roman"/>
                <w:b w:val="0"/>
                <w:bCs w:val="0"/>
                <w:sz w:val="24"/>
                <w:szCs w:val="24"/>
                <w:u w:val="none"/>
              </w:rPr>
              <w:t>后即为</w:t>
            </w:r>
            <w:r>
              <w:rPr>
                <w:rFonts w:hint="default" w:ascii="Times New Roman" w:hAnsi="Times New Roman" w:eastAsia="宋体" w:cs="Times New Roman"/>
                <w:b w:val="0"/>
                <w:bCs w:val="0"/>
                <w:sz w:val="24"/>
                <w:szCs w:val="24"/>
                <w:u w:val="none"/>
                <w:lang w:val="en-US" w:eastAsia="zh-CN"/>
              </w:rPr>
              <w:t>电机</w:t>
            </w:r>
            <w:r>
              <w:rPr>
                <w:rFonts w:hint="default" w:ascii="Times New Roman" w:hAnsi="Times New Roman" w:eastAsia="宋体" w:cs="Times New Roman"/>
                <w:b w:val="0"/>
                <w:bCs w:val="0"/>
                <w:sz w:val="24"/>
                <w:szCs w:val="24"/>
                <w:u w:val="none"/>
              </w:rPr>
              <w:t>成品</w:t>
            </w:r>
            <w:r>
              <w:rPr>
                <w:rFonts w:hint="default" w:ascii="Times New Roman" w:hAnsi="Times New Roman" w:eastAsia="宋体" w:cs="Times New Roman"/>
                <w:color w:val="auto"/>
                <w:kern w:val="0"/>
                <w:sz w:val="24"/>
                <w:szCs w:val="24"/>
                <w:lang w:val="en-US" w:eastAsia="zh-CN"/>
              </w:rPr>
              <w:t>。</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eastAsia="宋体"/>
                <w:b/>
                <w:kern w:val="0"/>
                <w:sz w:val="24"/>
                <w:lang w:eastAsia="zh-CN"/>
              </w:rPr>
            </w:pPr>
            <w:r>
              <w:rPr>
                <w:rFonts w:hint="eastAsia" w:eastAsia="宋体"/>
                <w:b/>
                <w:kern w:val="0"/>
                <w:sz w:val="24"/>
                <w:lang w:eastAsia="zh-CN"/>
              </w:rPr>
              <w:drawing>
                <wp:inline distT="0" distB="0" distL="114300" distR="114300">
                  <wp:extent cx="5400040" cy="497205"/>
                  <wp:effectExtent l="0" t="0" r="10160" b="17145"/>
                  <wp:docPr id="2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图片1"/>
                          <pic:cNvPicPr>
                            <a:picLocks noChangeAspect="1"/>
                          </pic:cNvPicPr>
                        </pic:nvPicPr>
                        <pic:blipFill>
                          <a:blip r:embed="rId8"/>
                          <a:srcRect t="-9961" b="5975"/>
                          <a:stretch>
                            <a:fillRect/>
                          </a:stretch>
                        </pic:blipFill>
                        <pic:spPr>
                          <a:xfrm>
                            <a:off x="0" y="0"/>
                            <a:ext cx="5400040" cy="4972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 xml:space="preserve">图2  </w:t>
            </w:r>
            <w:r>
              <w:rPr>
                <w:rFonts w:hint="default" w:ascii="Times New Roman" w:hAnsi="Times New Roman" w:eastAsia="宋体" w:cs="Times New Roman"/>
                <w:b/>
                <w:kern w:val="0"/>
                <w:sz w:val="24"/>
                <w:lang w:val="en-US" w:eastAsia="zh-CN"/>
              </w:rPr>
              <w:t xml:space="preserve"> </w:t>
            </w:r>
            <w:r>
              <w:rPr>
                <w:rFonts w:hint="default" w:ascii="Times New Roman" w:hAnsi="Times New Roman" w:eastAsia="宋体" w:cs="Times New Roman"/>
                <w:b/>
                <w:kern w:val="0"/>
                <w:sz w:val="24"/>
              </w:rPr>
              <w:t>真空浸漆烘干一体机结构</w:t>
            </w:r>
          </w:p>
          <w:p>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left"/>
              <w:textAlignment w:val="auto"/>
              <w:outlineLvl w:val="9"/>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Cs/>
                <w:sz w:val="24"/>
                <w:szCs w:val="22"/>
              </w:rPr>
              <w:t>真空浸漆烘干</w:t>
            </w:r>
            <w:r>
              <w:rPr>
                <w:rFonts w:hint="default" w:ascii="Times New Roman" w:hAnsi="Times New Roman" w:eastAsia="宋体" w:cs="Times New Roman"/>
                <w:bCs/>
                <w:sz w:val="24"/>
                <w:szCs w:val="22"/>
                <w:lang w:val="en-US" w:eastAsia="zh-CN"/>
              </w:rPr>
              <w:t>一体</w:t>
            </w:r>
            <w:r>
              <w:rPr>
                <w:rFonts w:hint="default" w:ascii="Times New Roman" w:hAnsi="Times New Roman" w:eastAsia="宋体" w:cs="Times New Roman"/>
                <w:bCs/>
                <w:sz w:val="24"/>
                <w:szCs w:val="22"/>
              </w:rPr>
              <w:t>机工作原理：采用</w:t>
            </w:r>
            <w:r>
              <w:rPr>
                <w:rFonts w:hint="eastAsia" w:ascii="Times New Roman" w:hAnsi="Times New Roman" w:eastAsia="宋体" w:cs="Times New Roman"/>
                <w:bCs/>
                <w:sz w:val="24"/>
                <w:szCs w:val="22"/>
                <w:lang w:eastAsia="zh-CN"/>
              </w:rPr>
              <w:t>“</w:t>
            </w:r>
            <w:r>
              <w:rPr>
                <w:rFonts w:hint="default" w:ascii="Times New Roman" w:hAnsi="Times New Roman" w:eastAsia="宋体" w:cs="Times New Roman"/>
                <w:bCs/>
                <w:sz w:val="24"/>
                <w:szCs w:val="22"/>
              </w:rPr>
              <w:t>热气流--真空--热气流</w:t>
            </w:r>
            <w:r>
              <w:rPr>
                <w:rFonts w:hint="eastAsia" w:ascii="Times New Roman" w:hAnsi="Times New Roman" w:eastAsia="宋体" w:cs="Times New Roman"/>
                <w:bCs/>
                <w:sz w:val="24"/>
                <w:szCs w:val="22"/>
                <w:lang w:eastAsia="zh-CN"/>
              </w:rPr>
              <w:t>”</w:t>
            </w:r>
            <w:r>
              <w:rPr>
                <w:rFonts w:hint="default" w:ascii="Times New Roman" w:hAnsi="Times New Roman" w:eastAsia="宋体" w:cs="Times New Roman"/>
                <w:bCs/>
                <w:sz w:val="24"/>
                <w:szCs w:val="22"/>
              </w:rPr>
              <w:t>真空浸漆烘干工艺，将工件放在浸漆架上装入浸漆缸内，关上缸盖，对工件进行低温真空辅助初潮及挥发物，降低能耗，真空浸漆提高渗透能力，真空干燥确保线圈内部彻底干燥，再采用热气流加热至高温固化，完成整个绝缘处理工艺后出缸。</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项目变动情况说明</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本项目</w:t>
            </w:r>
            <w:r>
              <w:rPr>
                <w:rFonts w:hint="eastAsia" w:asciiTheme="minorEastAsia" w:hAnsiTheme="minorEastAsia" w:eastAsiaTheme="minorEastAsia" w:cstheme="minorEastAsia"/>
                <w:b w:val="0"/>
                <w:bCs w:val="0"/>
                <w:color w:val="auto"/>
                <w:sz w:val="24"/>
                <w:szCs w:val="24"/>
                <w:lang w:val="en-US" w:eastAsia="zh-CN"/>
              </w:rPr>
              <w:t>实际建设与环评一致，</w:t>
            </w:r>
            <w:r>
              <w:rPr>
                <w:rFonts w:hint="default" w:ascii="Times New Roman" w:hAnsi="Times New Roman" w:eastAsia="宋体" w:cs="Times New Roman"/>
                <w:b w:val="0"/>
                <w:bCs/>
                <w:sz w:val="24"/>
                <w:szCs w:val="24"/>
                <w:lang w:val="en-US" w:eastAsia="zh-CN"/>
              </w:rPr>
              <w:t>不</w:t>
            </w:r>
            <w:r>
              <w:rPr>
                <w:rFonts w:hint="eastAsia" w:ascii="Times New Roman" w:hAnsi="Times New Roman" w:eastAsia="宋体" w:cs="Times New Roman"/>
                <w:b w:val="0"/>
                <w:bCs/>
                <w:sz w:val="24"/>
                <w:szCs w:val="24"/>
                <w:lang w:val="en-US" w:eastAsia="zh-CN"/>
              </w:rPr>
              <w:t>存在</w:t>
            </w:r>
            <w:r>
              <w:rPr>
                <w:rFonts w:hint="default" w:ascii="Times New Roman" w:hAnsi="Times New Roman" w:eastAsia="宋体" w:cs="Times New Roman"/>
                <w:b w:val="0"/>
                <w:bCs/>
                <w:sz w:val="24"/>
                <w:szCs w:val="24"/>
                <w:lang w:val="en-US" w:eastAsia="zh-CN"/>
              </w:rPr>
              <w:t>重大变动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7" w:hRule="atLeast"/>
          <w:jc w:val="center"/>
        </w:trPr>
        <w:tc>
          <w:tcPr>
            <w:tcW w:w="5000" w:type="pct"/>
            <w:vAlign w:val="center"/>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pPr>
              <w:pStyle w:val="7"/>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9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1"/>
              <w:gridCol w:w="2385"/>
              <w:gridCol w:w="3106"/>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77" w:type="pct"/>
                  <w:vAlign w:val="center"/>
                </w:tcPr>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316" w:type="pct"/>
                  <w:vAlign w:val="center"/>
                </w:tcPr>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1714" w:type="pct"/>
                  <w:vAlign w:val="center"/>
                </w:tcPr>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990" w:type="pct"/>
                  <w:vAlign w:val="center"/>
                </w:tcPr>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77" w:type="pct"/>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cs="Times New Roman" w:eastAsiaTheme="minorEastAsia"/>
                      <w:b w:val="0"/>
                      <w:b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浸漆工序废气和危废间挥发废气</w:t>
                  </w:r>
                </w:p>
              </w:tc>
              <w:tc>
                <w:tcPr>
                  <w:tcW w:w="1316" w:type="pct"/>
                  <w:vAlign w:val="center"/>
                </w:tcPr>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非甲烷总烃、二甲苯</w:t>
                  </w:r>
                </w:p>
              </w:tc>
              <w:tc>
                <w:tcPr>
                  <w:tcW w:w="1714" w:type="pct"/>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u w:val="none"/>
                      <w:lang w:val="en-US" w:eastAsia="zh-CN"/>
                    </w:rPr>
                    <w:t>“活性炭</w:t>
                  </w:r>
                  <w:r>
                    <w:rPr>
                      <w:rFonts w:hint="eastAsia" w:ascii="Times New Roman" w:hAnsi="Times New Roman" w:eastAsia="宋体" w:cs="Times New Roman"/>
                      <w:b w:val="0"/>
                      <w:bCs w:val="0"/>
                      <w:color w:val="000000"/>
                      <w:kern w:val="0"/>
                      <w:sz w:val="21"/>
                      <w:szCs w:val="21"/>
                      <w:u w:val="none"/>
                      <w:lang w:val="en-US" w:eastAsia="zh-CN"/>
                    </w:rPr>
                    <w:t>（碘值不低于800mg/g）</w:t>
                  </w:r>
                  <w:r>
                    <w:rPr>
                      <w:rFonts w:hint="eastAsia" w:ascii="Times New Roman" w:hAnsi="Times New Roman" w:eastAsia="宋体" w:cs="Times New Roman"/>
                      <w:b w:val="0"/>
                      <w:bCs w:val="0"/>
                      <w:color w:val="000000"/>
                      <w:sz w:val="21"/>
                      <w:szCs w:val="21"/>
                      <w:u w:val="none"/>
                      <w:lang w:val="en-US" w:eastAsia="zh-CN"/>
                    </w:rPr>
                    <w:t>吸附-脱附+催化燃烧</w:t>
                  </w:r>
                  <w:r>
                    <w:rPr>
                      <w:rFonts w:hint="default" w:ascii="Times New Roman" w:hAnsi="Times New Roman" w:eastAsia="宋体" w:cs="Times New Roman"/>
                      <w:b w:val="0"/>
                      <w:bCs w:val="0"/>
                      <w:color w:val="000000"/>
                      <w:sz w:val="21"/>
                      <w:szCs w:val="21"/>
                      <w:u w:val="none"/>
                      <w:lang w:val="en-US" w:eastAsia="zh-CN"/>
                    </w:rPr>
                    <w:t>+</w:t>
                  </w:r>
                  <w:r>
                    <w:rPr>
                      <w:rFonts w:hint="eastAsia" w:ascii="Times New Roman" w:hAnsi="Times New Roman" w:eastAsia="宋体" w:cs="Times New Roman"/>
                      <w:b w:val="0"/>
                      <w:bCs w:val="0"/>
                      <w:color w:val="000000"/>
                      <w:sz w:val="21"/>
                      <w:szCs w:val="21"/>
                      <w:u w:val="none"/>
                      <w:lang w:val="en-US" w:eastAsia="zh-CN"/>
                    </w:rPr>
                    <w:t>15</w:t>
                  </w:r>
                  <w:r>
                    <w:rPr>
                      <w:rFonts w:hint="default" w:ascii="Times New Roman" w:hAnsi="Times New Roman" w:eastAsia="宋体" w:cs="Times New Roman"/>
                      <w:b w:val="0"/>
                      <w:bCs w:val="0"/>
                      <w:color w:val="000000"/>
                      <w:sz w:val="21"/>
                      <w:szCs w:val="21"/>
                      <w:u w:val="none"/>
                      <w:lang w:val="en-US" w:eastAsia="zh-CN"/>
                    </w:rPr>
                    <w:t>m高排气筒（P</w:t>
                  </w:r>
                  <w:r>
                    <w:rPr>
                      <w:rFonts w:hint="eastAsia" w:ascii="Times New Roman" w:hAnsi="Times New Roman" w:eastAsia="宋体" w:cs="Times New Roman"/>
                      <w:b w:val="0"/>
                      <w:bCs w:val="0"/>
                      <w:color w:val="000000"/>
                      <w:sz w:val="21"/>
                      <w:szCs w:val="21"/>
                      <w:u w:val="none"/>
                      <w:lang w:val="en-US" w:eastAsia="zh-CN"/>
                    </w:rPr>
                    <w:t>1</w:t>
                  </w:r>
                  <w:r>
                    <w:rPr>
                      <w:rFonts w:hint="default" w:ascii="Times New Roman" w:hAnsi="Times New Roman" w:eastAsia="宋体" w:cs="Times New Roman"/>
                      <w:b w:val="0"/>
                      <w:bCs w:val="0"/>
                      <w:color w:val="000000"/>
                      <w:sz w:val="21"/>
                      <w:szCs w:val="21"/>
                      <w:u w:val="none"/>
                      <w:lang w:val="en-US" w:eastAsia="zh-CN"/>
                    </w:rPr>
                    <w:t>）</w:t>
                  </w:r>
                  <w:r>
                    <w:rPr>
                      <w:rFonts w:hint="eastAsia" w:ascii="Times New Roman" w:hAnsi="Times New Roman" w:eastAsia="宋体" w:cs="Times New Roman"/>
                      <w:b w:val="0"/>
                      <w:bCs w:val="0"/>
                      <w:color w:val="000000"/>
                      <w:sz w:val="21"/>
                      <w:szCs w:val="21"/>
                      <w:u w:val="none"/>
                      <w:lang w:val="en-US" w:eastAsia="zh-CN"/>
                    </w:rPr>
                    <w:t>”</w:t>
                  </w:r>
                  <w:r>
                    <w:rPr>
                      <w:rFonts w:hint="default" w:ascii="Times New Roman" w:hAnsi="Times New Roman" w:eastAsia="宋体" w:cs="Times New Roman"/>
                      <w:b w:val="0"/>
                      <w:bCs w:val="0"/>
                      <w:color w:val="000000"/>
                      <w:sz w:val="21"/>
                      <w:szCs w:val="21"/>
                      <w:u w:val="none"/>
                      <w:lang w:val="en-US" w:eastAsia="zh-CN"/>
                    </w:rPr>
                    <w:t>排放</w:t>
                  </w:r>
                </w:p>
              </w:tc>
              <w:tc>
                <w:tcPr>
                  <w:tcW w:w="990" w:type="pct"/>
                  <w:vAlign w:val="center"/>
                </w:tcPr>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77" w:type="pct"/>
                  <w:vAlign w:val="center"/>
                </w:tcPr>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316" w:type="pct"/>
                  <w:vAlign w:val="center"/>
                </w:tcPr>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非甲烷总烃、二甲苯</w:t>
                  </w:r>
                </w:p>
              </w:tc>
              <w:tc>
                <w:tcPr>
                  <w:tcW w:w="1714" w:type="pct"/>
                  <w:tcBorders>
                    <w:top w:val="single" w:color="000000" w:sz="4" w:space="0"/>
                  </w:tcBorders>
                  <w:vAlign w:val="center"/>
                </w:tcPr>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90" w:type="pct"/>
                  <w:vAlign w:val="center"/>
                </w:tcPr>
                <w:p>
                  <w:pPr>
                    <w:keepNext/>
                    <w:keepLines/>
                    <w:pageBreakBefore w:val="0"/>
                    <w:widowControl w:val="0"/>
                    <w:kinsoku/>
                    <w:wordWrap/>
                    <w:overflowPunct/>
                    <w:topLinePunct w:val="0"/>
                    <w:autoSpaceDE/>
                    <w:autoSpaceDN/>
                    <w:bidi w:val="0"/>
                    <w:adjustRightInd/>
                    <w:snapToGrid/>
                    <w:spacing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pPr>
              <w:pStyle w:val="7"/>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项目运营期的废水主要为员工生活污水。</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经厂区经化粪池处理后通过污水管网进入长垣市第二污水处理厂</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台钻、冲床、压力机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等机械设施运行时产生的机械噪声。据类比调查，机械噪声源强在70～80dB（A）。本项目采用隔声、消声、减振等方式治理噪声污染。</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48"/>
              <w:gridCol w:w="2706"/>
              <w:gridCol w:w="2574"/>
              <w:gridCol w:w="263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4"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1493"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1420"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1451"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4"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493" w:type="pct"/>
                  <w:vAlign w:val="center"/>
                </w:tcPr>
                <w:p>
                  <w:pPr>
                    <w:pStyle w:val="40"/>
                    <w:keepNext w:val="0"/>
                    <w:keepLines w:val="0"/>
                    <w:pageBreakBefore w:val="0"/>
                    <w:widowControl/>
                    <w:kinsoku/>
                    <w:wordWrap/>
                    <w:overflowPunct/>
                    <w:topLinePunct w:val="0"/>
                    <w:autoSpaceDE/>
                    <w:autoSpaceDN/>
                    <w:bidi w:val="0"/>
                    <w:adjustRightInd/>
                    <w:snapToGrid/>
                    <w:spacing w:after="0"/>
                    <w:textAlignment w:val="baseline"/>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台钻</w:t>
                  </w:r>
                </w:p>
              </w:tc>
              <w:tc>
                <w:tcPr>
                  <w:tcW w:w="1420"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70</w:t>
                  </w:r>
                </w:p>
              </w:tc>
              <w:tc>
                <w:tcPr>
                  <w:tcW w:w="1451"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4"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493" w:type="pct"/>
                  <w:vAlign w:val="center"/>
                </w:tcPr>
                <w:p>
                  <w:pPr>
                    <w:pStyle w:val="40"/>
                    <w:keepNext w:val="0"/>
                    <w:keepLines w:val="0"/>
                    <w:pageBreakBefore w:val="0"/>
                    <w:widowControl/>
                    <w:kinsoku/>
                    <w:wordWrap/>
                    <w:overflowPunct/>
                    <w:topLinePunct w:val="0"/>
                    <w:autoSpaceDE/>
                    <w:autoSpaceDN/>
                    <w:bidi w:val="0"/>
                    <w:adjustRightInd/>
                    <w:snapToGrid/>
                    <w:spacing w:after="0"/>
                    <w:textAlignment w:val="baseline"/>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冲床</w:t>
                  </w:r>
                </w:p>
              </w:tc>
              <w:tc>
                <w:tcPr>
                  <w:tcW w:w="1420"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w:t>
                  </w:r>
                </w:p>
              </w:tc>
              <w:tc>
                <w:tcPr>
                  <w:tcW w:w="1451"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4"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493" w:type="pct"/>
                  <w:vAlign w:val="center"/>
                </w:tcPr>
                <w:p>
                  <w:pPr>
                    <w:pStyle w:val="40"/>
                    <w:keepNext w:val="0"/>
                    <w:keepLines w:val="0"/>
                    <w:pageBreakBefore w:val="0"/>
                    <w:widowControl/>
                    <w:kinsoku/>
                    <w:wordWrap/>
                    <w:overflowPunct/>
                    <w:topLinePunct w:val="0"/>
                    <w:autoSpaceDE/>
                    <w:autoSpaceDN/>
                    <w:bidi w:val="0"/>
                    <w:adjustRightInd/>
                    <w:snapToGrid/>
                    <w:spacing w:after="0"/>
                    <w:textAlignment w:val="baseline"/>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压力机</w:t>
                  </w:r>
                </w:p>
              </w:tc>
              <w:tc>
                <w:tcPr>
                  <w:tcW w:w="1420"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1451"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w:t>
                  </w:r>
                </w:p>
              </w:tc>
            </w:tr>
          </w:tbl>
          <w:p>
            <w:pPr>
              <w:pStyle w:val="7"/>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11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1542"/>
              <w:gridCol w:w="1166"/>
              <w:gridCol w:w="2677"/>
              <w:gridCol w:w="2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84"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类型</w:t>
                  </w:r>
                </w:p>
              </w:tc>
              <w:tc>
                <w:tcPr>
                  <w:tcW w:w="1469"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废物名称</w:t>
                  </w:r>
                </w:p>
              </w:tc>
              <w:tc>
                <w:tcPr>
                  <w:tcW w:w="1111"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产生量</w:t>
                  </w:r>
                </w:p>
              </w:tc>
              <w:tc>
                <w:tcPr>
                  <w:tcW w:w="2550"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lang w:val="en-US" w:eastAsia="zh-CN"/>
                    </w:rPr>
                    <w:t>类别</w:t>
                  </w:r>
                </w:p>
              </w:tc>
              <w:tc>
                <w:tcPr>
                  <w:tcW w:w="2408"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处理处置方式及去向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084" w:type="dxa"/>
                  <w:vMerge w:val="restart"/>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一般固废</w:t>
                  </w:r>
                </w:p>
              </w:tc>
              <w:tc>
                <w:tcPr>
                  <w:tcW w:w="1469"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sz w:val="21"/>
                      <w:szCs w:val="21"/>
                      <w:u w:val="none"/>
                    </w:rPr>
                    <w:t>废</w:t>
                  </w:r>
                  <w:r>
                    <w:rPr>
                      <w:rFonts w:hint="default" w:ascii="Times New Roman" w:hAnsi="Times New Roman" w:eastAsia="宋体" w:cs="Times New Roman"/>
                      <w:b w:val="0"/>
                      <w:bCs w:val="0"/>
                      <w:color w:val="000000"/>
                      <w:sz w:val="21"/>
                      <w:szCs w:val="21"/>
                      <w:u w:val="none"/>
                      <w:lang w:val="en-US" w:eastAsia="zh-CN"/>
                    </w:rPr>
                    <w:t>边角料</w:t>
                  </w:r>
                </w:p>
              </w:tc>
              <w:tc>
                <w:tcPr>
                  <w:tcW w:w="1111"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1t/a</w:t>
                  </w:r>
                </w:p>
              </w:tc>
              <w:tc>
                <w:tcPr>
                  <w:tcW w:w="2550"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2408" w:type="dxa"/>
                  <w:vMerge w:val="restart"/>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集中收集</w:t>
                  </w:r>
                  <w:r>
                    <w:rPr>
                      <w:rFonts w:hint="default" w:ascii="Times New Roman" w:hAnsi="Times New Roman" w:eastAsia="宋体" w:cs="Times New Roman"/>
                      <w:sz w:val="21"/>
                      <w:szCs w:val="21"/>
                      <w:lang w:val="en-US" w:eastAsia="zh-CN"/>
                    </w:rPr>
                    <w:t>后</w:t>
                  </w:r>
                  <w:r>
                    <w:rPr>
                      <w:rFonts w:hint="default" w:ascii="Times New Roman" w:hAnsi="Times New Roman" w:eastAsia="宋体" w:cs="Times New Roman"/>
                      <w:color w:val="000000"/>
                      <w:sz w:val="21"/>
                      <w:szCs w:val="21"/>
                      <w:lang w:val="en-US" w:eastAsia="zh-CN"/>
                    </w:rPr>
                    <w:t>定期</w:t>
                  </w:r>
                  <w:r>
                    <w:rPr>
                      <w:rFonts w:hint="default" w:ascii="Times New Roman" w:hAnsi="Times New Roman" w:eastAsia="宋体" w:cs="Times New Roman"/>
                      <w:color w:val="000000"/>
                      <w:sz w:val="21"/>
                      <w:szCs w:val="21"/>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084" w:type="dxa"/>
                  <w:vMerge w:val="continue"/>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1469"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废催化剂</w:t>
                  </w:r>
                </w:p>
              </w:tc>
              <w:tc>
                <w:tcPr>
                  <w:tcW w:w="1111"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lang w:val="en-US" w:eastAsia="zh-CN"/>
                    </w:rPr>
                    <w:t>0.001t/a</w:t>
                  </w:r>
                </w:p>
              </w:tc>
              <w:tc>
                <w:tcPr>
                  <w:tcW w:w="2550"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2408" w:type="dxa"/>
                  <w:vMerge w:val="continue"/>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dxa"/>
                  <w:vMerge w:val="restart"/>
                  <w:tcBorders>
                    <w:tl2br w:val="nil"/>
                    <w:tr2bl w:val="nil"/>
                  </w:tcBorders>
                  <w:noWrap w:val="0"/>
                  <w:vAlign w:val="center"/>
                </w:tcPr>
                <w:p>
                  <w:pPr>
                    <w:pStyle w:val="24"/>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危险废物</w:t>
                  </w:r>
                </w:p>
              </w:tc>
              <w:tc>
                <w:tcPr>
                  <w:tcW w:w="1469"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color w:val="auto"/>
                      <w:sz w:val="21"/>
                      <w:szCs w:val="21"/>
                      <w:u w:val="none"/>
                      <w:lang w:val="en-US" w:eastAsia="zh-CN"/>
                    </w:rPr>
                    <w:t>废漆桶</w:t>
                  </w:r>
                </w:p>
              </w:tc>
              <w:tc>
                <w:tcPr>
                  <w:tcW w:w="1111" w:type="dxa"/>
                  <w:tcBorders>
                    <w:tl2br w:val="nil"/>
                    <w:tr2bl w:val="nil"/>
                  </w:tcBorders>
                  <w:noWrap w:val="0"/>
                  <w:vAlign w:val="center"/>
                </w:tcPr>
                <w:p>
                  <w:pPr>
                    <w:pStyle w:val="24"/>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val="0"/>
                      <w:bCs/>
                      <w:color w:val="000000"/>
                      <w:sz w:val="21"/>
                      <w:szCs w:val="21"/>
                      <w:vertAlign w:val="baseline"/>
                      <w:lang w:val="en-US" w:eastAsia="zh-CN"/>
                    </w:rPr>
                    <w:t>0.2t/a</w:t>
                  </w:r>
                </w:p>
              </w:tc>
              <w:tc>
                <w:tcPr>
                  <w:tcW w:w="2550"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val="0"/>
                      <w:bCs w:val="0"/>
                      <w:color w:val="000000"/>
                      <w:sz w:val="21"/>
                      <w:szCs w:val="21"/>
                      <w:u w:val="none"/>
                    </w:rPr>
                    <w:t>HW49其他废物</w:t>
                  </w:r>
                </w:p>
              </w:tc>
              <w:tc>
                <w:tcPr>
                  <w:tcW w:w="2408" w:type="dxa"/>
                  <w:vMerge w:val="restart"/>
                  <w:tcBorders>
                    <w:tl2br w:val="nil"/>
                    <w:tr2bl w:val="nil"/>
                  </w:tcBorders>
                  <w:noWrap w:val="0"/>
                  <w:vAlign w:val="center"/>
                </w:tcPr>
                <w:p>
                  <w:pPr>
                    <w:pStyle w:val="24"/>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设置危废暂存间，定期交由资质单位处置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84" w:type="dxa"/>
                  <w:vMerge w:val="continue"/>
                  <w:tcBorders>
                    <w:tl2br w:val="nil"/>
                    <w:tr2bl w:val="nil"/>
                  </w:tcBorders>
                  <w:noWrap w:val="0"/>
                  <w:vAlign w:val="center"/>
                </w:tcPr>
                <w:p>
                  <w:pPr>
                    <w:pStyle w:val="24"/>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p>
              </w:tc>
              <w:tc>
                <w:tcPr>
                  <w:tcW w:w="1469" w:type="dxa"/>
                  <w:tcBorders>
                    <w:tl2br w:val="nil"/>
                    <w:tr2bl w:val="nil"/>
                  </w:tcBorders>
                  <w:noWrap w:val="0"/>
                  <w:vAlign w:val="center"/>
                </w:tcPr>
                <w:p>
                  <w:pPr>
                    <w:pStyle w:val="24"/>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废活性炭</w:t>
                  </w:r>
                </w:p>
              </w:tc>
              <w:tc>
                <w:tcPr>
                  <w:tcW w:w="1111" w:type="dxa"/>
                  <w:tcBorders>
                    <w:tl2br w:val="nil"/>
                    <w:tr2bl w:val="nil"/>
                  </w:tcBorders>
                  <w:noWrap w:val="0"/>
                  <w:vAlign w:val="center"/>
                </w:tcPr>
                <w:p>
                  <w:pPr>
                    <w:pStyle w:val="24"/>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0.17t/a</w:t>
                  </w:r>
                </w:p>
              </w:tc>
              <w:tc>
                <w:tcPr>
                  <w:tcW w:w="2550"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r>
                    <w:rPr>
                      <w:rFonts w:hint="default" w:ascii="Times New Roman" w:hAnsi="Times New Roman" w:eastAsia="宋体" w:cs="Times New Roman"/>
                      <w:b w:val="0"/>
                      <w:bCs w:val="0"/>
                      <w:color w:val="000000"/>
                      <w:sz w:val="21"/>
                      <w:szCs w:val="21"/>
                      <w:u w:val="none"/>
                    </w:rPr>
                    <w:t>HW49其他废物</w:t>
                  </w:r>
                </w:p>
              </w:tc>
              <w:tc>
                <w:tcPr>
                  <w:tcW w:w="2408" w:type="dxa"/>
                  <w:vMerge w:val="continue"/>
                  <w:tcBorders>
                    <w:tl2br w:val="nil"/>
                    <w:tr2bl w:val="nil"/>
                  </w:tcBorders>
                  <w:noWrap w:val="0"/>
                  <w:vAlign w:val="center"/>
                </w:tcPr>
                <w:p>
                  <w:pPr>
                    <w:pStyle w:val="24"/>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084" w:type="dxa"/>
                  <w:vMerge w:val="continue"/>
                  <w:tcBorders>
                    <w:tl2br w:val="nil"/>
                    <w:tr2bl w:val="nil"/>
                  </w:tcBorders>
                  <w:noWrap w:val="0"/>
                  <w:vAlign w:val="center"/>
                </w:tcPr>
                <w:p>
                  <w:pPr>
                    <w:pStyle w:val="24"/>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p>
              </w:tc>
              <w:tc>
                <w:tcPr>
                  <w:tcW w:w="1469" w:type="dxa"/>
                  <w:tcBorders>
                    <w:tl2br w:val="nil"/>
                    <w:tr2bl w:val="nil"/>
                  </w:tcBorders>
                  <w:noWrap w:val="0"/>
                  <w:vAlign w:val="center"/>
                </w:tcPr>
                <w:p>
                  <w:pPr>
                    <w:pStyle w:val="24"/>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val="0"/>
                      <w:color w:val="000000"/>
                      <w:sz w:val="21"/>
                      <w:szCs w:val="21"/>
                      <w:u w:val="none"/>
                      <w:lang w:val="en-US" w:eastAsia="zh-CN"/>
                    </w:rPr>
                    <w:t>废机油</w:t>
                  </w:r>
                </w:p>
              </w:tc>
              <w:tc>
                <w:tcPr>
                  <w:tcW w:w="1111" w:type="dxa"/>
                  <w:tcBorders>
                    <w:tl2br w:val="nil"/>
                    <w:tr2bl w:val="nil"/>
                  </w:tcBorders>
                  <w:noWrap w:val="0"/>
                  <w:vAlign w:val="center"/>
                </w:tcPr>
                <w:p>
                  <w:pPr>
                    <w:pStyle w:val="24"/>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0.005t/a</w:t>
                  </w:r>
                </w:p>
              </w:tc>
              <w:tc>
                <w:tcPr>
                  <w:tcW w:w="2550"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HW08</w:t>
                  </w:r>
                </w:p>
                <w:p>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r>
                    <w:rPr>
                      <w:rFonts w:hint="default" w:ascii="Times New Roman" w:hAnsi="Times New Roman" w:eastAsia="宋体" w:cs="Times New Roman"/>
                      <w:sz w:val="21"/>
                      <w:szCs w:val="21"/>
                    </w:rPr>
                    <w:t>废矿物油与含矿物油废物</w:t>
                  </w:r>
                </w:p>
              </w:tc>
              <w:tc>
                <w:tcPr>
                  <w:tcW w:w="2408" w:type="dxa"/>
                  <w:vMerge w:val="continue"/>
                  <w:tcBorders>
                    <w:tl2br w:val="nil"/>
                    <w:tr2bl w:val="nil"/>
                  </w:tcBorders>
                  <w:noWrap w:val="0"/>
                  <w:vAlign w:val="center"/>
                </w:tcPr>
                <w:p>
                  <w:pPr>
                    <w:pStyle w:val="24"/>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53" w:type="dxa"/>
                  <w:gridSpan w:val="2"/>
                  <w:tcBorders>
                    <w:tl2br w:val="nil"/>
                    <w:tr2bl w:val="nil"/>
                  </w:tcBorders>
                  <w:noWrap w:val="0"/>
                  <w:vAlign w:val="center"/>
                </w:tcPr>
                <w:p>
                  <w:pPr>
                    <w:pStyle w:val="24"/>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生活垃圾</w:t>
                  </w:r>
                </w:p>
              </w:tc>
              <w:tc>
                <w:tcPr>
                  <w:tcW w:w="1111" w:type="dxa"/>
                  <w:tcBorders>
                    <w:tl2br w:val="nil"/>
                    <w:tr2bl w:val="nil"/>
                  </w:tcBorders>
                  <w:noWrap w:val="0"/>
                  <w:vAlign w:val="center"/>
                </w:tcPr>
                <w:p>
                  <w:pPr>
                    <w:pStyle w:val="24"/>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4.5t/a</w:t>
                  </w:r>
                </w:p>
              </w:tc>
              <w:tc>
                <w:tcPr>
                  <w:tcW w:w="2550" w:type="dxa"/>
                  <w:tcBorders>
                    <w:tl2br w:val="nil"/>
                    <w:tr2bl w:val="nil"/>
                  </w:tcBorders>
                  <w:noWrap w:val="0"/>
                  <w:vAlign w:val="center"/>
                </w:tcPr>
                <w:p>
                  <w:pPr>
                    <w:pStyle w:val="24"/>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2408" w:type="dxa"/>
                  <w:tcBorders>
                    <w:tl2br w:val="nil"/>
                    <w:tr2bl w:val="nil"/>
                  </w:tcBorders>
                  <w:noWrap w:val="0"/>
                  <w:vAlign w:val="center"/>
                </w:tcPr>
                <w:p>
                  <w:pPr>
                    <w:pStyle w:val="24"/>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集中收集后交由环卫部门处置</w:t>
                  </w:r>
                </w:p>
              </w:tc>
            </w:tr>
          </w:tbl>
          <w:p>
            <w:pPr>
              <w:pStyle w:val="5"/>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810" w:hRule="atLeast"/>
          <w:jc w:val="center"/>
        </w:trPr>
        <w:tc>
          <w:tcPr>
            <w:tcW w:w="5000"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5839"/>
            <w:bookmarkStart w:id="1" w:name="_Toc27259"/>
            <w:bookmarkStart w:id="2" w:name="_Toc22133"/>
            <w:bookmarkStart w:id="3" w:name="_Toc29747"/>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w:t>
            </w:r>
            <w:r>
              <w:rPr>
                <w:rFonts w:hint="eastAsia" w:ascii="Times New Roman" w:hAnsi="Times New Roman" w:cs="Times New Roman" w:eastAsiaTheme="minorEastAsia"/>
                <w:color w:val="auto"/>
                <w:sz w:val="24"/>
                <w:szCs w:val="24"/>
                <w:lang w:val="en-US" w:eastAsia="zh-CN"/>
              </w:rPr>
              <w:t>气：</w:t>
            </w:r>
            <w:r>
              <w:rPr>
                <w:rFonts w:hint="eastAsia" w:ascii="Times New Roman" w:hAnsi="Times New Roman" w:eastAsia="宋体" w:cs="Times New Roman"/>
                <w:b w:val="0"/>
                <w:bCs w:val="0"/>
                <w:color w:val="000000"/>
                <w:sz w:val="24"/>
                <w:szCs w:val="24"/>
                <w:u w:val="none"/>
                <w:lang w:val="en-US" w:eastAsia="zh-CN"/>
              </w:rPr>
              <w:t>本项目浸漆工序废气和危废间挥发废气一同由“活性炭（碘值不低于800mg/g）吸附-脱附+催化燃烧</w:t>
            </w:r>
            <w:r>
              <w:rPr>
                <w:rFonts w:hint="default" w:ascii="Times New Roman" w:hAnsi="Times New Roman" w:eastAsia="宋体" w:cs="Times New Roman"/>
                <w:b w:val="0"/>
                <w:bCs w:val="0"/>
                <w:color w:val="000000"/>
                <w:sz w:val="24"/>
                <w:szCs w:val="24"/>
                <w:u w:val="none"/>
                <w:lang w:val="en-US" w:eastAsia="zh-CN"/>
              </w:rPr>
              <w:t>+</w:t>
            </w:r>
            <w:r>
              <w:rPr>
                <w:rFonts w:hint="eastAsia" w:ascii="Times New Roman" w:hAnsi="Times New Roman" w:eastAsia="宋体" w:cs="Times New Roman"/>
                <w:b w:val="0"/>
                <w:bCs w:val="0"/>
                <w:color w:val="000000"/>
                <w:sz w:val="24"/>
                <w:szCs w:val="24"/>
                <w:u w:val="none"/>
                <w:lang w:val="en-US" w:eastAsia="zh-CN"/>
              </w:rPr>
              <w:t>15</w:t>
            </w:r>
            <w:r>
              <w:rPr>
                <w:rFonts w:hint="default" w:ascii="Times New Roman" w:hAnsi="Times New Roman" w:eastAsia="宋体" w:cs="Times New Roman"/>
                <w:b w:val="0"/>
                <w:bCs w:val="0"/>
                <w:color w:val="000000"/>
                <w:sz w:val="24"/>
                <w:szCs w:val="24"/>
                <w:u w:val="none"/>
                <w:lang w:val="en-US" w:eastAsia="zh-CN"/>
              </w:rPr>
              <w:t>m高排气筒（P</w:t>
            </w:r>
            <w:r>
              <w:rPr>
                <w:rFonts w:hint="eastAsia" w:ascii="Times New Roman" w:hAnsi="Times New Roman" w:eastAsia="宋体" w:cs="Times New Roman"/>
                <w:b w:val="0"/>
                <w:bCs w:val="0"/>
                <w:color w:val="000000"/>
                <w:sz w:val="24"/>
                <w:szCs w:val="24"/>
                <w:u w:val="none"/>
                <w:lang w:val="en-US" w:eastAsia="zh-CN"/>
              </w:rPr>
              <w:t>1</w:t>
            </w:r>
            <w:r>
              <w:rPr>
                <w:rFonts w:hint="default" w:ascii="Times New Roman" w:hAnsi="Times New Roman" w:eastAsia="宋体" w:cs="Times New Roman"/>
                <w:b w:val="0"/>
                <w:bCs w:val="0"/>
                <w:color w:val="000000"/>
                <w:sz w:val="24"/>
                <w:szCs w:val="24"/>
                <w:u w:val="none"/>
                <w:lang w:val="en-US" w:eastAsia="zh-CN"/>
              </w:rPr>
              <w:t>）</w:t>
            </w:r>
            <w:r>
              <w:rPr>
                <w:rFonts w:hint="eastAsia" w:ascii="Times New Roman" w:hAnsi="Times New Roman" w:eastAsia="宋体" w:cs="Times New Roman"/>
                <w:b w:val="0"/>
                <w:bCs w:val="0"/>
                <w:color w:val="000000"/>
                <w:sz w:val="24"/>
                <w:szCs w:val="24"/>
                <w:u w:val="none"/>
                <w:lang w:val="en-US" w:eastAsia="zh-CN"/>
              </w:rPr>
              <w:t>”</w:t>
            </w:r>
            <w:r>
              <w:rPr>
                <w:rFonts w:hint="default" w:ascii="Times New Roman" w:hAnsi="Times New Roman" w:eastAsia="宋体" w:cs="Times New Roman"/>
                <w:b w:val="0"/>
                <w:bCs w:val="0"/>
                <w:color w:val="000000"/>
                <w:sz w:val="24"/>
                <w:szCs w:val="24"/>
                <w:u w:val="none"/>
                <w:lang w:val="en-US" w:eastAsia="zh-CN"/>
              </w:rPr>
              <w:t>排放</w:t>
            </w:r>
            <w:r>
              <w:rPr>
                <w:rFonts w:hint="eastAsia" w:ascii="Times New Roman" w:hAnsi="Times New Roman" w:eastAsia="宋体" w:cs="Times New Roman"/>
                <w:b w:val="0"/>
                <w:bCs w:val="0"/>
                <w:color w:val="000000"/>
                <w:sz w:val="24"/>
                <w:szCs w:val="24"/>
                <w:u w:val="none"/>
                <w:lang w:val="en-US" w:eastAsia="zh-CN"/>
              </w:rPr>
              <w:t>，能够满足</w:t>
            </w:r>
            <w:r>
              <w:rPr>
                <w:rFonts w:hint="default" w:ascii="Times New Roman" w:hAnsi="Times New Roman" w:eastAsia="宋体" w:cs="Times New Roman"/>
                <w:b w:val="0"/>
                <w:bCs w:val="0"/>
                <w:color w:val="000000"/>
                <w:sz w:val="24"/>
                <w:szCs w:val="24"/>
                <w:u w:val="none"/>
                <w:lang w:val="en-US" w:eastAsia="zh-CN"/>
              </w:rPr>
              <w:t>工业涂装绩效分级</w:t>
            </w:r>
            <w:r>
              <w:rPr>
                <w:rFonts w:hint="eastAsia" w:ascii="Times New Roman" w:hAnsi="Times New Roman" w:eastAsia="宋体" w:cs="Times New Roman"/>
                <w:b w:val="0"/>
                <w:bCs w:val="0"/>
                <w:color w:val="000000"/>
                <w:sz w:val="24"/>
                <w:szCs w:val="24"/>
                <w:u w:val="none"/>
                <w:lang w:val="en-US" w:eastAsia="zh-CN"/>
              </w:rPr>
              <w:t>A级要求、《工业涂装工序挥发性有机物排放标准》（DB41/95-2020）、（豫环攻坚办〔2017〕162号）排放标准、《挥发性有机物无组织排放控制标准》（GB37822-2019）</w:t>
            </w:r>
            <w:r>
              <w:rPr>
                <w:rFonts w:hint="eastAsia" w:ascii="Times New Roman" w:hAnsi="Times New Roman" w:cs="Times New Roman" w:eastAsiaTheme="minorEastAsia"/>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无生产废</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产生；</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生活污水经化粪池处理后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通过污水管网进入长垣市第二污水处理厂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（4）固体废物：本项目一般固废在一般固废暂存区暂存，定期外售；设置危废暂存间，危险废物在厂区危废暂存间暂存后，定期交由资质单位处置；生活垃圾定期由环卫部门清运。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w:t>
            </w:r>
            <w:r>
              <w:rPr>
                <w:rFonts w:hint="eastAsia" w:ascii="Times New Roman" w:hAnsi="Times New Roman" w:eastAsia="宋体" w:cs="Times New Roman"/>
                <w:sz w:val="24"/>
                <w:lang w:val="en-US" w:eastAsia="zh-CN"/>
              </w:rPr>
              <w:t>河</w:t>
            </w:r>
            <w:r>
              <w:rPr>
                <w:rFonts w:hint="default" w:ascii="Times New Roman" w:hAnsi="Times New Roman" w:eastAsia="宋体" w:cs="Times New Roman"/>
                <w:sz w:val="24"/>
                <w:lang w:val="en-US" w:eastAsia="zh-CN"/>
              </w:rPr>
              <w:t>南</w:t>
            </w:r>
            <w:r>
              <w:rPr>
                <w:rFonts w:hint="eastAsia" w:ascii="Times New Roman" w:hAnsi="Times New Roman" w:eastAsia="宋体" w:cs="Times New Roman"/>
                <w:sz w:val="24"/>
                <w:lang w:val="en-US" w:eastAsia="zh-CN"/>
              </w:rPr>
              <w:t>耀鑫机电设备</w:t>
            </w:r>
            <w:r>
              <w:rPr>
                <w:rFonts w:hint="default" w:ascii="Times New Roman" w:hAnsi="Times New Roman" w:eastAsia="宋体" w:cs="Times New Roman"/>
                <w:sz w:val="24"/>
                <w:lang w:val="en-US" w:eastAsia="zh-CN"/>
              </w:rPr>
              <w:t>有限公司</w:t>
            </w:r>
            <w:r>
              <w:rPr>
                <w:rFonts w:hint="eastAsia" w:ascii="Times New Roman" w:hAnsi="Times New Roman" w:eastAsia="宋体" w:cs="Times New Roman"/>
                <w:sz w:val="24"/>
                <w:lang w:val="en-US" w:eastAsia="zh-CN"/>
              </w:rPr>
              <w:t>年</w:t>
            </w:r>
            <w:r>
              <w:rPr>
                <w:rFonts w:hint="default" w:ascii="Times New Roman" w:hAnsi="Times New Roman" w:eastAsia="宋体" w:cs="Times New Roman"/>
                <w:sz w:val="24"/>
                <w:lang w:val="en-US" w:eastAsia="zh-CN"/>
              </w:rPr>
              <w:t>产</w:t>
            </w:r>
            <w:r>
              <w:rPr>
                <w:rFonts w:hint="eastAsia" w:ascii="Times New Roman" w:hAnsi="Times New Roman" w:eastAsia="宋体" w:cs="Times New Roman"/>
                <w:sz w:val="24"/>
                <w:lang w:val="en-US" w:eastAsia="zh-CN"/>
              </w:rPr>
              <w:t>9500台锥形电机项目</w:t>
            </w:r>
            <w:r>
              <w:rPr>
                <w:rFonts w:hint="default" w:ascii="Times New Roman" w:hAnsi="Times New Roman" w:cs="Times New Roman" w:eastAsiaTheme="minorEastAsia"/>
                <w:sz w:val="24"/>
                <w:szCs w:val="24"/>
                <w:lang w:val="en-US" w:eastAsia="zh-CN"/>
              </w:rPr>
              <w:t>环境影响报告表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同意该项目在</w:t>
            </w:r>
            <w:r>
              <w:rPr>
                <w:rFonts w:hint="eastAsia" w:ascii="Times New Roman" w:hAnsi="Times New Roman" w:eastAsia="宋体" w:cs="Times New Roman"/>
                <w:sz w:val="24"/>
                <w:lang w:val="en-US" w:eastAsia="zh-CN"/>
              </w:rPr>
              <w:t>长垣市南蒲纬六路与经七路交叉口向东50米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三同时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制度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认真落实环评要求及建议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并向社会公众主动公开业经批准的环境影响报告表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并接受相关方的咨询。环评中提及的污染防治措施可以作为该项目污染治理设施设计的依据。</w:t>
            </w:r>
          </w:p>
          <w:p>
            <w:pPr>
              <w:keepNext w:val="0"/>
              <w:keepLines w:val="0"/>
              <w:pageBreakBefore w:val="0"/>
              <w:widowControl/>
              <w:kinsoku/>
              <w:wordWrap/>
              <w:overflowPunct/>
              <w:topLinePunct w:val="0"/>
              <w:autoSpaceDE/>
              <w:autoSpaceDN/>
              <w:bidi w:val="0"/>
              <w:adjustRightInd/>
              <w:snapToGrid/>
              <w:spacing w:after="0" w:afterLines="0" w:line="520" w:lineRule="exact"/>
              <w:ind w:left="0" w:leftChars="0" w:right="0" w:rightChars="0" w:firstLine="480" w:firstLineChars="200"/>
              <w:jc w:val="left"/>
              <w:textAlignment w:val="auto"/>
              <w:outlineLvl w:val="9"/>
              <w:rPr>
                <w:rFonts w:hint="default"/>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运</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营期间产生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的废气、废水、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、固废按照环评提出来的防治措施要求进行治理。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四</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、如果今后国家或我省颁布污染物排放限值的新标准，届时你公司应按新的排放标准执行。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建成后的相关环保措施、设施应与主体工程应同时投运，你单位要对环保设施运行情况进行跟踪监测，并及时向我局申请环保设施竣工验收，该项目由县环境监察大队负责监督管理，并明确负责人，加强检查和监督，随着周围环境、政策、法律法规的变化，我局有权收回所办理的环保审批手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宋体" w:hAnsi="宋体" w:eastAsia="宋体" w:cs="宋体"/>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Times New Roman" w:hAnsi="Times New Roman" w:eastAsia="微软雅黑" w:cs="Times New Roman"/>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6"/>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8" w:hRule="atLeast"/>
        </w:trPr>
        <w:tc>
          <w:tcPr>
            <w:tcW w:w="5000" w:type="pct"/>
            <w:vAlign w:val="top"/>
          </w:tcPr>
          <w:p>
            <w:pPr>
              <w:pStyle w:val="5"/>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pPr>
              <w:pStyle w:val="4"/>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委托河南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鼎晟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检测技术有限公司进行。</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河南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鼎晟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检测技术有限公司具备检测机构资质认定证书，见附件。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pPr>
              <w:pStyle w:val="4"/>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所有检测项目按国家有关规定及质控要求进行质量控制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（2）检测分析方法采用国家颁布的标准（或推荐）分析方法，检测人员经过考核并持有合格证书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，所有检测仪器均在有效检定期内，并参照有关计量检定规程定期校验和维护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12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308"/>
              <w:gridCol w:w="3076"/>
              <w:gridCol w:w="2055"/>
              <w:gridCol w:w="1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08"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检测类别</w:t>
                  </w:r>
                </w:p>
              </w:tc>
              <w:tc>
                <w:tcPr>
                  <w:tcW w:w="722"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检测项目</w:t>
                  </w:r>
                </w:p>
              </w:tc>
              <w:tc>
                <w:tcPr>
                  <w:tcW w:w="1698"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检测标准（方法）</w:t>
                  </w:r>
                </w:p>
              </w:tc>
              <w:tc>
                <w:tcPr>
                  <w:tcW w:w="1134"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检测仪器</w:t>
                  </w:r>
                </w:p>
              </w:tc>
              <w:tc>
                <w:tcPr>
                  <w:tcW w:w="836"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608" w:type="pct"/>
                  <w:vMerge w:val="restar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有组织废气</w:t>
                  </w:r>
                </w:p>
              </w:tc>
              <w:tc>
                <w:tcPr>
                  <w:tcW w:w="722" w:type="pct"/>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废气流量</w:t>
                  </w:r>
                </w:p>
              </w:tc>
              <w:tc>
                <w:tcPr>
                  <w:tcW w:w="1698" w:type="pct"/>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kern w:val="0"/>
                      <w:sz w:val="21"/>
                      <w:szCs w:val="21"/>
                      <w:lang w:val="en-US" w:eastAsia="zh-CN" w:bidi="ar"/>
                    </w:rPr>
                    <w:t>固定污染源排气中颗粒物测定与气态污染物采样方法 （7 排气流速、流量的测定）GB/T 16157-1996及修改单</w:t>
                  </w:r>
                </w:p>
              </w:tc>
              <w:tc>
                <w:tcPr>
                  <w:tcW w:w="1134" w:type="pct"/>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低浓度自动烟尘烟气综合测试仪 ZR-3260D型</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kern w:val="0"/>
                      <w:sz w:val="21"/>
                      <w:szCs w:val="21"/>
                      <w:lang w:val="en-US" w:eastAsia="zh-CN" w:bidi="ar"/>
                    </w:rPr>
                    <w:t>（DSYQ-W007-1）</w:t>
                  </w:r>
                </w:p>
              </w:tc>
              <w:tc>
                <w:tcPr>
                  <w:tcW w:w="836"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8" w:type="pct"/>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22"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kern w:val="0"/>
                      <w:sz w:val="21"/>
                      <w:szCs w:val="21"/>
                      <w:lang w:val="en-US" w:eastAsia="zh-CN" w:bidi="ar"/>
                    </w:rPr>
                    <w:t>非甲烷总烃</w:t>
                  </w:r>
                </w:p>
              </w:tc>
              <w:tc>
                <w:tcPr>
                  <w:tcW w:w="1698"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kern w:val="0"/>
                      <w:sz w:val="21"/>
                      <w:szCs w:val="21"/>
                      <w:lang w:val="en-US" w:eastAsia="zh-CN" w:bidi="ar"/>
                    </w:rPr>
                    <w:t>固定污染源废气 总烃、甲烷和非甲烷总烃的测定 气相色谱法 HJ 38-2017</w:t>
                  </w:r>
                </w:p>
              </w:tc>
              <w:tc>
                <w:tcPr>
                  <w:tcW w:w="1134"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
                    </w:rPr>
                  </w:pPr>
                  <w:r>
                    <w:rPr>
                      <w:rFonts w:hint="default" w:ascii="Times New Roman" w:hAnsi="Times New Roman" w:eastAsia="宋体" w:cs="Times New Roman"/>
                      <w:i w:val="0"/>
                      <w:color w:val="000000"/>
                      <w:kern w:val="0"/>
                      <w:sz w:val="21"/>
                      <w:szCs w:val="21"/>
                      <w:lang w:val="en-US" w:eastAsia="zh-CN" w:bidi="ar"/>
                    </w:rPr>
                    <w:t>气相色谱仪 GC9790Ⅱ</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i w:val="0"/>
                      <w:color w:val="000000"/>
                      <w:kern w:val="0"/>
                      <w:sz w:val="21"/>
                      <w:szCs w:val="21"/>
                      <w:lang w:val="en-US" w:eastAsia="zh-CN" w:bidi="ar"/>
                    </w:rPr>
                    <w:t>（DSYQ-N003-3）</w:t>
                  </w:r>
                </w:p>
              </w:tc>
              <w:tc>
                <w:tcPr>
                  <w:tcW w:w="836" w:type="pct"/>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
                    </w:rPr>
                  </w:pPr>
                  <w:r>
                    <w:rPr>
                      <w:rFonts w:hint="default" w:ascii="Times New Roman" w:hAnsi="Times New Roman" w:eastAsia="宋体" w:cs="Times New Roman"/>
                      <w:i w:val="0"/>
                      <w:kern w:val="0"/>
                      <w:sz w:val="21"/>
                      <w:szCs w:val="21"/>
                      <w:lang w:val="en-US" w:eastAsia="zh-CN" w:bidi="ar"/>
                    </w:rPr>
                    <w:t>0.07mg/m</w:t>
                  </w:r>
                  <w:r>
                    <w:rPr>
                      <w:rStyle w:val="36"/>
                      <w:rFonts w:hint="default" w:ascii="Times New Roman" w:hAnsi="Times New Roman" w:eastAsia="宋体" w:cs="Times New Roman"/>
                      <w:color w:val="000000"/>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jc w:val="center"/>
              </w:trPr>
              <w:tc>
                <w:tcPr>
                  <w:tcW w:w="608" w:type="pct"/>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22" w:type="pct"/>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lang w:val="en-US" w:eastAsia="zh-CN"/>
                    </w:rPr>
                    <w:t>二甲苯</w:t>
                  </w:r>
                </w:p>
              </w:tc>
              <w:tc>
                <w:tcPr>
                  <w:tcW w:w="1698"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kern w:val="0"/>
                      <w:sz w:val="21"/>
                      <w:szCs w:val="21"/>
                      <w:lang w:val="en-US" w:eastAsia="zh-CN" w:bidi="ar"/>
                    </w:rPr>
                    <w:t>环境空气 苯系物的测定 活性炭吸附/二硫化碳解吸-气相色谱法 HJ 584-2010</w:t>
                  </w:r>
                </w:p>
              </w:tc>
              <w:tc>
                <w:tcPr>
                  <w:tcW w:w="1134"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kern w:val="0"/>
                      <w:sz w:val="21"/>
                      <w:szCs w:val="21"/>
                      <w:lang w:val="en-US" w:eastAsia="zh-CN" w:bidi="ar"/>
                    </w:rPr>
                    <w:t>气相色谱仪GC9790Plus（DSYQ-N003-5）</w:t>
                  </w:r>
                </w:p>
              </w:tc>
              <w:tc>
                <w:tcPr>
                  <w:tcW w:w="836" w:type="pct"/>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kern w:val="0"/>
                      <w:sz w:val="21"/>
                      <w:szCs w:val="21"/>
                      <w:lang w:val="en-US" w:eastAsia="zh-CN" w:bidi="ar"/>
                    </w:rPr>
                    <w:t>1.5×10</w:t>
                  </w:r>
                  <w:r>
                    <w:rPr>
                      <w:rStyle w:val="35"/>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kern w:val="0"/>
                      <w:sz w:val="21"/>
                      <w:szCs w:val="21"/>
                      <w:lang w:val="en-US" w:eastAsia="zh-CN" w:bidi="ar"/>
                    </w:rPr>
                    <w:t>mg/m</w:t>
                  </w:r>
                  <w:r>
                    <w:rPr>
                      <w:rStyle w:val="35"/>
                      <w:rFonts w:hint="default" w:ascii="Times New Roman" w:hAnsi="Times New Roman" w:eastAsia="宋体" w:cs="Times New Roman"/>
                      <w:color w:val="000000"/>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8" w:type="pct"/>
                  <w:vMerge w:val="restar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无组织废气</w:t>
                  </w:r>
                </w:p>
              </w:tc>
              <w:tc>
                <w:tcPr>
                  <w:tcW w:w="722" w:type="pct"/>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sz w:val="21"/>
                      <w:szCs w:val="21"/>
                      <w:highlight w:val="none"/>
                      <w:lang w:val="en-US" w:eastAsia="zh-CN" w:bidi="ar-SA"/>
                    </w:rPr>
                    <w:t>非甲烷总烃</w:t>
                  </w:r>
                </w:p>
              </w:tc>
              <w:tc>
                <w:tcPr>
                  <w:tcW w:w="1698"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0"/>
                      <w:sz w:val="21"/>
                      <w:szCs w:val="21"/>
                      <w:lang w:val="en-US" w:eastAsia="zh-CN" w:bidi="ar"/>
                    </w:rPr>
                    <w:t>环境空气 总烃、甲烷和非甲烷总烃的测定 直接进样-气相色谱法 HJ 604-2017</w:t>
                  </w:r>
                </w:p>
              </w:tc>
              <w:tc>
                <w:tcPr>
                  <w:tcW w:w="1134"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
                    </w:rPr>
                  </w:pPr>
                  <w:r>
                    <w:rPr>
                      <w:rFonts w:hint="default" w:ascii="Times New Roman" w:hAnsi="Times New Roman" w:eastAsia="宋体" w:cs="Times New Roman"/>
                      <w:i w:val="0"/>
                      <w:color w:val="000000"/>
                      <w:kern w:val="0"/>
                      <w:sz w:val="21"/>
                      <w:szCs w:val="21"/>
                      <w:lang w:val="en-US" w:eastAsia="zh-CN" w:bidi="ar"/>
                    </w:rPr>
                    <w:t>气相色谱仪 GC9790Ⅱ</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color w:val="000000"/>
                      <w:kern w:val="0"/>
                      <w:sz w:val="21"/>
                      <w:szCs w:val="21"/>
                      <w:lang w:val="en-US" w:eastAsia="zh-CN" w:bidi="ar"/>
                    </w:rPr>
                    <w:t>（DSYQ-N003-3）</w:t>
                  </w:r>
                </w:p>
              </w:tc>
              <w:tc>
                <w:tcPr>
                  <w:tcW w:w="836" w:type="pct"/>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kern w:val="0"/>
                      <w:sz w:val="21"/>
                      <w:szCs w:val="21"/>
                      <w:lang w:val="en-US" w:eastAsia="zh-CN" w:bidi="ar"/>
                    </w:rPr>
                    <w:t>0.07mg/m</w:t>
                  </w:r>
                  <w:r>
                    <w:rPr>
                      <w:rStyle w:val="36"/>
                      <w:rFonts w:hint="default" w:ascii="Times New Roman" w:hAnsi="Times New Roman" w:eastAsia="宋体" w:cs="Times New Roman"/>
                      <w:color w:val="000000"/>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08" w:type="pct"/>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22"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lang w:val="en-US" w:eastAsia="zh-CN"/>
                    </w:rPr>
                    <w:t>二甲苯</w:t>
                  </w:r>
                </w:p>
              </w:tc>
              <w:tc>
                <w:tcPr>
                  <w:tcW w:w="1698"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环境空气 苯系物的测定 活性炭吸附/二硫化碳解吸-气相色谱法</w:t>
                  </w:r>
                  <w:r>
                    <w:rPr>
                      <w:rFonts w:hint="eastAsia" w:ascii="Times New Roman" w:hAnsi="Times New Roman" w:eastAsia="宋体" w:cs="Times New Roman"/>
                      <w:kern w:val="0"/>
                      <w:sz w:val="21"/>
                      <w:szCs w:val="21"/>
                      <w:lang w:val="en-US" w:eastAsia="zh-CN" w:bidi="ar"/>
                    </w:rPr>
                    <w:t xml:space="preserve"> </w:t>
                  </w:r>
                  <w:r>
                    <w:rPr>
                      <w:rFonts w:hint="default" w:ascii="Times New Roman" w:hAnsi="Times New Roman" w:eastAsia="宋体" w:cs="Times New Roman"/>
                      <w:kern w:val="0"/>
                      <w:sz w:val="21"/>
                      <w:szCs w:val="21"/>
                      <w:lang w:val="en-US" w:eastAsia="zh-CN" w:bidi="ar"/>
                    </w:rPr>
                    <w:t>HJ 584-2010</w:t>
                  </w:r>
                </w:p>
              </w:tc>
              <w:tc>
                <w:tcPr>
                  <w:tcW w:w="1134"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kern w:val="0"/>
                      <w:sz w:val="21"/>
                      <w:szCs w:val="21"/>
                      <w:lang w:val="en-US" w:eastAsia="zh-CN" w:bidi="ar"/>
                    </w:rPr>
                  </w:pPr>
                  <w:r>
                    <w:rPr>
                      <w:rFonts w:hint="default" w:ascii="Times New Roman" w:hAnsi="Times New Roman" w:eastAsia="宋体" w:cs="Times New Roman"/>
                      <w:kern w:val="0"/>
                      <w:sz w:val="21"/>
                      <w:szCs w:val="21"/>
                      <w:lang w:val="en-US" w:eastAsia="zh-CN" w:bidi="ar"/>
                    </w:rPr>
                    <w:t>气相色谱仪 GC9790Plus（DSYQ-N003-5）</w:t>
                  </w:r>
                </w:p>
              </w:tc>
              <w:tc>
                <w:tcPr>
                  <w:tcW w:w="836" w:type="pct"/>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i w:val="0"/>
                      <w:kern w:val="0"/>
                      <w:sz w:val="21"/>
                      <w:szCs w:val="21"/>
                      <w:lang w:val="en-US" w:eastAsia="zh-CN" w:bidi="ar"/>
                    </w:rPr>
                  </w:pPr>
                  <w:r>
                    <w:rPr>
                      <w:rFonts w:hint="default" w:ascii="Times New Roman" w:hAnsi="Times New Roman" w:eastAsia="宋体" w:cs="Times New Roman"/>
                      <w:kern w:val="0"/>
                      <w:sz w:val="21"/>
                      <w:szCs w:val="21"/>
                      <w:lang w:val="en-US" w:eastAsia="zh-CN" w:bidi="ar"/>
                    </w:rPr>
                    <w:t>1.5×10</w:t>
                  </w:r>
                  <w:r>
                    <w:rPr>
                      <w:rStyle w:val="35"/>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kern w:val="0"/>
                      <w:sz w:val="21"/>
                      <w:szCs w:val="21"/>
                      <w:lang w:val="en-US" w:eastAsia="zh-CN" w:bidi="ar"/>
                    </w:rPr>
                    <w:t>mg/m</w:t>
                  </w:r>
                  <w:r>
                    <w:rPr>
                      <w:rStyle w:val="35"/>
                      <w:rFonts w:hint="default" w:ascii="Times New Roman" w:hAnsi="Times New Roman" w:eastAsia="宋体" w:cs="Times New Roman"/>
                      <w:color w:val="000000"/>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08" w:type="pct"/>
                  <w:vMerge w:val="restar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w:t>
                  </w:r>
                </w:p>
              </w:tc>
              <w:tc>
                <w:tcPr>
                  <w:tcW w:w="722"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lang w:val="en-US" w:eastAsia="zh-CN"/>
                    </w:rPr>
                  </w:pPr>
                  <w:r>
                    <w:rPr>
                      <w:rStyle w:val="36"/>
                      <w:rFonts w:hint="default" w:ascii="Times New Roman" w:hAnsi="Times New Roman" w:eastAsia="宋体" w:cs="Times New Roman"/>
                      <w:i w:val="0"/>
                      <w:color w:val="000000"/>
                      <w:kern w:val="0"/>
                      <w:sz w:val="21"/>
                      <w:szCs w:val="21"/>
                      <w:lang w:val="en-US" w:eastAsia="zh-CN" w:bidi="ar"/>
                    </w:rPr>
                    <w:t>悬浮物</w:t>
                  </w:r>
                </w:p>
              </w:tc>
              <w:tc>
                <w:tcPr>
                  <w:tcW w:w="1698"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vertAlign w:val="baseline"/>
                      <w:lang w:val="en-US" w:eastAsia="zh-CN" w:bidi="ar-SA"/>
                    </w:rPr>
                  </w:pPr>
                  <w:r>
                    <w:rPr>
                      <w:rStyle w:val="36"/>
                      <w:rFonts w:hint="default" w:ascii="Times New Roman" w:hAnsi="Times New Roman" w:eastAsia="宋体" w:cs="Times New Roman"/>
                      <w:i w:val="0"/>
                      <w:color w:val="000000"/>
                      <w:kern w:val="0"/>
                      <w:sz w:val="21"/>
                      <w:szCs w:val="21"/>
                      <w:lang w:val="en-US" w:eastAsia="zh-CN" w:bidi="ar"/>
                    </w:rPr>
                    <w:t>水质</w:t>
                  </w:r>
                  <w:r>
                    <w:rPr>
                      <w:rStyle w:val="39"/>
                      <w:rFonts w:hint="default" w:ascii="Times New Roman" w:hAnsi="Times New Roman" w:eastAsia="宋体" w:cs="Times New Roman"/>
                      <w:color w:val="000000"/>
                      <w:kern w:val="0"/>
                      <w:sz w:val="21"/>
                      <w:szCs w:val="21"/>
                      <w:lang w:val="en-US" w:eastAsia="zh-CN" w:bidi="ar"/>
                    </w:rPr>
                    <w:t> </w:t>
                  </w:r>
                  <w:r>
                    <w:rPr>
                      <w:rStyle w:val="36"/>
                      <w:rFonts w:hint="default" w:ascii="Times New Roman" w:hAnsi="Times New Roman" w:eastAsia="宋体" w:cs="Times New Roman"/>
                      <w:i w:val="0"/>
                      <w:color w:val="000000"/>
                      <w:kern w:val="0"/>
                      <w:sz w:val="21"/>
                      <w:szCs w:val="21"/>
                      <w:lang w:val="en-US" w:eastAsia="zh-CN" w:bidi="ar"/>
                    </w:rPr>
                    <w:t>悬浮物的测定</w:t>
                  </w:r>
                  <w:r>
                    <w:rPr>
                      <w:rStyle w:val="39"/>
                      <w:rFonts w:hint="default" w:ascii="Times New Roman" w:hAnsi="Times New Roman" w:eastAsia="宋体" w:cs="Times New Roman"/>
                      <w:color w:val="000000"/>
                      <w:kern w:val="0"/>
                      <w:sz w:val="21"/>
                      <w:szCs w:val="21"/>
                      <w:lang w:val="en-US" w:eastAsia="zh-CN" w:bidi="ar"/>
                    </w:rPr>
                    <w:t> </w:t>
                  </w:r>
                  <w:r>
                    <w:rPr>
                      <w:rStyle w:val="36"/>
                      <w:rFonts w:hint="default" w:ascii="Times New Roman" w:hAnsi="Times New Roman" w:eastAsia="宋体" w:cs="Times New Roman"/>
                      <w:i w:val="0"/>
                      <w:color w:val="000000"/>
                      <w:kern w:val="0"/>
                      <w:sz w:val="21"/>
                      <w:szCs w:val="21"/>
                      <w:lang w:val="en-US" w:eastAsia="zh-CN" w:bidi="ar"/>
                    </w:rPr>
                    <w:t>重量法</w:t>
                  </w:r>
                  <w:r>
                    <w:rPr>
                      <w:rStyle w:val="39"/>
                      <w:rFonts w:hint="default" w:ascii="Times New Roman" w:hAnsi="Times New Roman" w:eastAsia="宋体" w:cs="Times New Roman"/>
                      <w:color w:val="000000"/>
                      <w:kern w:val="0"/>
                      <w:sz w:val="21"/>
                      <w:szCs w:val="21"/>
                      <w:lang w:val="en-US" w:eastAsia="zh-CN" w:bidi="ar"/>
                    </w:rPr>
                    <w:t xml:space="preserve"> GB/T 11901-1989</w:t>
                  </w:r>
                </w:p>
              </w:tc>
              <w:tc>
                <w:tcPr>
                  <w:tcW w:w="1134"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6"/>
                      <w:rFonts w:hint="default" w:ascii="Times New Roman" w:hAnsi="Times New Roman" w:eastAsia="宋体" w:cs="Times New Roman"/>
                      <w:i w:val="0"/>
                      <w:color w:val="000000"/>
                      <w:kern w:val="0"/>
                      <w:sz w:val="21"/>
                      <w:szCs w:val="21"/>
                      <w:lang w:val="en-US" w:eastAsia="zh-CN" w:bidi="ar"/>
                    </w:rPr>
                  </w:pPr>
                  <w:r>
                    <w:rPr>
                      <w:rStyle w:val="36"/>
                      <w:rFonts w:hint="default" w:ascii="Times New Roman" w:hAnsi="Times New Roman" w:eastAsia="宋体" w:cs="Times New Roman"/>
                      <w:i w:val="0"/>
                      <w:color w:val="000000"/>
                      <w:kern w:val="0"/>
                      <w:sz w:val="21"/>
                      <w:szCs w:val="21"/>
                      <w:lang w:val="en-US" w:eastAsia="zh-CN" w:bidi="ar"/>
                    </w:rPr>
                    <w:t>电子天平 FA2004B</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vertAlign w:val="baseline"/>
                      <w:lang w:val="en-US" w:eastAsia="zh-CN" w:bidi="ar-SA"/>
                    </w:rPr>
                  </w:pPr>
                  <w:r>
                    <w:rPr>
                      <w:rStyle w:val="36"/>
                      <w:rFonts w:hint="default" w:ascii="Times New Roman" w:hAnsi="Times New Roman" w:eastAsia="宋体" w:cs="Times New Roman"/>
                      <w:i w:val="0"/>
                      <w:color w:val="000000"/>
                      <w:kern w:val="0"/>
                      <w:sz w:val="21"/>
                      <w:szCs w:val="21"/>
                      <w:lang w:val="en-US" w:eastAsia="zh-CN" w:bidi="ar"/>
                    </w:rPr>
                    <w:t>（DSYQ-N006-1）</w:t>
                  </w:r>
                </w:p>
              </w:tc>
              <w:tc>
                <w:tcPr>
                  <w:tcW w:w="836"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highlight w:val="none"/>
                      <w:lang w:val="en-US" w:eastAsia="zh-CN" w:bidi="ar"/>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08" w:type="pct"/>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22"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lang w:val="en-US" w:eastAsia="zh-CN"/>
                    </w:rPr>
                  </w:pPr>
                  <w:r>
                    <w:rPr>
                      <w:rStyle w:val="36"/>
                      <w:rFonts w:hint="default" w:ascii="Times New Roman" w:hAnsi="Times New Roman" w:eastAsia="宋体" w:cs="Times New Roman"/>
                      <w:i w:val="0"/>
                      <w:color w:val="000000"/>
                      <w:kern w:val="0"/>
                      <w:sz w:val="21"/>
                      <w:szCs w:val="21"/>
                      <w:lang w:val="en-US" w:eastAsia="zh-CN" w:bidi="ar"/>
                    </w:rPr>
                    <w:t>五日生化需氧量</w:t>
                  </w:r>
                </w:p>
              </w:tc>
              <w:tc>
                <w:tcPr>
                  <w:tcW w:w="1698"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vertAlign w:val="baseline"/>
                      <w:lang w:val="en-US" w:eastAsia="zh-CN"/>
                    </w:rPr>
                  </w:pPr>
                  <w:r>
                    <w:rPr>
                      <w:rStyle w:val="37"/>
                      <w:rFonts w:hint="default" w:ascii="Times New Roman" w:hAnsi="Times New Roman" w:eastAsia="宋体" w:cs="Times New Roman"/>
                      <w:i w:val="0"/>
                      <w:color w:val="000000"/>
                      <w:kern w:val="0"/>
                      <w:sz w:val="21"/>
                      <w:szCs w:val="21"/>
                      <w:lang w:val="en-US" w:eastAsia="zh-CN" w:bidi="ar"/>
                    </w:rPr>
                    <w:t>水质</w:t>
                  </w:r>
                  <w:r>
                    <w:rPr>
                      <w:rStyle w:val="35"/>
                      <w:rFonts w:hint="default" w:ascii="Times New Roman" w:hAnsi="Times New Roman" w:eastAsia="宋体" w:cs="Times New Roman"/>
                      <w:color w:val="000000"/>
                      <w:kern w:val="0"/>
                      <w:sz w:val="21"/>
                      <w:szCs w:val="21"/>
                      <w:lang w:val="en-US" w:eastAsia="zh-CN" w:bidi="ar"/>
                    </w:rPr>
                    <w:t> </w:t>
                  </w:r>
                  <w:r>
                    <w:rPr>
                      <w:rStyle w:val="37"/>
                      <w:rFonts w:hint="default" w:ascii="Times New Roman" w:hAnsi="Times New Roman" w:eastAsia="宋体" w:cs="Times New Roman"/>
                      <w:i w:val="0"/>
                      <w:color w:val="000000"/>
                      <w:kern w:val="0"/>
                      <w:sz w:val="21"/>
                      <w:szCs w:val="21"/>
                      <w:lang w:val="en-US" w:eastAsia="zh-CN" w:bidi="ar"/>
                    </w:rPr>
                    <w:t>五日生化需氧量（</w:t>
                  </w:r>
                  <w:r>
                    <w:rPr>
                      <w:rStyle w:val="35"/>
                      <w:rFonts w:hint="default" w:ascii="Times New Roman" w:hAnsi="Times New Roman" w:eastAsia="宋体" w:cs="Times New Roman"/>
                      <w:color w:val="000000"/>
                      <w:kern w:val="0"/>
                      <w:sz w:val="21"/>
                      <w:szCs w:val="21"/>
                      <w:lang w:val="en-US" w:eastAsia="zh-CN" w:bidi="ar"/>
                    </w:rPr>
                    <w:t>BOD</w:t>
                  </w:r>
                  <w:r>
                    <w:rPr>
                      <w:rStyle w:val="31"/>
                      <w:rFonts w:hint="default" w:ascii="Times New Roman" w:hAnsi="Times New Roman" w:eastAsia="宋体" w:cs="Times New Roman"/>
                      <w:color w:val="000000"/>
                      <w:kern w:val="0"/>
                      <w:sz w:val="21"/>
                      <w:szCs w:val="21"/>
                      <w:vertAlign w:val="subscript"/>
                      <w:lang w:val="en-US" w:eastAsia="zh-CN" w:bidi="ar"/>
                    </w:rPr>
                    <w:t>5</w:t>
                  </w:r>
                  <w:r>
                    <w:rPr>
                      <w:rStyle w:val="37"/>
                      <w:rFonts w:hint="default" w:ascii="Times New Roman" w:hAnsi="Times New Roman" w:eastAsia="宋体" w:cs="Times New Roman"/>
                      <w:i w:val="0"/>
                      <w:color w:val="000000"/>
                      <w:kern w:val="0"/>
                      <w:sz w:val="21"/>
                      <w:szCs w:val="21"/>
                      <w:lang w:val="en-US" w:eastAsia="zh-CN" w:bidi="ar"/>
                    </w:rPr>
                    <w:t>）的测定</w:t>
                  </w:r>
                  <w:r>
                    <w:rPr>
                      <w:rStyle w:val="35"/>
                      <w:rFonts w:hint="default" w:ascii="Times New Roman" w:hAnsi="Times New Roman" w:eastAsia="宋体" w:cs="Times New Roman"/>
                      <w:color w:val="000000"/>
                      <w:kern w:val="0"/>
                      <w:sz w:val="21"/>
                      <w:szCs w:val="21"/>
                      <w:lang w:val="en-US" w:eastAsia="zh-CN" w:bidi="ar"/>
                    </w:rPr>
                    <w:t> </w:t>
                  </w:r>
                  <w:r>
                    <w:rPr>
                      <w:rStyle w:val="37"/>
                      <w:rFonts w:hint="default" w:ascii="Times New Roman" w:hAnsi="Times New Roman" w:eastAsia="宋体" w:cs="Times New Roman"/>
                      <w:i w:val="0"/>
                      <w:color w:val="000000"/>
                      <w:kern w:val="0"/>
                      <w:sz w:val="21"/>
                      <w:szCs w:val="21"/>
                      <w:lang w:val="en-US" w:eastAsia="zh-CN" w:bidi="ar"/>
                    </w:rPr>
                    <w:t>稀释与接种法</w:t>
                  </w:r>
                  <w:r>
                    <w:rPr>
                      <w:rStyle w:val="35"/>
                      <w:rFonts w:hint="default" w:ascii="Times New Roman" w:hAnsi="Times New Roman" w:eastAsia="宋体" w:cs="Times New Roman"/>
                      <w:color w:val="000000"/>
                      <w:kern w:val="0"/>
                      <w:sz w:val="21"/>
                      <w:szCs w:val="21"/>
                      <w:lang w:val="en-US" w:eastAsia="zh-CN" w:bidi="ar"/>
                    </w:rPr>
                    <w:t xml:space="preserve"> HJ 505-2009</w:t>
                  </w:r>
                </w:p>
              </w:tc>
              <w:tc>
                <w:tcPr>
                  <w:tcW w:w="1134"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5"/>
                      <w:rFonts w:hint="default" w:ascii="Times New Roman" w:hAnsi="Times New Roman" w:eastAsia="宋体" w:cs="Times New Roman"/>
                      <w:kern w:val="0"/>
                      <w:sz w:val="21"/>
                      <w:szCs w:val="21"/>
                      <w:lang w:val="en-US" w:eastAsia="zh-CN" w:bidi="ar"/>
                    </w:rPr>
                  </w:pPr>
                  <w:r>
                    <w:rPr>
                      <w:rStyle w:val="37"/>
                      <w:rFonts w:hint="default" w:ascii="Times New Roman" w:hAnsi="Times New Roman" w:eastAsia="宋体" w:cs="Times New Roman"/>
                      <w:i w:val="0"/>
                      <w:kern w:val="0"/>
                      <w:sz w:val="21"/>
                      <w:szCs w:val="21"/>
                      <w:lang w:val="en-US" w:eastAsia="zh-CN" w:bidi="ar"/>
                    </w:rPr>
                    <w:t>恒温恒湿培养箱</w:t>
                  </w:r>
                  <w:r>
                    <w:rPr>
                      <w:rStyle w:val="35"/>
                      <w:rFonts w:hint="default" w:ascii="Times New Roman" w:hAnsi="Times New Roman" w:eastAsia="宋体" w:cs="Times New Roman"/>
                      <w:kern w:val="0"/>
                      <w:sz w:val="21"/>
                      <w:szCs w:val="21"/>
                      <w:lang w:val="en-US" w:eastAsia="zh-CN" w:bidi="ar"/>
                    </w:rPr>
                    <w:t xml:space="preserve"> HSP-70BE</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vertAlign w:val="baseline"/>
                      <w:lang w:val="en-US" w:eastAsia="zh-CN"/>
                    </w:rPr>
                  </w:pPr>
                  <w:r>
                    <w:rPr>
                      <w:rStyle w:val="35"/>
                      <w:rFonts w:hint="default" w:ascii="Times New Roman" w:hAnsi="Times New Roman" w:eastAsia="宋体" w:cs="Times New Roman"/>
                      <w:kern w:val="0"/>
                      <w:sz w:val="21"/>
                      <w:szCs w:val="21"/>
                      <w:lang w:val="en-US" w:eastAsia="zh-CN" w:bidi="ar"/>
                    </w:rPr>
                    <w:t>（DSYQ-N017-1）</w:t>
                  </w:r>
                </w:p>
              </w:tc>
              <w:tc>
                <w:tcPr>
                  <w:tcW w:w="836"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color w:val="000000"/>
                      <w:kern w:val="0"/>
                      <w:sz w:val="21"/>
                      <w:szCs w:val="21"/>
                      <w:lang w:val="en-US" w:eastAsia="zh-CN" w:bidi="ar"/>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08" w:type="pct"/>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22"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lang w:val="en-US" w:eastAsia="zh-CN"/>
                    </w:rPr>
                  </w:pPr>
                  <w:r>
                    <w:rPr>
                      <w:rStyle w:val="36"/>
                      <w:rFonts w:hint="default" w:ascii="Times New Roman" w:hAnsi="Times New Roman" w:eastAsia="宋体" w:cs="Times New Roman"/>
                      <w:i w:val="0"/>
                      <w:color w:val="000000"/>
                      <w:kern w:val="0"/>
                      <w:sz w:val="21"/>
                      <w:szCs w:val="21"/>
                      <w:lang w:val="en-US" w:eastAsia="zh-CN" w:bidi="ar"/>
                    </w:rPr>
                    <w:t>化学需氧量</w:t>
                  </w:r>
                </w:p>
              </w:tc>
              <w:tc>
                <w:tcPr>
                  <w:tcW w:w="1698"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vertAlign w:val="baseline"/>
                      <w:lang w:val="en-US" w:eastAsia="zh-CN"/>
                    </w:rPr>
                  </w:pPr>
                  <w:r>
                    <w:rPr>
                      <w:rStyle w:val="36"/>
                      <w:rFonts w:hint="default" w:ascii="Times New Roman" w:hAnsi="Times New Roman" w:eastAsia="宋体" w:cs="Times New Roman"/>
                      <w:i w:val="0"/>
                      <w:color w:val="000000"/>
                      <w:kern w:val="0"/>
                      <w:sz w:val="21"/>
                      <w:szCs w:val="21"/>
                      <w:lang w:val="en-US" w:eastAsia="zh-CN" w:bidi="ar"/>
                    </w:rPr>
                    <w:t>水质</w:t>
                  </w:r>
                  <w:r>
                    <w:rPr>
                      <w:rStyle w:val="39"/>
                      <w:rFonts w:hint="default" w:ascii="Times New Roman" w:hAnsi="Times New Roman" w:eastAsia="宋体" w:cs="Times New Roman"/>
                      <w:color w:val="000000"/>
                      <w:kern w:val="0"/>
                      <w:sz w:val="21"/>
                      <w:szCs w:val="21"/>
                      <w:lang w:val="en-US" w:eastAsia="zh-CN" w:bidi="ar"/>
                    </w:rPr>
                    <w:t> </w:t>
                  </w:r>
                  <w:r>
                    <w:rPr>
                      <w:rStyle w:val="36"/>
                      <w:rFonts w:hint="default" w:ascii="Times New Roman" w:hAnsi="Times New Roman" w:eastAsia="宋体" w:cs="Times New Roman"/>
                      <w:i w:val="0"/>
                      <w:color w:val="000000"/>
                      <w:kern w:val="0"/>
                      <w:sz w:val="21"/>
                      <w:szCs w:val="21"/>
                      <w:lang w:val="en-US" w:eastAsia="zh-CN" w:bidi="ar"/>
                    </w:rPr>
                    <w:t>化学需氧量的测定</w:t>
                  </w:r>
                  <w:r>
                    <w:rPr>
                      <w:rStyle w:val="39"/>
                      <w:rFonts w:hint="default" w:ascii="Times New Roman" w:hAnsi="Times New Roman" w:eastAsia="宋体" w:cs="Times New Roman"/>
                      <w:color w:val="000000"/>
                      <w:kern w:val="0"/>
                      <w:sz w:val="21"/>
                      <w:szCs w:val="21"/>
                      <w:lang w:val="en-US" w:eastAsia="zh-CN" w:bidi="ar"/>
                    </w:rPr>
                    <w:t> </w:t>
                  </w:r>
                  <w:r>
                    <w:rPr>
                      <w:rStyle w:val="36"/>
                      <w:rFonts w:hint="default" w:ascii="Times New Roman" w:hAnsi="Times New Roman" w:eastAsia="宋体" w:cs="Times New Roman"/>
                      <w:i w:val="0"/>
                      <w:color w:val="000000"/>
                      <w:kern w:val="0"/>
                      <w:sz w:val="21"/>
                      <w:szCs w:val="21"/>
                      <w:lang w:val="en-US" w:eastAsia="zh-CN" w:bidi="ar"/>
                    </w:rPr>
                    <w:t>重铬酸盐法</w:t>
                  </w:r>
                  <w:r>
                    <w:rPr>
                      <w:rStyle w:val="39"/>
                      <w:rFonts w:hint="default" w:ascii="Times New Roman" w:hAnsi="Times New Roman" w:eastAsia="宋体" w:cs="Times New Roman"/>
                      <w:color w:val="000000"/>
                      <w:kern w:val="0"/>
                      <w:sz w:val="21"/>
                      <w:szCs w:val="21"/>
                      <w:lang w:val="en-US" w:eastAsia="zh-CN" w:bidi="ar"/>
                    </w:rPr>
                    <w:t xml:space="preserve"> HJ 828-2017</w:t>
                  </w:r>
                </w:p>
              </w:tc>
              <w:tc>
                <w:tcPr>
                  <w:tcW w:w="1134"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vertAlign w:val="baseline"/>
                      <w:lang w:val="en-US" w:eastAsia="zh-CN"/>
                    </w:rPr>
                  </w:pPr>
                  <w:r>
                    <w:rPr>
                      <w:rStyle w:val="36"/>
                      <w:rFonts w:hint="default" w:ascii="Times New Roman" w:hAnsi="Times New Roman" w:eastAsia="宋体" w:cs="Times New Roman"/>
                      <w:i w:val="0"/>
                      <w:color w:val="000000"/>
                      <w:kern w:val="0"/>
                      <w:sz w:val="21"/>
                      <w:szCs w:val="21"/>
                      <w:lang w:val="en-US" w:eastAsia="zh-CN" w:bidi="ar"/>
                    </w:rPr>
                    <w:t>滴定管（/）</w:t>
                  </w:r>
                </w:p>
              </w:tc>
              <w:tc>
                <w:tcPr>
                  <w:tcW w:w="836"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color w:val="000000"/>
                      <w:kern w:val="0"/>
                      <w:sz w:val="21"/>
                      <w:szCs w:val="21"/>
                      <w:lang w:val="en-US" w:eastAsia="zh-CN" w:bidi="ar"/>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08" w:type="pct"/>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22"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lang w:val="en-US" w:eastAsia="zh-CN"/>
                    </w:rPr>
                  </w:pPr>
                  <w:r>
                    <w:rPr>
                      <w:rStyle w:val="36"/>
                      <w:rFonts w:hint="default" w:ascii="Times New Roman" w:hAnsi="Times New Roman" w:eastAsia="宋体" w:cs="Times New Roman"/>
                      <w:i w:val="0"/>
                      <w:color w:val="000000"/>
                      <w:kern w:val="0"/>
                      <w:sz w:val="21"/>
                      <w:szCs w:val="21"/>
                      <w:lang w:val="en-US" w:eastAsia="zh-CN" w:bidi="ar"/>
                    </w:rPr>
                    <w:t>总氮</w:t>
                  </w:r>
                </w:p>
              </w:tc>
              <w:tc>
                <w:tcPr>
                  <w:tcW w:w="1698"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vertAlign w:val="baseline"/>
                      <w:lang w:val="en-US" w:eastAsia="zh-CN"/>
                    </w:rPr>
                  </w:pPr>
                  <w:r>
                    <w:rPr>
                      <w:rStyle w:val="36"/>
                      <w:rFonts w:hint="default" w:ascii="Times New Roman" w:hAnsi="Times New Roman" w:eastAsia="宋体" w:cs="Times New Roman"/>
                      <w:i w:val="0"/>
                      <w:color w:val="000000"/>
                      <w:kern w:val="0"/>
                      <w:sz w:val="21"/>
                      <w:szCs w:val="21"/>
                      <w:lang w:val="en-US" w:eastAsia="zh-CN" w:bidi="ar"/>
                    </w:rPr>
                    <w:t>水质</w:t>
                  </w:r>
                  <w:r>
                    <w:rPr>
                      <w:rStyle w:val="39"/>
                      <w:rFonts w:hint="default" w:ascii="Times New Roman" w:hAnsi="Times New Roman" w:eastAsia="宋体" w:cs="Times New Roman"/>
                      <w:color w:val="000000"/>
                      <w:kern w:val="0"/>
                      <w:sz w:val="21"/>
                      <w:szCs w:val="21"/>
                      <w:lang w:val="en-US" w:eastAsia="zh-CN" w:bidi="ar"/>
                    </w:rPr>
                    <w:t> </w:t>
                  </w:r>
                  <w:r>
                    <w:rPr>
                      <w:rStyle w:val="36"/>
                      <w:rFonts w:hint="default" w:ascii="Times New Roman" w:hAnsi="Times New Roman" w:eastAsia="宋体" w:cs="Times New Roman"/>
                      <w:i w:val="0"/>
                      <w:color w:val="000000"/>
                      <w:kern w:val="0"/>
                      <w:sz w:val="21"/>
                      <w:szCs w:val="21"/>
                      <w:lang w:val="en-US" w:eastAsia="zh-CN" w:bidi="ar"/>
                    </w:rPr>
                    <w:t>总氮的测定</w:t>
                  </w:r>
                  <w:r>
                    <w:rPr>
                      <w:rStyle w:val="39"/>
                      <w:rFonts w:hint="default" w:ascii="Times New Roman" w:hAnsi="Times New Roman" w:eastAsia="宋体" w:cs="Times New Roman"/>
                      <w:color w:val="000000"/>
                      <w:kern w:val="0"/>
                      <w:sz w:val="21"/>
                      <w:szCs w:val="21"/>
                      <w:lang w:val="en-US" w:eastAsia="zh-CN" w:bidi="ar"/>
                    </w:rPr>
                    <w:t> </w:t>
                  </w:r>
                  <w:r>
                    <w:rPr>
                      <w:rStyle w:val="36"/>
                      <w:rFonts w:hint="default" w:ascii="Times New Roman" w:hAnsi="Times New Roman" w:eastAsia="宋体" w:cs="Times New Roman"/>
                      <w:i w:val="0"/>
                      <w:color w:val="000000"/>
                      <w:kern w:val="0"/>
                      <w:sz w:val="21"/>
                      <w:szCs w:val="21"/>
                      <w:lang w:val="en-US" w:eastAsia="zh-CN" w:bidi="ar"/>
                    </w:rPr>
                    <w:t>碱性过硫酸钾消解紫外分光光度法</w:t>
                  </w:r>
                  <w:r>
                    <w:rPr>
                      <w:rStyle w:val="39"/>
                      <w:rFonts w:hint="default" w:ascii="Times New Roman" w:hAnsi="Times New Roman" w:eastAsia="宋体" w:cs="Times New Roman"/>
                      <w:color w:val="000000"/>
                      <w:kern w:val="0"/>
                      <w:sz w:val="21"/>
                      <w:szCs w:val="21"/>
                      <w:lang w:val="en-US" w:eastAsia="zh-CN" w:bidi="ar"/>
                    </w:rPr>
                    <w:t xml:space="preserve"> HJ 636-2012</w:t>
                  </w:r>
                </w:p>
              </w:tc>
              <w:tc>
                <w:tcPr>
                  <w:tcW w:w="1134"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vertAlign w:val="baseline"/>
                      <w:lang w:val="en-US" w:eastAsia="zh-CN"/>
                    </w:rPr>
                  </w:pPr>
                  <w:r>
                    <w:rPr>
                      <w:rStyle w:val="36"/>
                      <w:rFonts w:hint="default" w:ascii="Times New Roman" w:hAnsi="Times New Roman" w:eastAsia="宋体" w:cs="Times New Roman"/>
                      <w:i w:val="0"/>
                      <w:color w:val="000000"/>
                      <w:kern w:val="0"/>
                      <w:sz w:val="21"/>
                      <w:szCs w:val="21"/>
                      <w:lang w:val="en-US" w:eastAsia="zh-CN" w:bidi="ar"/>
                    </w:rPr>
                    <w:t>紫外可见分光光度计</w:t>
                  </w:r>
                  <w:r>
                    <w:rPr>
                      <w:rStyle w:val="39"/>
                      <w:rFonts w:hint="default" w:ascii="Times New Roman" w:hAnsi="Times New Roman" w:eastAsia="宋体" w:cs="Times New Roman"/>
                      <w:color w:val="000000"/>
                      <w:kern w:val="0"/>
                      <w:sz w:val="21"/>
                      <w:szCs w:val="21"/>
                      <w:lang w:val="en-US" w:eastAsia="zh-CN" w:bidi="ar"/>
                    </w:rPr>
                    <w:t xml:space="preserve"> TU-1900（DSYQ-N004-3）</w:t>
                  </w:r>
                </w:p>
              </w:tc>
              <w:tc>
                <w:tcPr>
                  <w:tcW w:w="836"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color w:val="000000"/>
                      <w:kern w:val="0"/>
                      <w:sz w:val="21"/>
                      <w:szCs w:val="21"/>
                      <w:lang w:val="en-US" w:eastAsia="zh-CN" w:bidi="ar"/>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08" w:type="pct"/>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22" w:type="pct"/>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Style w:val="36"/>
                      <w:rFonts w:hint="default" w:ascii="Times New Roman" w:hAnsi="Times New Roman" w:eastAsia="宋体" w:cs="Times New Roman"/>
                      <w:i w:val="0"/>
                      <w:color w:val="000000"/>
                      <w:kern w:val="0"/>
                      <w:sz w:val="21"/>
                      <w:szCs w:val="21"/>
                      <w:lang w:val="en-US" w:eastAsia="zh-CN" w:bidi="ar"/>
                    </w:rPr>
                    <w:t>氨氮</w:t>
                  </w:r>
                </w:p>
              </w:tc>
              <w:tc>
                <w:tcPr>
                  <w:tcW w:w="1698"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vertAlign w:val="baseline"/>
                      <w:lang w:val="en-US" w:eastAsia="zh-CN"/>
                    </w:rPr>
                  </w:pPr>
                  <w:r>
                    <w:rPr>
                      <w:rStyle w:val="36"/>
                      <w:rFonts w:hint="default" w:ascii="Times New Roman" w:hAnsi="Times New Roman" w:eastAsia="宋体" w:cs="Times New Roman"/>
                      <w:i w:val="0"/>
                      <w:color w:val="000000"/>
                      <w:kern w:val="0"/>
                      <w:sz w:val="21"/>
                      <w:szCs w:val="21"/>
                      <w:lang w:val="en-US" w:eastAsia="zh-CN" w:bidi="ar"/>
                    </w:rPr>
                    <w:t>水质</w:t>
                  </w:r>
                  <w:r>
                    <w:rPr>
                      <w:rStyle w:val="39"/>
                      <w:rFonts w:hint="default" w:ascii="Times New Roman" w:hAnsi="Times New Roman" w:eastAsia="宋体" w:cs="Times New Roman"/>
                      <w:color w:val="000000"/>
                      <w:kern w:val="0"/>
                      <w:sz w:val="21"/>
                      <w:szCs w:val="21"/>
                      <w:lang w:val="en-US" w:eastAsia="zh-CN" w:bidi="ar"/>
                    </w:rPr>
                    <w:t> </w:t>
                  </w:r>
                  <w:r>
                    <w:rPr>
                      <w:rStyle w:val="36"/>
                      <w:rFonts w:hint="default" w:ascii="Times New Roman" w:hAnsi="Times New Roman" w:eastAsia="宋体" w:cs="Times New Roman"/>
                      <w:i w:val="0"/>
                      <w:color w:val="000000"/>
                      <w:kern w:val="0"/>
                      <w:sz w:val="21"/>
                      <w:szCs w:val="21"/>
                      <w:lang w:val="en-US" w:eastAsia="zh-CN" w:bidi="ar"/>
                    </w:rPr>
                    <w:t>氨氮的测定</w:t>
                  </w:r>
                  <w:r>
                    <w:rPr>
                      <w:rStyle w:val="39"/>
                      <w:rFonts w:hint="default" w:ascii="Times New Roman" w:hAnsi="Times New Roman" w:eastAsia="宋体" w:cs="Times New Roman"/>
                      <w:color w:val="000000"/>
                      <w:kern w:val="0"/>
                      <w:sz w:val="21"/>
                      <w:szCs w:val="21"/>
                      <w:lang w:val="en-US" w:eastAsia="zh-CN" w:bidi="ar"/>
                    </w:rPr>
                    <w:t> </w:t>
                  </w:r>
                  <w:r>
                    <w:rPr>
                      <w:rStyle w:val="36"/>
                      <w:rFonts w:hint="default" w:ascii="Times New Roman" w:hAnsi="Times New Roman" w:eastAsia="宋体" w:cs="Times New Roman"/>
                      <w:i w:val="0"/>
                      <w:color w:val="000000"/>
                      <w:kern w:val="0"/>
                      <w:sz w:val="21"/>
                      <w:szCs w:val="21"/>
                      <w:lang w:val="en-US" w:eastAsia="zh-CN" w:bidi="ar"/>
                    </w:rPr>
                    <w:t>纳氏试剂分光光度法</w:t>
                  </w:r>
                  <w:r>
                    <w:rPr>
                      <w:rStyle w:val="39"/>
                      <w:rFonts w:hint="default" w:ascii="Times New Roman" w:hAnsi="Times New Roman" w:eastAsia="宋体" w:cs="Times New Roman"/>
                      <w:color w:val="000000"/>
                      <w:kern w:val="0"/>
                      <w:sz w:val="21"/>
                      <w:szCs w:val="21"/>
                      <w:lang w:val="en-US" w:eastAsia="zh-CN" w:bidi="ar"/>
                    </w:rPr>
                    <w:t xml:space="preserve"> HJ 535-2009</w:t>
                  </w:r>
                </w:p>
              </w:tc>
              <w:tc>
                <w:tcPr>
                  <w:tcW w:w="1134"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color w:val="auto"/>
                      <w:kern w:val="0"/>
                      <w:sz w:val="21"/>
                      <w:szCs w:val="21"/>
                      <w:highlight w:val="none"/>
                      <w:lang w:val="en-US" w:eastAsia="zh-CN" w:bidi="ar"/>
                    </w:rPr>
                    <w:t>紫外可见分光光度计 TU-1810（DSYQ-N004-2）</w:t>
                  </w:r>
                </w:p>
              </w:tc>
              <w:tc>
                <w:tcPr>
                  <w:tcW w:w="836"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color w:val="000000"/>
                      <w:kern w:val="0"/>
                      <w:sz w:val="21"/>
                      <w:szCs w:val="21"/>
                      <w:lang w:val="en-US" w:eastAsia="zh-CN" w:bidi="ar"/>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08" w:type="pct"/>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22"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lang w:val="en-US" w:eastAsia="zh-CN"/>
                    </w:rPr>
                  </w:pPr>
                  <w:r>
                    <w:rPr>
                      <w:rStyle w:val="36"/>
                      <w:rFonts w:hint="default" w:ascii="Times New Roman" w:hAnsi="Times New Roman" w:eastAsia="宋体" w:cs="Times New Roman"/>
                      <w:i w:val="0"/>
                      <w:color w:val="000000"/>
                      <w:kern w:val="0"/>
                      <w:sz w:val="21"/>
                      <w:szCs w:val="21"/>
                      <w:lang w:val="en-US" w:eastAsia="zh-CN" w:bidi="ar"/>
                    </w:rPr>
                    <w:t>总磷</w:t>
                  </w:r>
                </w:p>
              </w:tc>
              <w:tc>
                <w:tcPr>
                  <w:tcW w:w="1698"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vertAlign w:val="baseline"/>
                      <w:lang w:val="en-US" w:eastAsia="zh-CN"/>
                    </w:rPr>
                  </w:pPr>
                  <w:r>
                    <w:rPr>
                      <w:rStyle w:val="36"/>
                      <w:rFonts w:hint="default" w:ascii="Times New Roman" w:hAnsi="Times New Roman" w:eastAsia="宋体" w:cs="Times New Roman"/>
                      <w:i w:val="0"/>
                      <w:color w:val="000000"/>
                      <w:kern w:val="0"/>
                      <w:sz w:val="21"/>
                      <w:szCs w:val="21"/>
                      <w:lang w:val="en-US" w:eastAsia="zh-CN" w:bidi="ar"/>
                    </w:rPr>
                    <w:t>水质</w:t>
                  </w:r>
                  <w:r>
                    <w:rPr>
                      <w:rStyle w:val="39"/>
                      <w:rFonts w:hint="default" w:ascii="Times New Roman" w:hAnsi="Times New Roman" w:eastAsia="宋体" w:cs="Times New Roman"/>
                      <w:color w:val="000000"/>
                      <w:kern w:val="0"/>
                      <w:sz w:val="21"/>
                      <w:szCs w:val="21"/>
                      <w:lang w:val="en-US" w:eastAsia="zh-CN" w:bidi="ar"/>
                    </w:rPr>
                    <w:t> </w:t>
                  </w:r>
                  <w:r>
                    <w:rPr>
                      <w:rStyle w:val="36"/>
                      <w:rFonts w:hint="default" w:ascii="Times New Roman" w:hAnsi="Times New Roman" w:eastAsia="宋体" w:cs="Times New Roman"/>
                      <w:i w:val="0"/>
                      <w:color w:val="000000"/>
                      <w:kern w:val="0"/>
                      <w:sz w:val="21"/>
                      <w:szCs w:val="21"/>
                      <w:lang w:val="en-US" w:eastAsia="zh-CN" w:bidi="ar"/>
                    </w:rPr>
                    <w:t>总磷的测定</w:t>
                  </w:r>
                  <w:r>
                    <w:rPr>
                      <w:rStyle w:val="39"/>
                      <w:rFonts w:hint="default" w:ascii="Times New Roman" w:hAnsi="Times New Roman" w:eastAsia="宋体" w:cs="Times New Roman"/>
                      <w:color w:val="000000"/>
                      <w:kern w:val="0"/>
                      <w:sz w:val="21"/>
                      <w:szCs w:val="21"/>
                      <w:lang w:val="en-US" w:eastAsia="zh-CN" w:bidi="ar"/>
                    </w:rPr>
                    <w:t> </w:t>
                  </w:r>
                  <w:r>
                    <w:rPr>
                      <w:rStyle w:val="36"/>
                      <w:rFonts w:hint="default" w:ascii="Times New Roman" w:hAnsi="Times New Roman" w:eastAsia="宋体" w:cs="Times New Roman"/>
                      <w:i w:val="0"/>
                      <w:color w:val="000000"/>
                      <w:kern w:val="0"/>
                      <w:sz w:val="21"/>
                      <w:szCs w:val="21"/>
                      <w:lang w:val="en-US" w:eastAsia="zh-CN" w:bidi="ar"/>
                    </w:rPr>
                    <w:t>钼酸铵分光光度法</w:t>
                  </w:r>
                  <w:r>
                    <w:rPr>
                      <w:rStyle w:val="39"/>
                      <w:rFonts w:hint="default" w:ascii="Times New Roman" w:hAnsi="Times New Roman" w:eastAsia="宋体" w:cs="Times New Roman"/>
                      <w:color w:val="000000"/>
                      <w:kern w:val="0"/>
                      <w:sz w:val="21"/>
                      <w:szCs w:val="21"/>
                      <w:lang w:val="en-US" w:eastAsia="zh-CN" w:bidi="ar"/>
                    </w:rPr>
                    <w:t xml:space="preserve"> GB/T 11893-1989</w:t>
                  </w:r>
                </w:p>
              </w:tc>
              <w:tc>
                <w:tcPr>
                  <w:tcW w:w="1134"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color w:val="auto"/>
                      <w:kern w:val="0"/>
                      <w:sz w:val="21"/>
                      <w:szCs w:val="21"/>
                      <w:highlight w:val="none"/>
                      <w:lang w:val="en-US" w:eastAsia="zh-CN" w:bidi="ar"/>
                    </w:rPr>
                    <w:t>紫外可见分光光度计 TU-1810（DSYQ-N004-2）</w:t>
                  </w:r>
                </w:p>
              </w:tc>
              <w:tc>
                <w:tcPr>
                  <w:tcW w:w="836"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color w:val="000000"/>
                      <w:kern w:val="0"/>
                      <w:sz w:val="21"/>
                      <w:szCs w:val="21"/>
                      <w:lang w:val="en-US" w:eastAsia="zh-CN" w:bidi="ar"/>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08"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w:t>
                  </w:r>
                </w:p>
              </w:tc>
              <w:tc>
                <w:tcPr>
                  <w:tcW w:w="722" w:type="pct"/>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等效声级</w:t>
                  </w:r>
                </w:p>
              </w:tc>
              <w:tc>
                <w:tcPr>
                  <w:tcW w:w="1698" w:type="pct"/>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工业企业厂界环境噪声排放标准 GB 12348-2008</w:t>
                  </w:r>
                </w:p>
              </w:tc>
              <w:tc>
                <w:tcPr>
                  <w:tcW w:w="1134" w:type="pct"/>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多功能声级计 AWA5688</w:t>
                  </w:r>
                </w:p>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（DSYQ-W001-6）</w:t>
                  </w:r>
                </w:p>
              </w:tc>
              <w:tc>
                <w:tcPr>
                  <w:tcW w:w="836" w:type="pct"/>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28</w:t>
                  </w:r>
                  <w:r>
                    <w:rPr>
                      <w:rFonts w:hint="default" w:ascii="Times New Roman" w:hAnsi="Times New Roman" w:eastAsia="宋体" w:cs="Times New Roman"/>
                      <w:color w:val="auto"/>
                      <w:sz w:val="21"/>
                      <w:szCs w:val="21"/>
                    </w:rPr>
                    <w:t>dB（A）</w:t>
                  </w:r>
                </w:p>
              </w:tc>
            </w:tr>
          </w:tbl>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default" w:ascii="宋体" w:hAnsi="宋体" w:eastAsia="宋体" w:cs="宋体"/>
                <w:b w:val="0"/>
                <w:bCs/>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6"/>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5000" w:type="pct"/>
            <w:vAlign w:val="center"/>
          </w:tcPr>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pPr>
              <w:pStyle w:val="4"/>
              <w:pageBreakBefore w:val="0"/>
              <w:kinsoku/>
              <w:wordWrap/>
              <w:overflowPunct/>
              <w:topLinePunct w:val="0"/>
              <w:autoSpaceDE/>
              <w:autoSpaceDN/>
              <w:bidi w:val="0"/>
              <w:adjustRightInd/>
              <w:snapToGrid/>
              <w:spacing w:before="0" w:beforeLines="0" w:after="0" w:line="520" w:lineRule="exact"/>
              <w:textAlignment w:val="auto"/>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r>
              <w:rPr>
                <w:rFonts w:hint="eastAsia" w:cs="Times New Roman" w:eastAsiaTheme="minorEastAsia"/>
                <w:color w:val="000000" w:themeColor="text1"/>
                <w:sz w:val="24"/>
                <w:szCs w:val="24"/>
                <w:lang w:val="en-US" w:eastAsia="zh-CN"/>
                <w14:textFill>
                  <w14:solidFill>
                    <w14:schemeClr w14:val="tx1"/>
                  </w14:solidFill>
                </w14:textFill>
              </w:rPr>
              <w:t>检测</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3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975"/>
              <w:gridCol w:w="1856"/>
              <w:gridCol w:w="1140"/>
              <w:gridCol w:w="1093"/>
              <w:gridCol w:w="2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53"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类别</w:t>
                  </w:r>
                </w:p>
              </w:tc>
              <w:tc>
                <w:tcPr>
                  <w:tcW w:w="538"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排放源</w:t>
                  </w:r>
                </w:p>
              </w:tc>
              <w:tc>
                <w:tcPr>
                  <w:tcW w:w="1024"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w:t>
                  </w:r>
                </w:p>
              </w:tc>
              <w:tc>
                <w:tcPr>
                  <w:tcW w:w="629"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监测因子</w:t>
                  </w:r>
                </w:p>
              </w:tc>
              <w:tc>
                <w:tcPr>
                  <w:tcW w:w="603"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监测频次</w:t>
                  </w:r>
                </w:p>
              </w:tc>
              <w:tc>
                <w:tcPr>
                  <w:tcW w:w="1650"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553"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有组织废气</w:t>
                  </w:r>
                </w:p>
              </w:tc>
              <w:tc>
                <w:tcPr>
                  <w:tcW w:w="538"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rPr>
                    <w:t>浸漆、</w:t>
                  </w:r>
                  <w:r>
                    <w:rPr>
                      <w:rFonts w:hint="default" w:ascii="Times New Roman" w:hAnsi="Times New Roman" w:eastAsia="宋体" w:cs="Times New Roman"/>
                      <w:b w:val="0"/>
                      <w:bCs w:val="0"/>
                      <w:color w:val="000000"/>
                      <w:sz w:val="21"/>
                      <w:szCs w:val="21"/>
                      <w:u w:val="none"/>
                      <w:lang w:val="en-US" w:eastAsia="zh-CN"/>
                    </w:rPr>
                    <w:t>危废间挥发废气</w:t>
                  </w:r>
                </w:p>
              </w:tc>
              <w:tc>
                <w:tcPr>
                  <w:tcW w:w="1024"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活性炭+催化燃烧</w:t>
                  </w:r>
                  <w:r>
                    <w:rPr>
                      <w:rFonts w:hint="default" w:ascii="Times New Roman" w:hAnsi="Times New Roman" w:eastAsia="宋体" w:cs="Times New Roman"/>
                      <w:color w:val="000000"/>
                      <w:kern w:val="0"/>
                      <w:sz w:val="21"/>
                      <w:szCs w:val="21"/>
                      <w:lang w:val="en-US" w:eastAsia="zh-CN" w:bidi="ar-SA"/>
                    </w:rPr>
                    <w:t>装置</w:t>
                  </w:r>
                  <w:r>
                    <w:rPr>
                      <w:rFonts w:hint="default" w:ascii="Times New Roman" w:hAnsi="Times New Roman" w:eastAsia="宋体" w:cs="Times New Roman"/>
                      <w:color w:val="auto"/>
                      <w:sz w:val="21"/>
                      <w:szCs w:val="21"/>
                      <w:vertAlign w:val="baseline"/>
                      <w:lang w:val="en-US" w:eastAsia="zh-CN"/>
                    </w:rPr>
                    <w:t>进、出口</w:t>
                  </w:r>
                </w:p>
              </w:tc>
              <w:tc>
                <w:tcPr>
                  <w:tcW w:w="62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非甲烷总烃、二甲苯</w:t>
                  </w:r>
                </w:p>
              </w:tc>
              <w:tc>
                <w:tcPr>
                  <w:tcW w:w="603"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000000"/>
                      <w:sz w:val="21"/>
                      <w:szCs w:val="21"/>
                      <w:lang w:val="en-US" w:eastAsia="zh-CN"/>
                    </w:rPr>
                    <w:t>检测2周期，3次/周期</w:t>
                  </w:r>
                </w:p>
              </w:tc>
              <w:tc>
                <w:tcPr>
                  <w:tcW w:w="1650"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工业涂装绩效分级A级要求、《工业涂装工序挥发性有机物排放标准》（DB41/95-2020）、（豫环攻坚办〔2017〕162号）排放标准、《挥发性有机物无组织排放控制标准》（GB37822-2019）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3"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无组织废气</w:t>
                  </w:r>
                </w:p>
              </w:tc>
              <w:tc>
                <w:tcPr>
                  <w:tcW w:w="538"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024"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厂界外上风向设置一个点位、下风向设置3个点位</w:t>
                  </w:r>
                </w:p>
              </w:tc>
              <w:tc>
                <w:tcPr>
                  <w:tcW w:w="62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6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65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bl>
          <w:p>
            <w:pPr>
              <w:pStyle w:val="4"/>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pPr>
              <w:pStyle w:val="4"/>
              <w:pageBreakBefore w:val="0"/>
              <w:widowControl/>
              <w:numPr>
                <w:ilvl w:val="0"/>
                <w:numId w:val="0"/>
              </w:numPr>
              <w:kinsoku/>
              <w:wordWrap/>
              <w:overflowPunct/>
              <w:topLinePunct w:val="0"/>
              <w:autoSpaceDE/>
              <w:autoSpaceDN/>
              <w:bidi w:val="0"/>
              <w:adjustRightInd/>
              <w:snapToGrid/>
              <w:spacing w:before="0" w:beforeLines="0" w:after="0" w:line="520" w:lineRule="exact"/>
              <w:ind w:firstLine="480" w:firstLineChars="200"/>
              <w:textAlignment w:val="auto"/>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废气检测内容见下</w:t>
            </w:r>
            <w:r>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t>表。</w:t>
            </w:r>
          </w:p>
          <w:p>
            <w:pPr>
              <w:pStyle w:val="3"/>
              <w:keepNext/>
              <w:keepLines/>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0" w:firstLineChars="0"/>
              <w:jc w:val="center"/>
              <w:textAlignment w:val="auto"/>
              <w:outlineLvl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eastAsia" w:ascii="Times New Roman" w:hAnsi="Times New Roman" w:eastAsia="宋体" w:cs="Times New Roman"/>
                <w:b/>
                <w:bCs/>
                <w:color w:val="auto"/>
                <w:sz w:val="24"/>
                <w:szCs w:val="24"/>
                <w:lang w:val="en-US" w:eastAsia="zh-CN"/>
              </w:rPr>
              <w:t>14</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废水污染物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w:t>
            </w:r>
            <w:r>
              <w:rPr>
                <w:rFonts w:hint="default" w:ascii="Times New Roman" w:hAnsi="Times New Roman" w:eastAsia="宋体" w:cs="Times New Roman"/>
                <w:b/>
                <w:bCs/>
                <w:color w:val="auto"/>
                <w:sz w:val="24"/>
                <w:szCs w:val="24"/>
                <w:lang w:val="en-US" w:eastAsia="zh-CN"/>
              </w:rPr>
              <w:t>项目及频次</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1110"/>
              <w:gridCol w:w="1877"/>
              <w:gridCol w:w="1518"/>
              <w:gridCol w:w="3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587"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监测类别</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监测点位</w:t>
                  </w:r>
                </w:p>
              </w:tc>
              <w:tc>
                <w:tcPr>
                  <w:tcW w:w="1035"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监测因子</w:t>
                  </w:r>
                </w:p>
              </w:tc>
              <w:tc>
                <w:tcPr>
                  <w:tcW w:w="837"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监测频次</w:t>
                  </w:r>
                </w:p>
              </w:tc>
              <w:tc>
                <w:tcPr>
                  <w:tcW w:w="1927"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587"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废水</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生活污水排放口</w:t>
                  </w:r>
                </w:p>
              </w:tc>
              <w:tc>
                <w:tcPr>
                  <w:tcW w:w="1035"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流量、</w:t>
                  </w:r>
                  <w:r>
                    <w:rPr>
                      <w:rFonts w:hint="default" w:ascii="Times New Roman" w:hAnsi="Times New Roman" w:eastAsia="宋体" w:cs="Times New Roman"/>
                      <w:color w:val="auto"/>
                      <w:kern w:val="0"/>
                      <w:sz w:val="21"/>
                      <w:szCs w:val="21"/>
                      <w:highlight w:val="none"/>
                      <w:lang w:val="en-US" w:eastAsia="zh-CN"/>
                    </w:rPr>
                    <w:t>COD、BOD</w:t>
                  </w:r>
                  <w:r>
                    <w:rPr>
                      <w:rFonts w:hint="default" w:ascii="Times New Roman" w:hAnsi="Times New Roman" w:eastAsia="宋体" w:cs="Times New Roman"/>
                      <w:color w:val="auto"/>
                      <w:kern w:val="0"/>
                      <w:sz w:val="21"/>
                      <w:szCs w:val="21"/>
                      <w:highlight w:val="none"/>
                      <w:vertAlign w:val="subscript"/>
                      <w:lang w:val="en-US" w:eastAsia="zh-CN"/>
                    </w:rPr>
                    <w:t>5</w:t>
                  </w:r>
                  <w:r>
                    <w:rPr>
                      <w:rFonts w:hint="default" w:ascii="Times New Roman" w:hAnsi="Times New Roman" w:eastAsia="宋体" w:cs="Times New Roman"/>
                      <w:color w:val="auto"/>
                      <w:kern w:val="0"/>
                      <w:sz w:val="21"/>
                      <w:szCs w:val="21"/>
                      <w:highlight w:val="none"/>
                      <w:lang w:val="en-US" w:eastAsia="zh-CN"/>
                    </w:rPr>
                    <w:t>、SS、NH</w:t>
                  </w:r>
                  <w:r>
                    <w:rPr>
                      <w:rFonts w:hint="default" w:ascii="Times New Roman" w:hAnsi="Times New Roman" w:eastAsia="宋体" w:cs="Times New Roman"/>
                      <w:color w:val="auto"/>
                      <w:kern w:val="0"/>
                      <w:sz w:val="21"/>
                      <w:szCs w:val="21"/>
                      <w:highlight w:val="none"/>
                      <w:vertAlign w:val="subscript"/>
                      <w:lang w:val="en-US" w:eastAsia="zh-CN"/>
                    </w:rPr>
                    <w:t>3</w:t>
                  </w:r>
                  <w:r>
                    <w:rPr>
                      <w:rFonts w:hint="default" w:ascii="Times New Roman" w:hAnsi="Times New Roman" w:eastAsia="宋体" w:cs="Times New Roman"/>
                      <w:color w:val="auto"/>
                      <w:kern w:val="0"/>
                      <w:sz w:val="21"/>
                      <w:szCs w:val="21"/>
                      <w:highlight w:val="none"/>
                      <w:lang w:val="en-US" w:eastAsia="zh-CN"/>
                    </w:rPr>
                    <w:t>-N</w:t>
                  </w:r>
                  <w:r>
                    <w:rPr>
                      <w:rFonts w:hint="eastAsia" w:ascii="Times New Roman" w:hAnsi="Times New Roman" w:eastAsia="宋体" w:cs="Times New Roman"/>
                      <w:color w:val="auto"/>
                      <w:kern w:val="0"/>
                      <w:sz w:val="21"/>
                      <w:szCs w:val="21"/>
                      <w:highlight w:val="none"/>
                      <w:lang w:val="en-US" w:eastAsia="zh-CN"/>
                    </w:rPr>
                    <w:t>、总磷、总氮</w:t>
                  </w:r>
                </w:p>
              </w:tc>
              <w:tc>
                <w:tcPr>
                  <w:tcW w:w="837"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连续监测两天</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每天监测3次</w:t>
                  </w:r>
                </w:p>
              </w:tc>
              <w:tc>
                <w:tcPr>
                  <w:tcW w:w="1927"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《污水综合排放标准》（GB8978-1996）表4中三级排放标准、长垣</w:t>
                  </w:r>
                  <w:r>
                    <w:rPr>
                      <w:rFonts w:hint="eastAsia" w:ascii="Times New Roman" w:hAnsi="Times New Roman" w:eastAsia="宋体" w:cs="Times New Roman"/>
                      <w:color w:val="auto"/>
                      <w:kern w:val="0"/>
                      <w:sz w:val="21"/>
                      <w:szCs w:val="21"/>
                      <w:highlight w:val="none"/>
                      <w:lang w:val="en-US" w:eastAsia="zh-CN"/>
                    </w:rPr>
                    <w:t>市第二</w:t>
                  </w:r>
                  <w:r>
                    <w:rPr>
                      <w:rFonts w:hint="default" w:ascii="Times New Roman" w:hAnsi="Times New Roman" w:eastAsia="宋体" w:cs="Times New Roman"/>
                      <w:color w:val="auto"/>
                      <w:kern w:val="0"/>
                      <w:sz w:val="21"/>
                      <w:szCs w:val="21"/>
                      <w:highlight w:val="none"/>
                      <w:lang w:val="en-US" w:eastAsia="zh-CN"/>
                    </w:rPr>
                    <w:t>污水处理厂收水标准</w:t>
                  </w:r>
                </w:p>
              </w:tc>
            </w:tr>
          </w:tbl>
          <w:p>
            <w:pPr>
              <w:pStyle w:val="4"/>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562"/>
              <w:gridCol w:w="1410"/>
              <w:gridCol w:w="1716"/>
              <w:gridCol w:w="3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33"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862"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778"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947"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1779"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33"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862"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778"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947"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连续检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两</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每天昼间1</w:t>
                  </w:r>
                  <w:r>
                    <w:rPr>
                      <w:rFonts w:hint="default" w:ascii="Times New Roman" w:hAnsi="Times New Roman" w:eastAsia="宋体" w:cs="Times New Roman"/>
                      <w:color w:val="auto"/>
                      <w:sz w:val="21"/>
                      <w:szCs w:val="21"/>
                      <w:vertAlign w:val="baseline"/>
                      <w:lang w:val="en-US" w:eastAsia="zh-CN"/>
                    </w:rPr>
                    <w:t>次</w:t>
                  </w:r>
                </w:p>
              </w:tc>
              <w:tc>
                <w:tcPr>
                  <w:tcW w:w="1779"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eastAsia" w:ascii="Times New Roman" w:hAnsi="Times New Roman" w:eastAsia="宋体" w:cs="Times New Roman"/>
                      <w:b w:val="0"/>
                      <w:bCs w:val="0"/>
                      <w:color w:val="auto"/>
                      <w:sz w:val="21"/>
                      <w:szCs w:val="21"/>
                      <w:lang w:val="en-US" w:eastAsia="zh-CN"/>
                    </w:rPr>
                    <w:t>、夜间50dB（A）</w:t>
                  </w:r>
                  <w:r>
                    <w:rPr>
                      <w:rFonts w:hint="default" w:ascii="Times New Roman" w:hAnsi="Times New Roman" w:eastAsia="宋体" w:cs="Times New Roman"/>
                      <w:b w:val="0"/>
                      <w:bCs w:val="0"/>
                      <w:color w:val="auto"/>
                      <w:sz w:val="21"/>
                      <w:szCs w:val="21"/>
                      <w:lang w:eastAsia="zh-CN"/>
                    </w:rPr>
                    <w:t>）</w:t>
                  </w:r>
                </w:p>
              </w:tc>
            </w:tr>
          </w:tbl>
          <w:p>
            <w:pPr>
              <w:pStyle w:val="4"/>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pStyle w:val="25"/>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pPr>
              <w:pStyle w:val="25"/>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5"/>
              <w:pageBreakBefore w:val="0"/>
              <w:kinsoku/>
              <w:wordWrap/>
              <w:overflowPunct/>
              <w:topLinePunct w:val="0"/>
              <w:autoSpaceDE/>
              <w:autoSpaceDN/>
              <w:bidi w:val="0"/>
              <w:adjustRightInd/>
              <w:snapToGrid/>
              <w:spacing w:line="520" w:lineRule="exact"/>
              <w:textAlignment w:val="auto"/>
              <w:rPr>
                <w:rFonts w:hint="default" w:ascii="Times New Roman" w:hAnsi="Times New Roman" w:eastAsia="仿宋_GB2312" w:cs="Times New Roman"/>
                <w:color w:val="FF0000"/>
                <w:szCs w:val="21"/>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000" w:type="pct"/>
            <w:vAlign w:val="top"/>
          </w:tcPr>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4" w:hRule="atLeast"/>
          <w:jc w:val="center"/>
        </w:trPr>
        <w:tc>
          <w:tcPr>
            <w:tcW w:w="5000" w:type="pct"/>
            <w:vAlign w:val="top"/>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16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1"/>
              <w:gridCol w:w="955"/>
              <w:gridCol w:w="467"/>
              <w:gridCol w:w="468"/>
              <w:gridCol w:w="468"/>
              <w:gridCol w:w="1178"/>
              <w:gridCol w:w="1160"/>
              <w:gridCol w:w="1162"/>
              <w:gridCol w:w="1160"/>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6" w:hRule="atLeast"/>
                <w:jc w:val="center"/>
              </w:trPr>
              <w:tc>
                <w:tcPr>
                  <w:tcW w:w="485"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设备名称</w:t>
                  </w:r>
                </w:p>
              </w:tc>
              <w:tc>
                <w:tcPr>
                  <w:tcW w:w="496"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采样</w:t>
                  </w:r>
                  <w:r>
                    <w:rPr>
                      <w:rFonts w:hint="default" w:ascii="Times New Roman" w:hAnsi="Times New Roman" w:eastAsia="宋体" w:cs="Times New Roman"/>
                      <w:color w:val="auto"/>
                      <w:sz w:val="21"/>
                      <w:szCs w:val="21"/>
                    </w:rPr>
                    <w:t>时间</w:t>
                  </w:r>
                </w:p>
              </w:tc>
              <w:tc>
                <w:tcPr>
                  <w:tcW w:w="262"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周期</w:t>
                  </w:r>
                </w:p>
              </w:tc>
              <w:tc>
                <w:tcPr>
                  <w:tcW w:w="262"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采样</w:t>
                  </w:r>
                </w:p>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点位</w:t>
                  </w:r>
                </w:p>
              </w:tc>
              <w:tc>
                <w:tcPr>
                  <w:tcW w:w="262"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频次</w:t>
                  </w:r>
                </w:p>
              </w:tc>
              <w:tc>
                <w:tcPr>
                  <w:tcW w:w="65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废气</w:t>
                  </w:r>
                  <w:r>
                    <w:rPr>
                      <w:rFonts w:hint="default" w:ascii="Times New Roman" w:hAnsi="Times New Roman" w:eastAsia="宋体" w:cs="Times New Roman"/>
                      <w:color w:val="auto"/>
                      <w:sz w:val="21"/>
                      <w:szCs w:val="21"/>
                    </w:rPr>
                    <w:t>流量</w:t>
                  </w:r>
                </w:p>
                <w:p>
                  <w:pPr>
                    <w:keepNext w:val="0"/>
                    <w:keepLines w:val="0"/>
                    <w:pageBreakBefore w:val="0"/>
                    <w:widowControl/>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标m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r>
                    <w:rPr>
                      <w:rFonts w:hint="eastAsia" w:ascii="Times New Roman" w:hAnsi="Times New Roman" w:eastAsia="宋体" w:cs="Times New Roman"/>
                      <w:color w:val="auto"/>
                      <w:sz w:val="21"/>
                      <w:szCs w:val="21"/>
                      <w:lang w:eastAsia="zh-CN"/>
                    </w:rPr>
                    <w:t>）</w:t>
                  </w:r>
                </w:p>
              </w:tc>
              <w:tc>
                <w:tcPr>
                  <w:tcW w:w="644"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000000"/>
                      <w:sz w:val="21"/>
                      <w:szCs w:val="21"/>
                      <w:highlight w:val="none"/>
                      <w:lang w:val="en-US" w:eastAsia="zh-CN" w:bidi="ar-SA"/>
                    </w:rPr>
                    <w:t>非甲烷总烃</w:t>
                  </w:r>
                </w:p>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浓度</w:t>
                  </w:r>
                </w:p>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mg/m</w:t>
                  </w:r>
                  <w:r>
                    <w:rPr>
                      <w:rFonts w:hint="default"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w:t>
                  </w:r>
                </w:p>
              </w:tc>
              <w:tc>
                <w:tcPr>
                  <w:tcW w:w="645"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000000"/>
                      <w:sz w:val="21"/>
                      <w:szCs w:val="21"/>
                      <w:highlight w:val="none"/>
                      <w:lang w:val="en-US" w:eastAsia="zh-CN" w:bidi="ar-SA"/>
                    </w:rPr>
                    <w:t>非甲烷总烃</w:t>
                  </w:r>
                </w:p>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排放速率</w:t>
                  </w:r>
                </w:p>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（kg/h）</w:t>
                  </w:r>
                </w:p>
              </w:tc>
              <w:tc>
                <w:tcPr>
                  <w:tcW w:w="644"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000000"/>
                      <w:sz w:val="21"/>
                      <w:szCs w:val="21"/>
                      <w:highlight w:val="none"/>
                      <w:lang w:val="en-US" w:eastAsia="zh-CN" w:bidi="ar-SA"/>
                    </w:rPr>
                    <w:t>二甲苯</w:t>
                  </w:r>
                </w:p>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浓度</w:t>
                  </w:r>
                </w:p>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mg/m</w:t>
                  </w:r>
                  <w:r>
                    <w:rPr>
                      <w:rFonts w:hint="default"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w:t>
                  </w:r>
                </w:p>
              </w:tc>
              <w:tc>
                <w:tcPr>
                  <w:tcW w:w="644"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000000"/>
                      <w:sz w:val="21"/>
                      <w:szCs w:val="21"/>
                      <w:highlight w:val="none"/>
                      <w:lang w:val="en-US" w:eastAsia="zh-CN" w:bidi="ar-SA"/>
                    </w:rPr>
                    <w:t>二甲苯</w:t>
                  </w:r>
                </w:p>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排放速率</w:t>
                  </w:r>
                </w:p>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jc w:val="center"/>
              </w:trPr>
              <w:tc>
                <w:tcPr>
                  <w:tcW w:w="485"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1"/>
                      <w:szCs w:val="21"/>
                      <w:lang w:val="en-US" w:eastAsia="zh-CN"/>
                    </w:rPr>
                    <w:t>浸漆、</w:t>
                  </w:r>
                  <w:r>
                    <w:rPr>
                      <w:rFonts w:hint="eastAsia" w:ascii="Times New Roman" w:hAnsi="Times New Roman" w:eastAsia="宋体" w:cs="Times New Roman"/>
                      <w:b w:val="0"/>
                      <w:bCs w:val="0"/>
                      <w:color w:val="000000"/>
                      <w:sz w:val="21"/>
                      <w:szCs w:val="21"/>
                      <w:u w:val="none"/>
                      <w:lang w:val="en-US" w:eastAsia="zh-CN"/>
                    </w:rPr>
                    <w:t>危废间挥发废气活性炭+</w:t>
                  </w:r>
                  <w:r>
                    <w:rPr>
                      <w:rFonts w:hint="eastAsia" w:ascii="Times New Roman" w:hAnsi="Times New Roman" w:eastAsia="宋体" w:cs="Times New Roman"/>
                      <w:color w:val="000000"/>
                      <w:kern w:val="0"/>
                      <w:sz w:val="21"/>
                      <w:szCs w:val="21"/>
                      <w:lang w:val="en-US" w:eastAsia="zh-CN" w:bidi="ar-SA"/>
                    </w:rPr>
                    <w:t>催化燃烧装置</w:t>
                  </w:r>
                </w:p>
              </w:tc>
              <w:tc>
                <w:tcPr>
                  <w:tcW w:w="496"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2022.12.05</w:t>
                  </w:r>
                </w:p>
              </w:tc>
              <w:tc>
                <w:tcPr>
                  <w:tcW w:w="262"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w:t>
                  </w:r>
                </w:p>
              </w:tc>
              <w:tc>
                <w:tcPr>
                  <w:tcW w:w="262" w:type="pct"/>
                  <w:vMerge w:val="restar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进口</w:t>
                  </w:r>
                </w:p>
              </w:tc>
              <w:tc>
                <w:tcPr>
                  <w:tcW w:w="262"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53"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7.64</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81.8</w:t>
                  </w:r>
                </w:p>
              </w:tc>
              <w:tc>
                <w:tcPr>
                  <w:tcW w:w="645"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0.625</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0.395</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3.02</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2" w:hRule="atLeast"/>
                <w:jc w:val="center"/>
              </w:trPr>
              <w:tc>
                <w:tcPr>
                  <w:tcW w:w="485"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496"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262"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53"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sz w:val="21"/>
                      <w:szCs w:val="21"/>
                      <w:lang w:val="en-US" w:eastAsia="zh-CN"/>
                    </w:rPr>
                    <w:t>7.85</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78.9</w:t>
                  </w:r>
                </w:p>
              </w:tc>
              <w:tc>
                <w:tcPr>
                  <w:tcW w:w="645"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0.620</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0.363</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2.85</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7" w:hRule="atLeast"/>
                <w:jc w:val="center"/>
              </w:trPr>
              <w:tc>
                <w:tcPr>
                  <w:tcW w:w="485"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496"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262"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653"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7.81</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76.8</w:t>
                  </w:r>
                </w:p>
              </w:tc>
              <w:tc>
                <w:tcPr>
                  <w:tcW w:w="645"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0.600</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0.355</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2.77</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jc w:val="center"/>
              </w:trPr>
              <w:tc>
                <w:tcPr>
                  <w:tcW w:w="485"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496"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262"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均值</w:t>
                  </w:r>
                </w:p>
              </w:tc>
              <w:tc>
                <w:tcPr>
                  <w:tcW w:w="653"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7.77</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79.2</w:t>
                  </w:r>
                </w:p>
              </w:tc>
              <w:tc>
                <w:tcPr>
                  <w:tcW w:w="645"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0.615</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0.371</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2.88</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2" w:hRule="atLeast"/>
                <w:jc w:val="center"/>
              </w:trPr>
              <w:tc>
                <w:tcPr>
                  <w:tcW w:w="485"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496"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262"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vMerge w:val="restar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出口</w:t>
                  </w:r>
                </w:p>
              </w:tc>
              <w:tc>
                <w:tcPr>
                  <w:tcW w:w="262"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1</w:t>
                  </w:r>
                </w:p>
              </w:tc>
              <w:tc>
                <w:tcPr>
                  <w:tcW w:w="653"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8.57</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6.42</w:t>
                  </w:r>
                </w:p>
              </w:tc>
              <w:tc>
                <w:tcPr>
                  <w:tcW w:w="645"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0.0550</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0.0302</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2.59</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7" w:hRule="atLeast"/>
                <w:jc w:val="center"/>
              </w:trPr>
              <w:tc>
                <w:tcPr>
                  <w:tcW w:w="485"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496"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262"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2</w:t>
                  </w:r>
                </w:p>
              </w:tc>
              <w:tc>
                <w:tcPr>
                  <w:tcW w:w="653"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8.74</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6.98</w:t>
                  </w:r>
                </w:p>
              </w:tc>
              <w:tc>
                <w:tcPr>
                  <w:tcW w:w="645"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0.0610</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0.0336</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2.94</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7" w:hRule="atLeast"/>
                <w:jc w:val="center"/>
              </w:trPr>
              <w:tc>
                <w:tcPr>
                  <w:tcW w:w="485"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496"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262"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3</w:t>
                  </w:r>
                </w:p>
              </w:tc>
              <w:tc>
                <w:tcPr>
                  <w:tcW w:w="653"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8.64</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6.68</w:t>
                  </w:r>
                </w:p>
              </w:tc>
              <w:tc>
                <w:tcPr>
                  <w:tcW w:w="645"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0.0577</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0.0314</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2.71</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7" w:hRule="atLeast"/>
                <w:jc w:val="center"/>
              </w:trPr>
              <w:tc>
                <w:tcPr>
                  <w:tcW w:w="485"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496"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262"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均值</w:t>
                  </w:r>
                </w:p>
              </w:tc>
              <w:tc>
                <w:tcPr>
                  <w:tcW w:w="653"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8.65</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6.69</w:t>
                  </w:r>
                </w:p>
              </w:tc>
              <w:tc>
                <w:tcPr>
                  <w:tcW w:w="645"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0.0579</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0.0317</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2.74</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7" w:hRule="atLeast"/>
                <w:jc w:val="center"/>
              </w:trPr>
              <w:tc>
                <w:tcPr>
                  <w:tcW w:w="485"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496"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262"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1178" w:type="pct"/>
                  <w:gridSpan w:val="3"/>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去除效率（%）</w:t>
                  </w:r>
                </w:p>
              </w:tc>
              <w:tc>
                <w:tcPr>
                  <w:tcW w:w="1289" w:type="pct"/>
                  <w:gridSpan w:val="2"/>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90.6</w:t>
                  </w:r>
                </w:p>
              </w:tc>
              <w:tc>
                <w:tcPr>
                  <w:tcW w:w="1288" w:type="pct"/>
                  <w:gridSpan w:val="2"/>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7" w:hRule="atLeast"/>
                <w:jc w:val="center"/>
              </w:trPr>
              <w:tc>
                <w:tcPr>
                  <w:tcW w:w="485"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496" w:type="pct"/>
                  <w:vMerge w:val="restar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2022.12.06</w:t>
                  </w:r>
                </w:p>
              </w:tc>
              <w:tc>
                <w:tcPr>
                  <w:tcW w:w="262"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w:t>
                  </w:r>
                </w:p>
              </w:tc>
              <w:tc>
                <w:tcPr>
                  <w:tcW w:w="262" w:type="pct"/>
                  <w:vMerge w:val="restar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进口</w:t>
                  </w:r>
                </w:p>
              </w:tc>
              <w:tc>
                <w:tcPr>
                  <w:tcW w:w="262"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1</w:t>
                  </w:r>
                </w:p>
              </w:tc>
              <w:tc>
                <w:tcPr>
                  <w:tcW w:w="653"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7.69</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73.5</w:t>
                  </w:r>
                </w:p>
              </w:tc>
              <w:tc>
                <w:tcPr>
                  <w:tcW w:w="645"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0.565</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0.411</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3.16</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85"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496"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262"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2</w:t>
                  </w:r>
                </w:p>
              </w:tc>
              <w:tc>
                <w:tcPr>
                  <w:tcW w:w="653"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7.74</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75.6</w:t>
                  </w:r>
                </w:p>
              </w:tc>
              <w:tc>
                <w:tcPr>
                  <w:tcW w:w="645"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0.585</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0.336</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2.60</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2" w:hRule="atLeast"/>
                <w:jc w:val="center"/>
              </w:trPr>
              <w:tc>
                <w:tcPr>
                  <w:tcW w:w="485"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496"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262"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3</w:t>
                  </w:r>
                </w:p>
              </w:tc>
              <w:tc>
                <w:tcPr>
                  <w:tcW w:w="653"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7.77</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79.9</w:t>
                  </w:r>
                </w:p>
              </w:tc>
              <w:tc>
                <w:tcPr>
                  <w:tcW w:w="645"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0.621</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0.341</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2.65</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2" w:hRule="atLeast"/>
                <w:jc w:val="center"/>
              </w:trPr>
              <w:tc>
                <w:tcPr>
                  <w:tcW w:w="485"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496"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262"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均值</w:t>
                  </w:r>
                </w:p>
              </w:tc>
              <w:tc>
                <w:tcPr>
                  <w:tcW w:w="653"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7.73</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76.3</w:t>
                  </w:r>
                </w:p>
              </w:tc>
              <w:tc>
                <w:tcPr>
                  <w:tcW w:w="645"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0.590</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0.363</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2.80</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85" w:type="pct"/>
                  <w:vMerge w:val="continue"/>
                  <w:tcBorders>
                    <w:tl2br w:val="nil"/>
                    <w:tr2bl w:val="nil"/>
                  </w:tcBorders>
                  <w:noWrap w:val="0"/>
                  <w:vAlign w:val="top"/>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496" w:type="pct"/>
                  <w:vMerge w:val="continue"/>
                  <w:tcBorders>
                    <w:tl2br w:val="nil"/>
                    <w:tr2bl w:val="nil"/>
                  </w:tcBorders>
                  <w:noWrap w:val="0"/>
                  <w:vAlign w:val="top"/>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262" w:type="pct"/>
                  <w:vMerge w:val="continue"/>
                  <w:tcBorders>
                    <w:tl2br w:val="nil"/>
                    <w:tr2bl w:val="nil"/>
                  </w:tcBorders>
                  <w:noWrap w:val="0"/>
                  <w:vAlign w:val="top"/>
                </w:tcPr>
                <w:p>
                  <w:pPr>
                    <w:keepNext w:val="0"/>
                    <w:keepLines w:val="0"/>
                    <w:pageBreakBefore w:val="0"/>
                    <w:widowControl/>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vMerge w:val="restar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出口</w:t>
                  </w:r>
                </w:p>
              </w:tc>
              <w:tc>
                <w:tcPr>
                  <w:tcW w:w="262"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1</w:t>
                  </w:r>
                </w:p>
              </w:tc>
              <w:tc>
                <w:tcPr>
                  <w:tcW w:w="653"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8.63</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6.63</w:t>
                  </w:r>
                </w:p>
              </w:tc>
              <w:tc>
                <w:tcPr>
                  <w:tcW w:w="645"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0.0572</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0.0290</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2.50</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85" w:type="pct"/>
                  <w:vMerge w:val="continue"/>
                  <w:tcBorders>
                    <w:tl2br w:val="nil"/>
                    <w:tr2bl w:val="nil"/>
                  </w:tcBorders>
                  <w:noWrap w:val="0"/>
                  <w:vAlign w:val="top"/>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496" w:type="pct"/>
                  <w:vMerge w:val="continue"/>
                  <w:tcBorders>
                    <w:tl2br w:val="nil"/>
                    <w:tr2bl w:val="nil"/>
                  </w:tcBorders>
                  <w:noWrap w:val="0"/>
                  <w:vAlign w:val="top"/>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262" w:type="pct"/>
                  <w:vMerge w:val="continue"/>
                  <w:tcBorders>
                    <w:tl2br w:val="nil"/>
                    <w:tr2bl w:val="nil"/>
                  </w:tcBorders>
                  <w:noWrap w:val="0"/>
                  <w:vAlign w:val="top"/>
                </w:tcPr>
                <w:p>
                  <w:pPr>
                    <w:keepNext w:val="0"/>
                    <w:keepLines w:val="0"/>
                    <w:pageBreakBefore w:val="0"/>
                    <w:widowControl/>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2</w:t>
                  </w:r>
                </w:p>
              </w:tc>
              <w:tc>
                <w:tcPr>
                  <w:tcW w:w="653"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8.54</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7.12</w:t>
                  </w:r>
                </w:p>
              </w:tc>
              <w:tc>
                <w:tcPr>
                  <w:tcW w:w="645"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0.0608</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0.0327</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2.79</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85" w:type="pct"/>
                  <w:vMerge w:val="continue"/>
                  <w:tcBorders>
                    <w:tl2br w:val="nil"/>
                    <w:tr2bl w:val="nil"/>
                  </w:tcBorders>
                  <w:noWrap w:val="0"/>
                  <w:vAlign w:val="top"/>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496" w:type="pct"/>
                  <w:vMerge w:val="continue"/>
                  <w:tcBorders>
                    <w:tl2br w:val="nil"/>
                    <w:tr2bl w:val="nil"/>
                  </w:tcBorders>
                  <w:noWrap w:val="0"/>
                  <w:vAlign w:val="top"/>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262" w:type="pct"/>
                  <w:vMerge w:val="continue"/>
                  <w:tcBorders>
                    <w:tl2br w:val="nil"/>
                    <w:tr2bl w:val="nil"/>
                  </w:tcBorders>
                  <w:noWrap w:val="0"/>
                  <w:vAlign w:val="top"/>
                </w:tcPr>
                <w:p>
                  <w:pPr>
                    <w:keepNext w:val="0"/>
                    <w:keepLines w:val="0"/>
                    <w:pageBreakBefore w:val="0"/>
                    <w:widowControl/>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vMerge w:val="continue"/>
                  <w:tcBorders>
                    <w:tl2br w:val="nil"/>
                    <w:tr2bl w:val="nil"/>
                  </w:tcBorders>
                  <w:noWrap w:val="0"/>
                  <w:vAlign w:val="top"/>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3</w:t>
                  </w:r>
                </w:p>
              </w:tc>
              <w:tc>
                <w:tcPr>
                  <w:tcW w:w="653"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8.53</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6.21</w:t>
                  </w:r>
                </w:p>
              </w:tc>
              <w:tc>
                <w:tcPr>
                  <w:tcW w:w="645"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0.0530</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0.0343</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2.93</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2" w:hRule="atLeast"/>
                <w:jc w:val="center"/>
              </w:trPr>
              <w:tc>
                <w:tcPr>
                  <w:tcW w:w="485" w:type="pct"/>
                  <w:vMerge w:val="continue"/>
                  <w:tcBorders>
                    <w:tl2br w:val="nil"/>
                    <w:tr2bl w:val="nil"/>
                  </w:tcBorders>
                  <w:noWrap w:val="0"/>
                  <w:vAlign w:val="top"/>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496" w:type="pct"/>
                  <w:vMerge w:val="continue"/>
                  <w:tcBorders>
                    <w:tl2br w:val="nil"/>
                    <w:tr2bl w:val="nil"/>
                  </w:tcBorders>
                  <w:noWrap w:val="0"/>
                  <w:vAlign w:val="top"/>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262" w:type="pct"/>
                  <w:vMerge w:val="continue"/>
                  <w:tcBorders>
                    <w:tl2br w:val="nil"/>
                    <w:tr2bl w:val="nil"/>
                  </w:tcBorders>
                  <w:noWrap w:val="0"/>
                  <w:vAlign w:val="top"/>
                </w:tcPr>
                <w:p>
                  <w:pPr>
                    <w:keepNext w:val="0"/>
                    <w:keepLines w:val="0"/>
                    <w:pageBreakBefore w:val="0"/>
                    <w:widowControl/>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vMerge w:val="continue"/>
                  <w:tcBorders>
                    <w:tl2br w:val="nil"/>
                    <w:tr2bl w:val="nil"/>
                  </w:tcBorders>
                  <w:noWrap w:val="0"/>
                  <w:vAlign w:val="top"/>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262"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均值</w:t>
                  </w:r>
                </w:p>
              </w:tc>
              <w:tc>
                <w:tcPr>
                  <w:tcW w:w="653"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8.57</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6.65</w:t>
                  </w:r>
                </w:p>
              </w:tc>
              <w:tc>
                <w:tcPr>
                  <w:tcW w:w="645"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0.0570</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0.0320</w:t>
                  </w:r>
                </w:p>
              </w:tc>
              <w:tc>
                <w:tcPr>
                  <w:tcW w:w="644" w:type="pc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2.74</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7" w:hRule="atLeast"/>
                <w:jc w:val="center"/>
              </w:trPr>
              <w:tc>
                <w:tcPr>
                  <w:tcW w:w="485" w:type="pct"/>
                  <w:vMerge w:val="continue"/>
                  <w:tcBorders>
                    <w:tl2br w:val="nil"/>
                    <w:tr2bl w:val="nil"/>
                  </w:tcBorders>
                  <w:noWrap w:val="0"/>
                  <w:vAlign w:val="top"/>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496" w:type="pct"/>
                  <w:vMerge w:val="continue"/>
                  <w:tcBorders>
                    <w:tl2br w:val="nil"/>
                    <w:tr2bl w:val="nil"/>
                  </w:tcBorders>
                  <w:noWrap w:val="0"/>
                  <w:vAlign w:val="top"/>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262" w:type="pct"/>
                  <w:vMerge w:val="continue"/>
                  <w:tcBorders>
                    <w:tl2br w:val="nil"/>
                    <w:tr2bl w:val="nil"/>
                  </w:tcBorders>
                  <w:noWrap w:val="0"/>
                  <w:vAlign w:val="top"/>
                </w:tcPr>
                <w:p>
                  <w:pPr>
                    <w:keepNext w:val="0"/>
                    <w:keepLines w:val="0"/>
                    <w:pageBreakBefore w:val="0"/>
                    <w:widowControl/>
                    <w:autoSpaceDE/>
                    <w:autoSpaceDN/>
                    <w:bidi w:val="0"/>
                    <w:adjustRightInd/>
                    <w:snapToGrid/>
                    <w:spacing w:after="0" w:line="240" w:lineRule="auto"/>
                    <w:jc w:val="center"/>
                    <w:rPr>
                      <w:rFonts w:hint="default" w:ascii="Times New Roman" w:hAnsi="Times New Roman" w:eastAsia="宋体" w:cs="Times New Roman"/>
                      <w:color w:val="auto"/>
                      <w:sz w:val="21"/>
                      <w:szCs w:val="21"/>
                    </w:rPr>
                  </w:pPr>
                </w:p>
              </w:tc>
              <w:tc>
                <w:tcPr>
                  <w:tcW w:w="1178" w:type="pct"/>
                  <w:gridSpan w:val="3"/>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去除效率（%）</w:t>
                  </w:r>
                </w:p>
              </w:tc>
              <w:tc>
                <w:tcPr>
                  <w:tcW w:w="1289" w:type="pct"/>
                  <w:gridSpan w:val="2"/>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90.3</w:t>
                  </w:r>
                </w:p>
              </w:tc>
              <w:tc>
                <w:tcPr>
                  <w:tcW w:w="1288" w:type="pct"/>
                  <w:gridSpan w:val="2"/>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90.2</w:t>
                  </w: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eastAsiaTheme="minorEastAsia"/>
                <w:b w:val="0"/>
                <w:bCs/>
                <w:sz w:val="24"/>
                <w:szCs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本项目非甲烷总烃排放浓度在6.21-7.12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二甲苯</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排放浓度在0.029-0.0342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eastAsia="宋体" w:cs="Times New Roman"/>
                <w:b w:val="0"/>
                <w:bCs w:val="0"/>
                <w:color w:val="000000"/>
                <w:sz w:val="24"/>
                <w:szCs w:val="24"/>
                <w:u w:val="none"/>
                <w:lang w:val="en-US" w:eastAsia="zh-CN"/>
              </w:rPr>
              <w:t>工业涂装绩效分级</w:t>
            </w:r>
            <w:r>
              <w:rPr>
                <w:rFonts w:hint="eastAsia" w:ascii="Times New Roman" w:hAnsi="Times New Roman" w:eastAsia="宋体" w:cs="Times New Roman"/>
                <w:b w:val="0"/>
                <w:bCs w:val="0"/>
                <w:color w:val="000000"/>
                <w:sz w:val="24"/>
                <w:szCs w:val="24"/>
                <w:u w:val="none"/>
                <w:lang w:val="en-US" w:eastAsia="zh-CN"/>
              </w:rPr>
              <w:t>A级要求、《工业涂装工序挥发性有机物排放标准》（DB41/95-2020）、（豫环攻坚办〔2017〕162号）排放标准、《挥发性有机物无组织排放控制标准》（GB37822-2019）</w:t>
            </w:r>
            <w:r>
              <w:rPr>
                <w:rFonts w:hint="eastAsia" w:ascii="Times New Roman" w:hAnsi="Times New Roman" w:cs="Times New Roman" w:eastAsiaTheme="minorEastAsia"/>
                <w:sz w:val="24"/>
                <w:szCs w:val="24"/>
                <w:lang w:val="en-US" w:eastAsia="zh-CN"/>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17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5"/>
              <w:gridCol w:w="1418"/>
              <w:gridCol w:w="1392"/>
              <w:gridCol w:w="1396"/>
              <w:gridCol w:w="1392"/>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1135"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采样时间</w:t>
                  </w:r>
                </w:p>
              </w:tc>
              <w:tc>
                <w:tcPr>
                  <w:tcW w:w="783" w:type="pct"/>
                  <w:vMerge w:val="restar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采样点位</w:t>
                  </w:r>
                </w:p>
              </w:tc>
              <w:tc>
                <w:tcPr>
                  <w:tcW w:w="1540" w:type="pct"/>
                  <w:gridSpan w:val="2"/>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sz w:val="21"/>
                      <w:szCs w:val="21"/>
                      <w:highlight w:val="none"/>
                      <w:lang w:val="en-US" w:eastAsia="zh-CN" w:bidi="ar-SA"/>
                    </w:rPr>
                    <w:t>二甲苯</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540" w:type="pct"/>
                  <w:gridSpan w:val="2"/>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sz w:val="21"/>
                      <w:szCs w:val="21"/>
                      <w:highlight w:val="none"/>
                      <w:lang w:val="en-US" w:eastAsia="zh-CN" w:bidi="ar-SA"/>
                    </w:rPr>
                    <w:t>非甲烷总烃</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1135"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rPr>
                  </w:pPr>
                </w:p>
              </w:tc>
              <w:tc>
                <w:tcPr>
                  <w:tcW w:w="783"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ind w:left="0" w:leftChars="0" w:right="0" w:rightChars="0"/>
                    <w:rPr>
                      <w:rFonts w:hint="default" w:ascii="Times New Roman" w:hAnsi="Times New Roman" w:eastAsia="宋体" w:cs="Times New Roman"/>
                      <w:color w:val="auto"/>
                      <w:sz w:val="21"/>
                      <w:szCs w:val="21"/>
                    </w:rPr>
                  </w:pPr>
                </w:p>
              </w:tc>
              <w:tc>
                <w:tcPr>
                  <w:tcW w:w="769" w:type="pc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检测浓度</w:t>
                  </w:r>
                </w:p>
              </w:tc>
              <w:tc>
                <w:tcPr>
                  <w:tcW w:w="771" w:type="pc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厂周界最</w:t>
                  </w:r>
                </w:p>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w:t>
                  </w:r>
                  <w:r>
                    <w:rPr>
                      <w:rFonts w:hint="default" w:ascii="Times New Roman" w:hAnsi="Times New Roman" w:eastAsia="宋体" w:cs="Times New Roman"/>
                      <w:color w:val="auto"/>
                      <w:sz w:val="21"/>
                      <w:szCs w:val="21"/>
                    </w:rPr>
                    <w:t>浓度值</w:t>
                  </w:r>
                </w:p>
              </w:tc>
              <w:tc>
                <w:tcPr>
                  <w:tcW w:w="769" w:type="pc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检测浓度</w:t>
                  </w:r>
                </w:p>
              </w:tc>
              <w:tc>
                <w:tcPr>
                  <w:tcW w:w="771" w:type="pc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厂周界最</w:t>
                  </w:r>
                </w:p>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w:t>
                  </w:r>
                  <w:r>
                    <w:rPr>
                      <w:rFonts w:hint="default" w:ascii="Times New Roman" w:hAnsi="Times New Roman" w:eastAsia="宋体" w:cs="Times New Roman"/>
                      <w:color w:val="auto"/>
                      <w:sz w:val="21"/>
                      <w:szCs w:val="21"/>
                    </w:rPr>
                    <w:t>浓度值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2022.12.05</w:t>
                  </w:r>
                </w:p>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highlight w:val="none"/>
                    </w:rPr>
                    <w:t>09:00-10:00）</w:t>
                  </w:r>
                </w:p>
              </w:tc>
              <w:tc>
                <w:tcPr>
                  <w:tcW w:w="783" w:type="pc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上风向1#</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0.0029</w:t>
                  </w:r>
                </w:p>
              </w:tc>
              <w:tc>
                <w:tcPr>
                  <w:tcW w:w="1518" w:type="dxa"/>
                  <w:vMerge w:val="restar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0.0053</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0.47</w:t>
                  </w:r>
                </w:p>
              </w:tc>
              <w:tc>
                <w:tcPr>
                  <w:tcW w:w="1518" w:type="dxa"/>
                  <w:vMerge w:val="restar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p>
              </w:tc>
              <w:tc>
                <w:tcPr>
                  <w:tcW w:w="783" w:type="pc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下风向2#</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0.0040</w:t>
                  </w:r>
                </w:p>
              </w:tc>
              <w:tc>
                <w:tcPr>
                  <w:tcW w:w="77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rPr>
                  </w:pP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0.82</w:t>
                  </w:r>
                </w:p>
              </w:tc>
              <w:tc>
                <w:tcPr>
                  <w:tcW w:w="77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p>
              </w:tc>
              <w:tc>
                <w:tcPr>
                  <w:tcW w:w="783" w:type="pc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下风向3#</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0.0042</w:t>
                  </w:r>
                </w:p>
              </w:tc>
              <w:tc>
                <w:tcPr>
                  <w:tcW w:w="77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rPr>
                  </w:pP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0.80</w:t>
                  </w:r>
                </w:p>
              </w:tc>
              <w:tc>
                <w:tcPr>
                  <w:tcW w:w="77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eastAsia="zh-CN"/>
                    </w:rPr>
                    <w:t>0</w:t>
                  </w:r>
                  <w:r>
                    <w:rPr>
                      <w:rFonts w:hint="default" w:ascii="Times New Roman" w:hAnsi="Times New Roman" w:eastAsia="宋体" w:cs="Times New Roman"/>
                      <w:color w:val="000000"/>
                      <w:sz w:val="21"/>
                      <w:szCs w:val="21"/>
                      <w:lang w:val="en-US" w:eastAsia="zh-CN"/>
                    </w:rPr>
                    <w:t>.08</w:t>
                  </w:r>
                </w:p>
              </w:tc>
              <w:tc>
                <w:tcPr>
                  <w:tcW w:w="783" w:type="pc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下风向4#</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0.0053</w:t>
                  </w:r>
                </w:p>
              </w:tc>
              <w:tc>
                <w:tcPr>
                  <w:tcW w:w="77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rPr>
                  </w:pP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0.91</w:t>
                  </w:r>
                </w:p>
              </w:tc>
              <w:tc>
                <w:tcPr>
                  <w:tcW w:w="77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2022.12.05</w:t>
                  </w:r>
                </w:p>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:00-1</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:00）</w:t>
                  </w:r>
                </w:p>
              </w:tc>
              <w:tc>
                <w:tcPr>
                  <w:tcW w:w="783" w:type="pc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上风向1#</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0.0026</w:t>
                  </w:r>
                </w:p>
              </w:tc>
              <w:tc>
                <w:tcPr>
                  <w:tcW w:w="1518" w:type="dxa"/>
                  <w:vMerge w:val="restar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0.0057</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w:t>
                  </w:r>
                </w:p>
              </w:tc>
              <w:tc>
                <w:tcPr>
                  <w:tcW w:w="1518" w:type="dxa"/>
                  <w:vMerge w:val="restar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p>
              </w:tc>
              <w:tc>
                <w:tcPr>
                  <w:tcW w:w="783" w:type="pc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下风向2#</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0.0039</w:t>
                  </w:r>
                </w:p>
              </w:tc>
              <w:tc>
                <w:tcPr>
                  <w:tcW w:w="77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1.05</w:t>
                  </w:r>
                </w:p>
              </w:tc>
              <w:tc>
                <w:tcPr>
                  <w:tcW w:w="77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p>
              </w:tc>
              <w:tc>
                <w:tcPr>
                  <w:tcW w:w="783" w:type="pc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下风向3#</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0.0057</w:t>
                  </w:r>
                </w:p>
              </w:tc>
              <w:tc>
                <w:tcPr>
                  <w:tcW w:w="77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0.81</w:t>
                  </w:r>
                </w:p>
              </w:tc>
              <w:tc>
                <w:tcPr>
                  <w:tcW w:w="77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p>
              </w:tc>
              <w:tc>
                <w:tcPr>
                  <w:tcW w:w="783" w:type="pc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下风向4#</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0.0045</w:t>
                  </w:r>
                </w:p>
              </w:tc>
              <w:tc>
                <w:tcPr>
                  <w:tcW w:w="77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0.86</w:t>
                  </w:r>
                </w:p>
              </w:tc>
              <w:tc>
                <w:tcPr>
                  <w:tcW w:w="77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2022.12.05</w:t>
                  </w:r>
                </w:p>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highlight w:val="none"/>
                    </w:rPr>
                    <w:t>（17:00-18:00）</w:t>
                  </w:r>
                </w:p>
              </w:tc>
              <w:tc>
                <w:tcPr>
                  <w:tcW w:w="783" w:type="pc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上风向1#</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0.0024</w:t>
                  </w:r>
                </w:p>
              </w:tc>
              <w:tc>
                <w:tcPr>
                  <w:tcW w:w="1518" w:type="dxa"/>
                  <w:vMerge w:val="restar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0.0048</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0.46</w:t>
                  </w:r>
                </w:p>
              </w:tc>
              <w:tc>
                <w:tcPr>
                  <w:tcW w:w="1518" w:type="dxa"/>
                  <w:vMerge w:val="restar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p>
              </w:tc>
              <w:tc>
                <w:tcPr>
                  <w:tcW w:w="783" w:type="pc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下风向2#</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0.0046</w:t>
                  </w:r>
                </w:p>
              </w:tc>
              <w:tc>
                <w:tcPr>
                  <w:tcW w:w="77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0.82</w:t>
                  </w:r>
                </w:p>
              </w:tc>
              <w:tc>
                <w:tcPr>
                  <w:tcW w:w="77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p>
              </w:tc>
              <w:tc>
                <w:tcPr>
                  <w:tcW w:w="783" w:type="pc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下风向3#</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0.0048</w:t>
                  </w:r>
                </w:p>
              </w:tc>
              <w:tc>
                <w:tcPr>
                  <w:tcW w:w="77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0.86</w:t>
                  </w:r>
                </w:p>
              </w:tc>
              <w:tc>
                <w:tcPr>
                  <w:tcW w:w="77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p>
              </w:tc>
              <w:tc>
                <w:tcPr>
                  <w:tcW w:w="783" w:type="pc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下风向4#</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0.0046</w:t>
                  </w:r>
                </w:p>
              </w:tc>
              <w:tc>
                <w:tcPr>
                  <w:tcW w:w="77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0.93</w:t>
                  </w:r>
                </w:p>
              </w:tc>
              <w:tc>
                <w:tcPr>
                  <w:tcW w:w="77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2022.12.06</w:t>
                  </w:r>
                </w:p>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highlight w:val="none"/>
                    </w:rPr>
                    <w:t>09:00-10:00）</w:t>
                  </w:r>
                </w:p>
              </w:tc>
              <w:tc>
                <w:tcPr>
                  <w:tcW w:w="783" w:type="pc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上风向1#</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0.0023</w:t>
                  </w:r>
                </w:p>
              </w:tc>
              <w:tc>
                <w:tcPr>
                  <w:tcW w:w="1518" w:type="dxa"/>
                  <w:vMerge w:val="restar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0.0052</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0.53</w:t>
                  </w:r>
                </w:p>
              </w:tc>
              <w:tc>
                <w:tcPr>
                  <w:tcW w:w="1518" w:type="dxa"/>
                  <w:vMerge w:val="restar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p>
              </w:tc>
              <w:tc>
                <w:tcPr>
                  <w:tcW w:w="1420" w:type="dxa"/>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下风向2#</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0.0038</w:t>
                  </w:r>
                </w:p>
              </w:tc>
              <w:tc>
                <w:tcPr>
                  <w:tcW w:w="77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0.81</w:t>
                  </w:r>
                </w:p>
              </w:tc>
              <w:tc>
                <w:tcPr>
                  <w:tcW w:w="77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p>
              </w:tc>
              <w:tc>
                <w:tcPr>
                  <w:tcW w:w="1420" w:type="dxa"/>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下风向3#</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0.0045</w:t>
                  </w:r>
                </w:p>
              </w:tc>
              <w:tc>
                <w:tcPr>
                  <w:tcW w:w="77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0.95</w:t>
                  </w:r>
                </w:p>
              </w:tc>
              <w:tc>
                <w:tcPr>
                  <w:tcW w:w="77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p>
              </w:tc>
              <w:tc>
                <w:tcPr>
                  <w:tcW w:w="1420" w:type="dxa"/>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下风向4#</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0.0052</w:t>
                  </w:r>
                </w:p>
              </w:tc>
              <w:tc>
                <w:tcPr>
                  <w:tcW w:w="77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0.97</w:t>
                  </w:r>
                </w:p>
              </w:tc>
              <w:tc>
                <w:tcPr>
                  <w:tcW w:w="77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2022.12.06</w:t>
                  </w:r>
                </w:p>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:00-1</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:00）</w:t>
                  </w:r>
                </w:p>
              </w:tc>
              <w:tc>
                <w:tcPr>
                  <w:tcW w:w="1420" w:type="dxa"/>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上风向1#</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0.0026</w:t>
                  </w:r>
                </w:p>
              </w:tc>
              <w:tc>
                <w:tcPr>
                  <w:tcW w:w="1518" w:type="dxa"/>
                  <w:vMerge w:val="restar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0.0057</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0.53</w:t>
                  </w:r>
                </w:p>
              </w:tc>
              <w:tc>
                <w:tcPr>
                  <w:tcW w:w="1518" w:type="dxa"/>
                  <w:vMerge w:val="restar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p>
              </w:tc>
              <w:tc>
                <w:tcPr>
                  <w:tcW w:w="1420" w:type="dxa"/>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下风向2#</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0.0057</w:t>
                  </w:r>
                </w:p>
              </w:tc>
              <w:tc>
                <w:tcPr>
                  <w:tcW w:w="77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0.86</w:t>
                  </w:r>
                </w:p>
              </w:tc>
              <w:tc>
                <w:tcPr>
                  <w:tcW w:w="77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p>
              </w:tc>
              <w:tc>
                <w:tcPr>
                  <w:tcW w:w="1420" w:type="dxa"/>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下风向3#</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0.0042</w:t>
                  </w:r>
                </w:p>
              </w:tc>
              <w:tc>
                <w:tcPr>
                  <w:tcW w:w="77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0.98</w:t>
                  </w:r>
                </w:p>
              </w:tc>
              <w:tc>
                <w:tcPr>
                  <w:tcW w:w="77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p>
              </w:tc>
              <w:tc>
                <w:tcPr>
                  <w:tcW w:w="1420" w:type="dxa"/>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下风向4#</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0.0049</w:t>
                  </w:r>
                </w:p>
              </w:tc>
              <w:tc>
                <w:tcPr>
                  <w:tcW w:w="77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0.91</w:t>
                  </w:r>
                </w:p>
              </w:tc>
              <w:tc>
                <w:tcPr>
                  <w:tcW w:w="77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2022.12.06</w:t>
                  </w:r>
                </w:p>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highlight w:val="none"/>
                    </w:rPr>
                    <w:t>（17:00-18:00）</w:t>
                  </w:r>
                </w:p>
              </w:tc>
              <w:tc>
                <w:tcPr>
                  <w:tcW w:w="1420" w:type="dxa"/>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上风向1#</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0.0024</w:t>
                  </w:r>
                </w:p>
              </w:tc>
              <w:tc>
                <w:tcPr>
                  <w:tcW w:w="1518" w:type="dxa"/>
                  <w:vMerge w:val="restar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0.0055</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0.52</w:t>
                  </w:r>
                </w:p>
              </w:tc>
              <w:tc>
                <w:tcPr>
                  <w:tcW w:w="1518" w:type="dxa"/>
                  <w:vMerge w:val="restart"/>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p>
              </w:tc>
              <w:tc>
                <w:tcPr>
                  <w:tcW w:w="1420" w:type="dxa"/>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下风向2#</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0.0055</w:t>
                  </w:r>
                </w:p>
              </w:tc>
              <w:tc>
                <w:tcPr>
                  <w:tcW w:w="77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0.80</w:t>
                  </w:r>
                </w:p>
              </w:tc>
              <w:tc>
                <w:tcPr>
                  <w:tcW w:w="77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p>
              </w:tc>
              <w:tc>
                <w:tcPr>
                  <w:tcW w:w="1420" w:type="dxa"/>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下风向3#</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0.0041</w:t>
                  </w:r>
                </w:p>
              </w:tc>
              <w:tc>
                <w:tcPr>
                  <w:tcW w:w="77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77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35"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rPr>
                  </w:pPr>
                </w:p>
              </w:tc>
              <w:tc>
                <w:tcPr>
                  <w:tcW w:w="1420" w:type="dxa"/>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下风向4#</w:t>
                  </w: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0.0034</w:t>
                  </w:r>
                </w:p>
              </w:tc>
              <w:tc>
                <w:tcPr>
                  <w:tcW w:w="77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p>
              </w:tc>
              <w:tc>
                <w:tcPr>
                  <w:tcW w:w="1514" w:type="dxa"/>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0.98</w:t>
                  </w:r>
                </w:p>
              </w:tc>
              <w:tc>
                <w:tcPr>
                  <w:tcW w:w="77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ind w:left="0" w:leftChars="0" w:right="0" w:rightChars="0"/>
                    <w:jc w:val="center"/>
                    <w:rPr>
                      <w:rFonts w:hint="default" w:ascii="Times New Roman" w:hAnsi="Times New Roman" w:eastAsia="宋体" w:cs="Times New Roman"/>
                      <w:color w:val="auto"/>
                      <w:sz w:val="21"/>
                      <w:szCs w:val="21"/>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结果，本项</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在0.46-1.11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二甲苯</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在0.0023-0.0057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eastAsia"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eastAsia"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cs="Times New Roman" w:eastAsiaTheme="minorEastAsia"/>
                <w:b/>
                <w:bCs/>
                <w:color w:val="auto"/>
                <w:kern w:val="2"/>
                <w:sz w:val="24"/>
                <w:szCs w:val="24"/>
                <w:lang w:val="en-US" w:eastAsia="zh-CN" w:bidi="ar-SA"/>
              </w:rPr>
              <w:t xml:space="preserve">表18   </w:t>
            </w:r>
            <w:r>
              <w:rPr>
                <w:rFonts w:hint="default" w:ascii="Times New Roman" w:hAnsi="Times New Roman" w:cs="Times New Roman" w:eastAsiaTheme="minorEastAsia"/>
                <w:b/>
                <w:bCs/>
                <w:color w:val="auto"/>
                <w:kern w:val="2"/>
                <w:sz w:val="24"/>
                <w:szCs w:val="24"/>
                <w:lang w:val="en-US" w:eastAsia="zh-CN" w:bidi="ar-SA"/>
              </w:rPr>
              <w:t>气象参数统计表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61"/>
              <w:gridCol w:w="1313"/>
              <w:gridCol w:w="940"/>
              <w:gridCol w:w="940"/>
              <w:gridCol w:w="940"/>
              <w:gridCol w:w="940"/>
              <w:gridCol w:w="941"/>
              <w:gridCol w:w="941"/>
              <w:gridCol w:w="94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0" w:hRule="atLeast"/>
                <w:tblHeader/>
                <w:jc w:val="center"/>
              </w:trPr>
              <w:tc>
                <w:tcPr>
                  <w:tcW w:w="1306" w:type="pct"/>
                  <w:gridSpan w:val="2"/>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测量时间</w:t>
                  </w:r>
                </w:p>
              </w:tc>
              <w:tc>
                <w:tcPr>
                  <w:tcW w:w="527" w:type="pct"/>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温度</w:t>
                  </w:r>
                </w:p>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527" w:type="pct"/>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大气压</w:t>
                  </w:r>
                </w:p>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（k</w:t>
                  </w:r>
                  <w:r>
                    <w:rPr>
                      <w:rFonts w:hint="default" w:ascii="Times New Roman" w:hAnsi="Times New Roman" w:eastAsia="宋体" w:cs="Times New Roman"/>
                      <w:bCs/>
                      <w:color w:val="auto"/>
                      <w:sz w:val="21"/>
                      <w:szCs w:val="21"/>
                      <w:lang w:val="en-US" w:eastAsia="zh-CN"/>
                    </w:rPr>
                    <w:t xml:space="preserve"> </w:t>
                  </w:r>
                  <w:r>
                    <w:rPr>
                      <w:rFonts w:hint="default" w:ascii="Times New Roman" w:hAnsi="Times New Roman" w:eastAsia="宋体" w:cs="Times New Roman"/>
                      <w:bCs/>
                      <w:color w:val="auto"/>
                      <w:sz w:val="21"/>
                      <w:szCs w:val="21"/>
                    </w:rPr>
                    <w:t>pa）</w:t>
                  </w:r>
                </w:p>
              </w:tc>
              <w:tc>
                <w:tcPr>
                  <w:tcW w:w="527" w:type="pct"/>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风速</w:t>
                  </w:r>
                </w:p>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（m/s）</w:t>
                  </w:r>
                </w:p>
              </w:tc>
              <w:tc>
                <w:tcPr>
                  <w:tcW w:w="527" w:type="pct"/>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风向</w:t>
                  </w:r>
                </w:p>
              </w:tc>
              <w:tc>
                <w:tcPr>
                  <w:tcW w:w="527" w:type="pct"/>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低云量</w:t>
                  </w:r>
                </w:p>
              </w:tc>
              <w:tc>
                <w:tcPr>
                  <w:tcW w:w="527" w:type="pct"/>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总云量</w:t>
                  </w:r>
                </w:p>
              </w:tc>
              <w:tc>
                <w:tcPr>
                  <w:tcW w:w="527" w:type="pct"/>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天气</w:t>
                  </w:r>
                </w:p>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状况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573" w:type="pct"/>
                  <w:vMerge w:val="restar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beforeAutospacing="0" w:after="0" w:afterAutospacing="0" w:line="240" w:lineRule="auto"/>
                    <w:jc w:val="center"/>
                    <w:rPr>
                      <w:rFonts w:hint="default" w:ascii="Times New Roman" w:hAnsi="Times New Roman" w:eastAsia="宋体" w:cs="Times New Roman"/>
                      <w:bCs/>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2022.12.05</w:t>
                  </w:r>
                </w:p>
              </w:tc>
              <w:tc>
                <w:tcPr>
                  <w:tcW w:w="733"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sz w:val="21"/>
                      <w:szCs w:val="21"/>
                      <w:lang w:val="en-US" w:eastAsia="zh-CN"/>
                    </w:rPr>
                    <w:t>09:00-10:00</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101.8</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1.3</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SW</w:t>
                  </w:r>
                </w:p>
              </w:tc>
              <w:tc>
                <w:tcPr>
                  <w:tcW w:w="527" w:type="pct"/>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2</w:t>
                  </w:r>
                </w:p>
              </w:tc>
              <w:tc>
                <w:tcPr>
                  <w:tcW w:w="527" w:type="pct"/>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3</w:t>
                  </w:r>
                </w:p>
              </w:tc>
              <w:tc>
                <w:tcPr>
                  <w:tcW w:w="527" w:type="pct"/>
                  <w:vMerge w:val="restart"/>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573" w:type="pct"/>
                  <w:vMerge w:val="continue"/>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highlight w:val="yellow"/>
                    </w:rPr>
                  </w:pPr>
                </w:p>
              </w:tc>
              <w:tc>
                <w:tcPr>
                  <w:tcW w:w="733"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sz w:val="21"/>
                      <w:szCs w:val="21"/>
                      <w:lang w:val="en-US" w:eastAsia="zh-CN"/>
                    </w:rPr>
                    <w:t>13:00-14:00</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10.1.7</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1.4</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SW</w:t>
                  </w:r>
                </w:p>
              </w:tc>
              <w:tc>
                <w:tcPr>
                  <w:tcW w:w="527" w:type="pct"/>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2</w:t>
                  </w:r>
                </w:p>
              </w:tc>
              <w:tc>
                <w:tcPr>
                  <w:tcW w:w="527" w:type="pct"/>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4</w:t>
                  </w:r>
                </w:p>
              </w:tc>
              <w:tc>
                <w:tcPr>
                  <w:tcW w:w="527" w:type="pct"/>
                  <w:vMerge w:val="continue"/>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573" w:type="pct"/>
                  <w:vMerge w:val="continue"/>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highlight w:val="yellow"/>
                    </w:rPr>
                  </w:pPr>
                </w:p>
              </w:tc>
              <w:tc>
                <w:tcPr>
                  <w:tcW w:w="733"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17:00-18:00</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10.1.8</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1.7</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SW</w:t>
                  </w:r>
                </w:p>
              </w:tc>
              <w:tc>
                <w:tcPr>
                  <w:tcW w:w="527" w:type="pct"/>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2</w:t>
                  </w:r>
                </w:p>
              </w:tc>
              <w:tc>
                <w:tcPr>
                  <w:tcW w:w="527" w:type="pct"/>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3</w:t>
                  </w:r>
                </w:p>
              </w:tc>
              <w:tc>
                <w:tcPr>
                  <w:tcW w:w="527" w:type="pct"/>
                  <w:vMerge w:val="continue"/>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573" w:type="pct"/>
                  <w:vMerge w:val="restart"/>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highlight w:val="yellow"/>
                    </w:rPr>
                  </w:pPr>
                  <w:r>
                    <w:rPr>
                      <w:rFonts w:hint="default" w:ascii="Times New Roman" w:hAnsi="Times New Roman" w:eastAsia="宋体" w:cs="Times New Roman"/>
                      <w:color w:val="auto"/>
                      <w:sz w:val="21"/>
                      <w:szCs w:val="21"/>
                      <w:lang w:val="en-US" w:eastAsia="zh-CN"/>
                    </w:rPr>
                    <w:t>2022.12.06</w:t>
                  </w:r>
                </w:p>
              </w:tc>
              <w:tc>
                <w:tcPr>
                  <w:tcW w:w="733"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sz w:val="21"/>
                      <w:szCs w:val="21"/>
                      <w:lang w:val="en-US" w:eastAsia="zh-CN"/>
                    </w:rPr>
                    <w:t>09:00-10:00</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101.8</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1.5</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SW</w:t>
                  </w:r>
                </w:p>
              </w:tc>
              <w:tc>
                <w:tcPr>
                  <w:tcW w:w="527" w:type="pct"/>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2</w:t>
                  </w:r>
                </w:p>
              </w:tc>
              <w:tc>
                <w:tcPr>
                  <w:tcW w:w="527" w:type="pct"/>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3</w:t>
                  </w:r>
                </w:p>
              </w:tc>
              <w:tc>
                <w:tcPr>
                  <w:tcW w:w="527" w:type="pct"/>
                  <w:vMerge w:val="restart"/>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573" w:type="pct"/>
                  <w:vMerge w:val="continue"/>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highlight w:val="yellow"/>
                    </w:rPr>
                  </w:pPr>
                </w:p>
              </w:tc>
              <w:tc>
                <w:tcPr>
                  <w:tcW w:w="733"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sz w:val="21"/>
                      <w:szCs w:val="21"/>
                      <w:lang w:val="en-US" w:eastAsia="zh-CN"/>
                    </w:rPr>
                    <w:t>13:00-14:00</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6.8</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10.1.7</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1.2</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SW</w:t>
                  </w:r>
                </w:p>
              </w:tc>
              <w:tc>
                <w:tcPr>
                  <w:tcW w:w="527" w:type="pct"/>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2</w:t>
                  </w:r>
                </w:p>
              </w:tc>
              <w:tc>
                <w:tcPr>
                  <w:tcW w:w="527" w:type="pct"/>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3</w:t>
                  </w:r>
                </w:p>
              </w:tc>
              <w:tc>
                <w:tcPr>
                  <w:tcW w:w="527" w:type="pct"/>
                  <w:vMerge w:val="continue"/>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573" w:type="pct"/>
                  <w:vMerge w:val="continue"/>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highlight w:val="yellow"/>
                    </w:rPr>
                  </w:pPr>
                </w:p>
              </w:tc>
              <w:tc>
                <w:tcPr>
                  <w:tcW w:w="733"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lang w:val="en-US" w:eastAsia="zh-CN"/>
                    </w:rPr>
                    <w:t>17:00-18:00</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10.1.8</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1.6</w:t>
                  </w:r>
                </w:p>
              </w:tc>
              <w:tc>
                <w:tcPr>
                  <w:tcW w:w="527" w:type="pct"/>
                  <w:tcBorders>
                    <w:tl2br w:val="nil"/>
                    <w:tr2bl w:val="nil"/>
                  </w:tcBorders>
                  <w:noWrap w:val="0"/>
                  <w:vAlign w:val="center"/>
                </w:tcPr>
                <w:p>
                  <w:pPr>
                    <w:keepNext w:val="0"/>
                    <w:keepLines w:val="0"/>
                    <w:pageBreakBefore w:val="0"/>
                    <w:widowControl/>
                    <w:autoSpaceDE/>
                    <w:autoSpaceDN w:val="0"/>
                    <w:bidi w:val="0"/>
                    <w:adjustRightInd/>
                    <w:snapToGrid/>
                    <w:spacing w:beforeAutospacing="0" w:after="0" w:afterAutospacing="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SW</w:t>
                  </w:r>
                </w:p>
              </w:tc>
              <w:tc>
                <w:tcPr>
                  <w:tcW w:w="527" w:type="pct"/>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3</w:t>
                  </w:r>
                </w:p>
              </w:tc>
              <w:tc>
                <w:tcPr>
                  <w:tcW w:w="527" w:type="pct"/>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4</w:t>
                  </w:r>
                </w:p>
              </w:tc>
              <w:tc>
                <w:tcPr>
                  <w:tcW w:w="527" w:type="pct"/>
                  <w:vMerge w:val="continue"/>
                  <w:tcBorders>
                    <w:tl2br w:val="nil"/>
                    <w:tr2bl w:val="nil"/>
                  </w:tcBorders>
                  <w:noWrap w:val="0"/>
                  <w:vAlign w:val="center"/>
                </w:tcPr>
                <w:p>
                  <w:pPr>
                    <w:keepNext w:val="0"/>
                    <w:keepLines w:val="0"/>
                    <w:pageBreakBefore w:val="0"/>
                    <w:widowControl/>
                    <w:autoSpaceDE/>
                    <w:bidi w:val="0"/>
                    <w:adjustRightInd/>
                    <w:snapToGrid/>
                    <w:spacing w:beforeAutospacing="0" w:after="0" w:afterAutospacing="0"/>
                    <w:jc w:val="center"/>
                    <w:rPr>
                      <w:rFonts w:hint="default" w:ascii="Times New Roman" w:hAnsi="Times New Roman" w:eastAsia="宋体" w:cs="Times New Roman"/>
                      <w:bCs/>
                      <w:color w:val="auto"/>
                      <w:sz w:val="21"/>
                      <w:szCs w:val="21"/>
                    </w:rPr>
                  </w:pPr>
                </w:p>
              </w:tc>
            </w:tr>
          </w:tbl>
          <w:p>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废水检测</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废水检测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19   废水检测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6"/>
              <w:tblW w:w="498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3"/>
              <w:gridCol w:w="1182"/>
              <w:gridCol w:w="1191"/>
              <w:gridCol w:w="687"/>
              <w:gridCol w:w="1177"/>
              <w:gridCol w:w="4"/>
              <w:gridCol w:w="1173"/>
              <w:gridCol w:w="7"/>
              <w:gridCol w:w="1187"/>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jc w:val="center"/>
              </w:trPr>
              <w:tc>
                <w:tcPr>
                  <w:tcW w:w="649" w:type="pct"/>
                  <w:vMerge w:val="restart"/>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采样</w:t>
                  </w:r>
                  <w:r>
                    <w:rPr>
                      <w:rFonts w:hint="default" w:ascii="Times New Roman" w:hAnsi="Times New Roman" w:eastAsia="宋体" w:cs="Times New Roman"/>
                      <w:b w:val="0"/>
                      <w:bCs w:val="0"/>
                      <w:color w:val="auto"/>
                      <w:sz w:val="21"/>
                      <w:szCs w:val="21"/>
                      <w:highlight w:val="none"/>
                    </w:rPr>
                    <w:t>时间</w:t>
                  </w:r>
                </w:p>
              </w:tc>
              <w:tc>
                <w:tcPr>
                  <w:tcW w:w="654" w:type="pct"/>
                  <w:vMerge w:val="restart"/>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采样</w:t>
                  </w:r>
                  <w:r>
                    <w:rPr>
                      <w:rFonts w:hint="default" w:ascii="Times New Roman" w:hAnsi="Times New Roman" w:eastAsia="宋体" w:cs="Times New Roman"/>
                      <w:color w:val="auto"/>
                      <w:sz w:val="21"/>
                      <w:szCs w:val="21"/>
                      <w:lang w:eastAsia="zh-CN"/>
                    </w:rPr>
                    <w:t>点位</w:t>
                  </w:r>
                </w:p>
              </w:tc>
              <w:tc>
                <w:tcPr>
                  <w:tcW w:w="659" w:type="pct"/>
                  <w:vMerge w:val="restart"/>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检测项目</w:t>
                  </w:r>
                </w:p>
              </w:tc>
              <w:tc>
                <w:tcPr>
                  <w:tcW w:w="380" w:type="pct"/>
                  <w:vMerge w:val="restart"/>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单位</w:t>
                  </w:r>
                </w:p>
              </w:tc>
              <w:tc>
                <w:tcPr>
                  <w:tcW w:w="2655" w:type="pct"/>
                  <w:gridSpan w:val="6"/>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pct"/>
                  <w:vMerge w:val="continue"/>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b w:val="0"/>
                      <w:bCs w:val="0"/>
                      <w:color w:val="auto"/>
                      <w:sz w:val="21"/>
                      <w:szCs w:val="21"/>
                      <w:highlight w:val="none"/>
                      <w:lang w:eastAsia="zh-CN"/>
                    </w:rPr>
                  </w:pPr>
                </w:p>
              </w:tc>
              <w:tc>
                <w:tcPr>
                  <w:tcW w:w="654" w:type="pct"/>
                  <w:vMerge w:val="continue"/>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color w:val="auto"/>
                      <w:sz w:val="21"/>
                      <w:szCs w:val="21"/>
                      <w:highlight w:val="none"/>
                      <w:lang w:val="en-US" w:eastAsia="zh-CN"/>
                    </w:rPr>
                  </w:pPr>
                </w:p>
              </w:tc>
              <w:tc>
                <w:tcPr>
                  <w:tcW w:w="659" w:type="pct"/>
                  <w:vMerge w:val="continue"/>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color w:val="auto"/>
                      <w:sz w:val="21"/>
                      <w:szCs w:val="21"/>
                      <w:highlight w:val="none"/>
                      <w:lang w:val="en-US" w:eastAsia="zh-CN"/>
                    </w:rPr>
                  </w:pPr>
                </w:p>
              </w:tc>
              <w:tc>
                <w:tcPr>
                  <w:tcW w:w="380" w:type="pct"/>
                  <w:vMerge w:val="continue"/>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color w:val="auto"/>
                      <w:sz w:val="21"/>
                      <w:szCs w:val="21"/>
                      <w:highlight w:val="none"/>
                      <w:lang w:val="en-US" w:eastAsia="zh-CN"/>
                    </w:rPr>
                  </w:pPr>
                </w:p>
              </w:tc>
              <w:tc>
                <w:tcPr>
                  <w:tcW w:w="651"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第1次</w:t>
                  </w:r>
                </w:p>
              </w:tc>
              <w:tc>
                <w:tcPr>
                  <w:tcW w:w="651"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第2次</w:t>
                  </w:r>
                </w:p>
              </w:tc>
              <w:tc>
                <w:tcPr>
                  <w:tcW w:w="659"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第3次</w:t>
                  </w:r>
                </w:p>
              </w:tc>
              <w:tc>
                <w:tcPr>
                  <w:tcW w:w="693"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35" w:hRule="atLeast"/>
                <w:jc w:val="center"/>
              </w:trPr>
              <w:tc>
                <w:tcPr>
                  <w:tcW w:w="649" w:type="pct"/>
                  <w:vMerge w:val="restart"/>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vertAlign w:val="baseline"/>
                      <w:lang w:val="en-US" w:eastAsia="zh-CN"/>
                    </w:rPr>
                    <w:t>生活污水排放口</w:t>
                  </w:r>
                </w:p>
              </w:tc>
              <w:tc>
                <w:tcPr>
                  <w:tcW w:w="65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2022.12.05</w:t>
                  </w:r>
                </w:p>
              </w:tc>
              <w:tc>
                <w:tcPr>
                  <w:tcW w:w="65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SA"/>
                    </w:rPr>
                  </w:pPr>
                  <w:r>
                    <w:rPr>
                      <w:rStyle w:val="36"/>
                      <w:rFonts w:hint="default" w:ascii="Times New Roman" w:hAnsi="Times New Roman" w:eastAsia="宋体" w:cs="Times New Roman"/>
                      <w:i w:val="0"/>
                      <w:color w:val="000000"/>
                      <w:kern w:val="0"/>
                      <w:sz w:val="21"/>
                      <w:szCs w:val="21"/>
                      <w:lang w:val="en-US" w:eastAsia="zh-CN" w:bidi="ar"/>
                    </w:rPr>
                    <w:t>悬浮物</w:t>
                  </w:r>
                </w:p>
              </w:tc>
              <w:tc>
                <w:tcPr>
                  <w:tcW w:w="380"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lang w:val="en-US" w:eastAsia="zh-CN" w:bidi="ar-SA"/>
                    </w:rPr>
                    <w:t>mg/L</w:t>
                  </w:r>
                </w:p>
              </w:tc>
              <w:tc>
                <w:tcPr>
                  <w:tcW w:w="651"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color w:val="000000"/>
                      <w:sz w:val="21"/>
                      <w:szCs w:val="21"/>
                      <w:vertAlign w:val="baseline"/>
                      <w:lang w:val="en-US" w:eastAsia="zh-CN" w:bidi="ar-SA"/>
                    </w:rPr>
                  </w:pPr>
                  <w:r>
                    <w:rPr>
                      <w:rFonts w:hint="default" w:ascii="Times New Roman" w:hAnsi="Times New Roman" w:eastAsia="宋体" w:cs="Times New Roman"/>
                      <w:color w:val="000000"/>
                      <w:sz w:val="21"/>
                      <w:szCs w:val="21"/>
                      <w:vertAlign w:val="baseline"/>
                      <w:lang w:val="en-US" w:eastAsia="zh-CN" w:bidi="ar-SA"/>
                    </w:rPr>
                    <w:t>125</w:t>
                  </w:r>
                </w:p>
              </w:tc>
              <w:tc>
                <w:tcPr>
                  <w:tcW w:w="651"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135</w:t>
                  </w:r>
                </w:p>
              </w:tc>
              <w:tc>
                <w:tcPr>
                  <w:tcW w:w="659"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117</w:t>
                  </w:r>
                </w:p>
              </w:tc>
              <w:tc>
                <w:tcPr>
                  <w:tcW w:w="1362" w:type="dxa"/>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5" w:hRule="atLeast"/>
                <w:jc w:val="center"/>
              </w:trPr>
              <w:tc>
                <w:tcPr>
                  <w:tcW w:w="649" w:type="pct"/>
                  <w:vMerge w:val="continue"/>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b w:val="0"/>
                      <w:bCs w:val="0"/>
                      <w:color w:val="auto"/>
                      <w:sz w:val="21"/>
                      <w:szCs w:val="21"/>
                      <w:highlight w:val="none"/>
                      <w:lang w:val="en-US" w:eastAsia="zh-CN"/>
                    </w:rPr>
                  </w:pPr>
                </w:p>
              </w:tc>
              <w:tc>
                <w:tcPr>
                  <w:tcW w:w="6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65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SA"/>
                    </w:rPr>
                  </w:pPr>
                  <w:r>
                    <w:rPr>
                      <w:rStyle w:val="36"/>
                      <w:rFonts w:hint="default" w:ascii="Times New Roman" w:hAnsi="Times New Roman" w:eastAsia="宋体" w:cs="Times New Roman"/>
                      <w:i w:val="0"/>
                      <w:color w:val="000000"/>
                      <w:kern w:val="0"/>
                      <w:sz w:val="21"/>
                      <w:szCs w:val="21"/>
                      <w:lang w:val="en-US" w:eastAsia="zh-CN" w:bidi="ar"/>
                    </w:rPr>
                    <w:t>五日生化需氧量</w:t>
                  </w:r>
                </w:p>
              </w:tc>
              <w:tc>
                <w:tcPr>
                  <w:tcW w:w="380"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lang w:val="en-US" w:eastAsia="zh-CN" w:bidi="ar-SA"/>
                    </w:rPr>
                    <w:t>mg/L</w:t>
                  </w:r>
                </w:p>
              </w:tc>
              <w:tc>
                <w:tcPr>
                  <w:tcW w:w="651"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56.3</w:t>
                  </w:r>
                </w:p>
              </w:tc>
              <w:tc>
                <w:tcPr>
                  <w:tcW w:w="651"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48.9</w:t>
                  </w:r>
                </w:p>
              </w:tc>
              <w:tc>
                <w:tcPr>
                  <w:tcW w:w="659"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50.3</w:t>
                  </w:r>
                </w:p>
              </w:tc>
              <w:tc>
                <w:tcPr>
                  <w:tcW w:w="1362" w:type="dxa"/>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90" w:hRule="atLeast"/>
                <w:jc w:val="center"/>
              </w:trPr>
              <w:tc>
                <w:tcPr>
                  <w:tcW w:w="649" w:type="pct"/>
                  <w:vMerge w:val="continue"/>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b w:val="0"/>
                      <w:bCs w:val="0"/>
                      <w:color w:val="auto"/>
                      <w:sz w:val="21"/>
                      <w:szCs w:val="21"/>
                      <w:highlight w:val="none"/>
                      <w:lang w:val="en-US" w:eastAsia="zh-CN"/>
                    </w:rPr>
                  </w:pPr>
                </w:p>
              </w:tc>
              <w:tc>
                <w:tcPr>
                  <w:tcW w:w="6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65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SA"/>
                    </w:rPr>
                  </w:pPr>
                  <w:r>
                    <w:rPr>
                      <w:rStyle w:val="36"/>
                      <w:rFonts w:hint="default" w:ascii="Times New Roman" w:hAnsi="Times New Roman" w:eastAsia="宋体" w:cs="Times New Roman"/>
                      <w:i w:val="0"/>
                      <w:color w:val="000000"/>
                      <w:kern w:val="0"/>
                      <w:sz w:val="21"/>
                      <w:szCs w:val="21"/>
                      <w:lang w:val="en-US" w:eastAsia="zh-CN" w:bidi="ar"/>
                    </w:rPr>
                    <w:t>化学需氧量</w:t>
                  </w:r>
                </w:p>
              </w:tc>
              <w:tc>
                <w:tcPr>
                  <w:tcW w:w="380"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lang w:val="en-US" w:eastAsia="zh-CN" w:bidi="ar-SA"/>
                    </w:rPr>
                    <w:t>mg/L</w:t>
                  </w:r>
                </w:p>
              </w:tc>
              <w:tc>
                <w:tcPr>
                  <w:tcW w:w="651"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259</w:t>
                  </w:r>
                </w:p>
              </w:tc>
              <w:tc>
                <w:tcPr>
                  <w:tcW w:w="651"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214</w:t>
                  </w:r>
                </w:p>
              </w:tc>
              <w:tc>
                <w:tcPr>
                  <w:tcW w:w="659"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224</w:t>
                  </w:r>
                </w:p>
              </w:tc>
              <w:tc>
                <w:tcPr>
                  <w:tcW w:w="1362" w:type="dxa"/>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50" w:hRule="atLeast"/>
                <w:jc w:val="center"/>
              </w:trPr>
              <w:tc>
                <w:tcPr>
                  <w:tcW w:w="649" w:type="pct"/>
                  <w:vMerge w:val="continue"/>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b w:val="0"/>
                      <w:bCs w:val="0"/>
                      <w:color w:val="auto"/>
                      <w:sz w:val="21"/>
                      <w:szCs w:val="21"/>
                      <w:highlight w:val="none"/>
                      <w:lang w:val="en-US" w:eastAsia="zh-CN"/>
                    </w:rPr>
                  </w:pPr>
                </w:p>
              </w:tc>
              <w:tc>
                <w:tcPr>
                  <w:tcW w:w="6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65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SA"/>
                    </w:rPr>
                  </w:pPr>
                  <w:r>
                    <w:rPr>
                      <w:rStyle w:val="36"/>
                      <w:rFonts w:hint="default" w:ascii="Times New Roman" w:hAnsi="Times New Roman" w:eastAsia="宋体" w:cs="Times New Roman"/>
                      <w:i w:val="0"/>
                      <w:color w:val="000000"/>
                      <w:kern w:val="0"/>
                      <w:sz w:val="21"/>
                      <w:szCs w:val="21"/>
                      <w:lang w:val="en-US" w:eastAsia="zh-CN" w:bidi="ar"/>
                    </w:rPr>
                    <w:t>总氮</w:t>
                  </w:r>
                </w:p>
              </w:tc>
              <w:tc>
                <w:tcPr>
                  <w:tcW w:w="380"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lang w:val="en-US" w:eastAsia="zh-CN" w:bidi="ar-SA"/>
                    </w:rPr>
                    <w:t>mg/L</w:t>
                  </w:r>
                </w:p>
              </w:tc>
              <w:tc>
                <w:tcPr>
                  <w:tcW w:w="651"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22.9</w:t>
                  </w:r>
                </w:p>
              </w:tc>
              <w:tc>
                <w:tcPr>
                  <w:tcW w:w="651"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21.8</w:t>
                  </w:r>
                </w:p>
              </w:tc>
              <w:tc>
                <w:tcPr>
                  <w:tcW w:w="659"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23.2</w:t>
                  </w:r>
                </w:p>
              </w:tc>
              <w:tc>
                <w:tcPr>
                  <w:tcW w:w="1362" w:type="dxa"/>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20" w:hRule="atLeast"/>
                <w:jc w:val="center"/>
              </w:trPr>
              <w:tc>
                <w:tcPr>
                  <w:tcW w:w="649" w:type="pct"/>
                  <w:vMerge w:val="continue"/>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b w:val="0"/>
                      <w:bCs w:val="0"/>
                      <w:color w:val="auto"/>
                      <w:sz w:val="21"/>
                      <w:szCs w:val="21"/>
                      <w:highlight w:val="none"/>
                      <w:lang w:val="en-US" w:eastAsia="zh-CN"/>
                    </w:rPr>
                  </w:pPr>
                </w:p>
              </w:tc>
              <w:tc>
                <w:tcPr>
                  <w:tcW w:w="6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65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i w:val="0"/>
                      <w:color w:val="000000"/>
                      <w:kern w:val="0"/>
                      <w:sz w:val="21"/>
                      <w:szCs w:val="21"/>
                      <w:lang w:val="en-US" w:eastAsia="zh-CN" w:bidi="ar-SA"/>
                    </w:rPr>
                  </w:pPr>
                  <w:r>
                    <w:rPr>
                      <w:rStyle w:val="36"/>
                      <w:rFonts w:hint="default" w:ascii="Times New Roman" w:hAnsi="Times New Roman" w:eastAsia="宋体" w:cs="Times New Roman"/>
                      <w:i w:val="0"/>
                      <w:color w:val="000000"/>
                      <w:kern w:val="0"/>
                      <w:sz w:val="21"/>
                      <w:szCs w:val="21"/>
                      <w:lang w:val="en-US" w:eastAsia="zh-CN" w:bidi="ar"/>
                    </w:rPr>
                    <w:t>氨氮</w:t>
                  </w:r>
                </w:p>
              </w:tc>
              <w:tc>
                <w:tcPr>
                  <w:tcW w:w="380"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lang w:val="en-US" w:eastAsia="zh-CN" w:bidi="ar-SA"/>
                    </w:rPr>
                    <w:t>mg/L</w:t>
                  </w:r>
                </w:p>
              </w:tc>
              <w:tc>
                <w:tcPr>
                  <w:tcW w:w="651"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15.5</w:t>
                  </w:r>
                </w:p>
              </w:tc>
              <w:tc>
                <w:tcPr>
                  <w:tcW w:w="651"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14.8</w:t>
                  </w:r>
                </w:p>
              </w:tc>
              <w:tc>
                <w:tcPr>
                  <w:tcW w:w="659"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15.9</w:t>
                  </w:r>
                </w:p>
              </w:tc>
              <w:tc>
                <w:tcPr>
                  <w:tcW w:w="1362" w:type="dxa"/>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5" w:hRule="atLeast"/>
                <w:jc w:val="center"/>
              </w:trPr>
              <w:tc>
                <w:tcPr>
                  <w:tcW w:w="649" w:type="pct"/>
                  <w:vMerge w:val="continue"/>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b w:val="0"/>
                      <w:bCs w:val="0"/>
                      <w:color w:val="auto"/>
                      <w:sz w:val="21"/>
                      <w:szCs w:val="21"/>
                      <w:highlight w:val="none"/>
                      <w:lang w:val="en-US" w:eastAsia="zh-CN"/>
                    </w:rPr>
                  </w:pPr>
                </w:p>
              </w:tc>
              <w:tc>
                <w:tcPr>
                  <w:tcW w:w="6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65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SA"/>
                    </w:rPr>
                  </w:pPr>
                  <w:r>
                    <w:rPr>
                      <w:rStyle w:val="36"/>
                      <w:rFonts w:hint="default" w:ascii="Times New Roman" w:hAnsi="Times New Roman" w:eastAsia="宋体" w:cs="Times New Roman"/>
                      <w:i w:val="0"/>
                      <w:color w:val="000000"/>
                      <w:kern w:val="0"/>
                      <w:sz w:val="21"/>
                      <w:szCs w:val="21"/>
                      <w:lang w:val="en-US" w:eastAsia="zh-CN" w:bidi="ar"/>
                    </w:rPr>
                    <w:t>总磷</w:t>
                  </w:r>
                </w:p>
              </w:tc>
              <w:tc>
                <w:tcPr>
                  <w:tcW w:w="380"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lang w:val="en-US" w:eastAsia="zh-CN" w:bidi="ar-SA"/>
                    </w:rPr>
                    <w:t>mg/L</w:t>
                  </w:r>
                </w:p>
              </w:tc>
              <w:tc>
                <w:tcPr>
                  <w:tcW w:w="651"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0.35</w:t>
                  </w:r>
                </w:p>
              </w:tc>
              <w:tc>
                <w:tcPr>
                  <w:tcW w:w="651"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0.39</w:t>
                  </w:r>
                </w:p>
              </w:tc>
              <w:tc>
                <w:tcPr>
                  <w:tcW w:w="659"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0.40</w:t>
                  </w:r>
                </w:p>
              </w:tc>
              <w:tc>
                <w:tcPr>
                  <w:tcW w:w="1362" w:type="dxa"/>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23" w:hRule="atLeast"/>
                <w:jc w:val="center"/>
              </w:trPr>
              <w:tc>
                <w:tcPr>
                  <w:tcW w:w="649" w:type="pct"/>
                  <w:vMerge w:val="continue"/>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b w:val="0"/>
                      <w:bCs w:val="0"/>
                      <w:color w:val="auto"/>
                      <w:sz w:val="21"/>
                      <w:szCs w:val="21"/>
                      <w:highlight w:val="none"/>
                      <w:lang w:val="en-US" w:eastAsia="zh-CN"/>
                    </w:rPr>
                  </w:pPr>
                </w:p>
              </w:tc>
              <w:tc>
                <w:tcPr>
                  <w:tcW w:w="6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65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6"/>
                      <w:rFonts w:hint="default" w:ascii="Times New Roman" w:hAnsi="Times New Roman" w:eastAsia="宋体" w:cs="Times New Roman"/>
                      <w:i w:val="0"/>
                      <w:color w:val="000000"/>
                      <w:kern w:val="0"/>
                      <w:sz w:val="21"/>
                      <w:szCs w:val="21"/>
                      <w:lang w:val="en-US" w:eastAsia="zh-CN" w:bidi="ar"/>
                    </w:rPr>
                  </w:pPr>
                  <w:r>
                    <w:rPr>
                      <w:rStyle w:val="36"/>
                      <w:rFonts w:hint="default" w:ascii="Times New Roman" w:hAnsi="Times New Roman" w:eastAsia="宋体" w:cs="Times New Roman"/>
                      <w:i w:val="0"/>
                      <w:color w:val="000000"/>
                      <w:kern w:val="0"/>
                      <w:sz w:val="21"/>
                      <w:szCs w:val="21"/>
                      <w:lang w:val="en-US" w:eastAsia="zh-CN" w:bidi="ar"/>
                    </w:rPr>
                    <w:t>样品状态</w:t>
                  </w:r>
                </w:p>
              </w:tc>
              <w:tc>
                <w:tcPr>
                  <w:tcW w:w="380"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lang w:val="en-US" w:eastAsia="zh-CN" w:bidi="ar-SA"/>
                    </w:rPr>
                    <w:t>/</w:t>
                  </w:r>
                </w:p>
              </w:tc>
              <w:tc>
                <w:tcPr>
                  <w:tcW w:w="651"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黑色有明显臭味有明显肉眼可见物</w:t>
                  </w:r>
                </w:p>
              </w:tc>
              <w:tc>
                <w:tcPr>
                  <w:tcW w:w="651"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黑色有明显臭味有明显肉眼可见物</w:t>
                  </w:r>
                </w:p>
              </w:tc>
              <w:tc>
                <w:tcPr>
                  <w:tcW w:w="659"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黑色有明显臭味有明显肉眼可见物</w:t>
                  </w:r>
                </w:p>
              </w:tc>
              <w:tc>
                <w:tcPr>
                  <w:tcW w:w="693"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80" w:hRule="atLeast"/>
                <w:jc w:val="center"/>
              </w:trPr>
              <w:tc>
                <w:tcPr>
                  <w:tcW w:w="649" w:type="pct"/>
                  <w:vMerge w:val="continue"/>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b w:val="0"/>
                      <w:bCs w:val="0"/>
                      <w:color w:val="auto"/>
                      <w:sz w:val="21"/>
                      <w:szCs w:val="21"/>
                      <w:highlight w:val="none"/>
                      <w:lang w:val="en-US" w:eastAsia="zh-CN"/>
                    </w:rPr>
                  </w:pPr>
                </w:p>
              </w:tc>
              <w:tc>
                <w:tcPr>
                  <w:tcW w:w="6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659"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sz w:val="21"/>
                      <w:szCs w:val="21"/>
                      <w:vertAlign w:val="baseline"/>
                      <w:lang w:val="en-US" w:eastAsia="zh-CN"/>
                    </w:rPr>
                    <w:t>流量</w:t>
                  </w:r>
                </w:p>
              </w:tc>
              <w:tc>
                <w:tcPr>
                  <w:tcW w:w="380"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lang w:val="en-US" w:eastAsia="zh-CN" w:bidi="ar-SA"/>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w:t>
                  </w:r>
                </w:p>
              </w:tc>
              <w:tc>
                <w:tcPr>
                  <w:tcW w:w="1962" w:type="pct"/>
                  <w:gridSpan w:val="5"/>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0.8</w:t>
                  </w:r>
                </w:p>
              </w:tc>
              <w:tc>
                <w:tcPr>
                  <w:tcW w:w="693"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85" w:hRule="atLeast"/>
                <w:jc w:val="center"/>
              </w:trPr>
              <w:tc>
                <w:tcPr>
                  <w:tcW w:w="649" w:type="pct"/>
                  <w:vMerge w:val="continue"/>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b w:val="0"/>
                      <w:bCs w:val="0"/>
                      <w:color w:val="auto"/>
                      <w:sz w:val="21"/>
                      <w:szCs w:val="21"/>
                      <w:highlight w:val="none"/>
                      <w:lang w:val="en-US" w:eastAsia="zh-CN"/>
                    </w:rPr>
                  </w:pPr>
                </w:p>
              </w:tc>
              <w:tc>
                <w:tcPr>
                  <w:tcW w:w="65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2022.12.06</w:t>
                  </w:r>
                </w:p>
              </w:tc>
              <w:tc>
                <w:tcPr>
                  <w:tcW w:w="65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SA"/>
                    </w:rPr>
                  </w:pPr>
                  <w:r>
                    <w:rPr>
                      <w:rStyle w:val="36"/>
                      <w:rFonts w:hint="default" w:ascii="Times New Roman" w:hAnsi="Times New Roman" w:eastAsia="宋体" w:cs="Times New Roman"/>
                      <w:i w:val="0"/>
                      <w:color w:val="000000"/>
                      <w:kern w:val="0"/>
                      <w:sz w:val="21"/>
                      <w:szCs w:val="21"/>
                      <w:lang w:val="en-US" w:eastAsia="zh-CN" w:bidi="ar"/>
                    </w:rPr>
                    <w:t>悬浮物</w:t>
                  </w:r>
                </w:p>
              </w:tc>
              <w:tc>
                <w:tcPr>
                  <w:tcW w:w="380"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lang w:val="en-US" w:eastAsia="zh-CN" w:bidi="ar-SA"/>
                    </w:rPr>
                    <w:t>mg/L</w:t>
                  </w:r>
                </w:p>
              </w:tc>
              <w:tc>
                <w:tcPr>
                  <w:tcW w:w="65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108</w:t>
                  </w:r>
                </w:p>
              </w:tc>
              <w:tc>
                <w:tcPr>
                  <w:tcW w:w="65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136</w:t>
                  </w:r>
                </w:p>
              </w:tc>
              <w:tc>
                <w:tcPr>
                  <w:tcW w:w="655"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128</w:t>
                  </w:r>
                </w:p>
              </w:tc>
              <w:tc>
                <w:tcPr>
                  <w:tcW w:w="1362" w:type="dxa"/>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90" w:hRule="atLeast"/>
                <w:jc w:val="center"/>
              </w:trPr>
              <w:tc>
                <w:tcPr>
                  <w:tcW w:w="649" w:type="pct"/>
                  <w:vMerge w:val="continue"/>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b w:val="0"/>
                      <w:bCs w:val="0"/>
                      <w:color w:val="auto"/>
                      <w:sz w:val="21"/>
                      <w:szCs w:val="21"/>
                      <w:highlight w:val="none"/>
                      <w:lang w:val="en-US" w:eastAsia="zh-CN"/>
                    </w:rPr>
                  </w:pPr>
                </w:p>
              </w:tc>
              <w:tc>
                <w:tcPr>
                  <w:tcW w:w="6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65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SA"/>
                    </w:rPr>
                  </w:pPr>
                  <w:r>
                    <w:rPr>
                      <w:rStyle w:val="36"/>
                      <w:rFonts w:hint="default" w:ascii="Times New Roman" w:hAnsi="Times New Roman" w:eastAsia="宋体" w:cs="Times New Roman"/>
                      <w:i w:val="0"/>
                      <w:color w:val="000000"/>
                      <w:kern w:val="0"/>
                      <w:sz w:val="21"/>
                      <w:szCs w:val="21"/>
                      <w:lang w:val="en-US" w:eastAsia="zh-CN" w:bidi="ar"/>
                    </w:rPr>
                    <w:t>五日生化需氧量</w:t>
                  </w:r>
                </w:p>
              </w:tc>
              <w:tc>
                <w:tcPr>
                  <w:tcW w:w="380"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lang w:val="en-US" w:eastAsia="zh-CN" w:bidi="ar-SA"/>
                    </w:rPr>
                    <w:t>mg/L</w:t>
                  </w:r>
                </w:p>
              </w:tc>
              <w:tc>
                <w:tcPr>
                  <w:tcW w:w="65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52.3</w:t>
                  </w:r>
                </w:p>
              </w:tc>
              <w:tc>
                <w:tcPr>
                  <w:tcW w:w="65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49.9</w:t>
                  </w:r>
                </w:p>
              </w:tc>
              <w:tc>
                <w:tcPr>
                  <w:tcW w:w="655"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53.6</w:t>
                  </w:r>
                </w:p>
              </w:tc>
              <w:tc>
                <w:tcPr>
                  <w:tcW w:w="1362" w:type="dxa"/>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65" w:hRule="atLeast"/>
                <w:jc w:val="center"/>
              </w:trPr>
              <w:tc>
                <w:tcPr>
                  <w:tcW w:w="649" w:type="pct"/>
                  <w:vMerge w:val="continue"/>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b w:val="0"/>
                      <w:bCs w:val="0"/>
                      <w:color w:val="auto"/>
                      <w:sz w:val="21"/>
                      <w:szCs w:val="21"/>
                      <w:highlight w:val="none"/>
                      <w:lang w:val="en-US" w:eastAsia="zh-CN"/>
                    </w:rPr>
                  </w:pPr>
                </w:p>
              </w:tc>
              <w:tc>
                <w:tcPr>
                  <w:tcW w:w="6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65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SA"/>
                    </w:rPr>
                  </w:pPr>
                  <w:r>
                    <w:rPr>
                      <w:rStyle w:val="36"/>
                      <w:rFonts w:hint="default" w:ascii="Times New Roman" w:hAnsi="Times New Roman" w:eastAsia="宋体" w:cs="Times New Roman"/>
                      <w:i w:val="0"/>
                      <w:color w:val="000000"/>
                      <w:kern w:val="0"/>
                      <w:sz w:val="21"/>
                      <w:szCs w:val="21"/>
                      <w:lang w:val="en-US" w:eastAsia="zh-CN" w:bidi="ar"/>
                    </w:rPr>
                    <w:t>化学需氧量</w:t>
                  </w:r>
                </w:p>
              </w:tc>
              <w:tc>
                <w:tcPr>
                  <w:tcW w:w="380"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lang w:val="en-US" w:eastAsia="zh-CN" w:bidi="ar-SA"/>
                    </w:rPr>
                    <w:t>mg/L</w:t>
                  </w:r>
                </w:p>
              </w:tc>
              <w:tc>
                <w:tcPr>
                  <w:tcW w:w="65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233</w:t>
                  </w:r>
                </w:p>
              </w:tc>
              <w:tc>
                <w:tcPr>
                  <w:tcW w:w="65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210</w:t>
                  </w:r>
                </w:p>
              </w:tc>
              <w:tc>
                <w:tcPr>
                  <w:tcW w:w="655"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246</w:t>
                  </w:r>
                </w:p>
              </w:tc>
              <w:tc>
                <w:tcPr>
                  <w:tcW w:w="1362" w:type="dxa"/>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20" w:hRule="atLeast"/>
                <w:jc w:val="center"/>
              </w:trPr>
              <w:tc>
                <w:tcPr>
                  <w:tcW w:w="649" w:type="pct"/>
                  <w:vMerge w:val="continue"/>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b w:val="0"/>
                      <w:bCs w:val="0"/>
                      <w:color w:val="auto"/>
                      <w:sz w:val="21"/>
                      <w:szCs w:val="21"/>
                      <w:highlight w:val="none"/>
                      <w:lang w:val="en-US" w:eastAsia="zh-CN"/>
                    </w:rPr>
                  </w:pPr>
                </w:p>
              </w:tc>
              <w:tc>
                <w:tcPr>
                  <w:tcW w:w="6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SA"/>
                    </w:rPr>
                  </w:pPr>
                  <w:r>
                    <w:rPr>
                      <w:rStyle w:val="36"/>
                      <w:rFonts w:hint="default" w:ascii="Times New Roman" w:hAnsi="Times New Roman" w:eastAsia="宋体" w:cs="Times New Roman"/>
                      <w:i w:val="0"/>
                      <w:color w:val="000000"/>
                      <w:kern w:val="0"/>
                      <w:sz w:val="21"/>
                      <w:szCs w:val="21"/>
                      <w:lang w:val="en-US" w:eastAsia="zh-CN" w:bidi="ar"/>
                    </w:rPr>
                    <w:t>总氮</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lang w:val="en-US" w:eastAsia="zh-CN" w:bidi="ar-SA"/>
                    </w:rPr>
                    <w:t>mg/L</w:t>
                  </w:r>
                </w:p>
              </w:tc>
              <w:tc>
                <w:tcPr>
                  <w:tcW w:w="0" w:type="auto"/>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22.3</w:t>
                  </w:r>
                </w:p>
              </w:tc>
              <w:tc>
                <w:tcPr>
                  <w:tcW w:w="0" w:type="auto"/>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22.9</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24.1</w:t>
                  </w:r>
                </w:p>
              </w:tc>
              <w:tc>
                <w:tcPr>
                  <w:tcW w:w="1362" w:type="dxa"/>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5" w:hRule="atLeast"/>
                <w:jc w:val="center"/>
              </w:trPr>
              <w:tc>
                <w:tcPr>
                  <w:tcW w:w="649" w:type="pct"/>
                  <w:vMerge w:val="continue"/>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b w:val="0"/>
                      <w:bCs w:val="0"/>
                      <w:color w:val="auto"/>
                      <w:sz w:val="21"/>
                      <w:szCs w:val="21"/>
                      <w:highlight w:val="none"/>
                      <w:lang w:val="en-US" w:eastAsia="zh-CN"/>
                    </w:rPr>
                  </w:pPr>
                </w:p>
              </w:tc>
              <w:tc>
                <w:tcPr>
                  <w:tcW w:w="6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0" w:type="auto"/>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i w:val="0"/>
                      <w:color w:val="000000"/>
                      <w:kern w:val="0"/>
                      <w:sz w:val="21"/>
                      <w:szCs w:val="21"/>
                      <w:lang w:val="en-US" w:eastAsia="zh-CN" w:bidi="ar-SA"/>
                    </w:rPr>
                  </w:pPr>
                  <w:r>
                    <w:rPr>
                      <w:rStyle w:val="36"/>
                      <w:rFonts w:hint="default" w:ascii="Times New Roman" w:hAnsi="Times New Roman" w:eastAsia="宋体" w:cs="Times New Roman"/>
                      <w:i w:val="0"/>
                      <w:color w:val="000000"/>
                      <w:kern w:val="0"/>
                      <w:sz w:val="21"/>
                      <w:szCs w:val="21"/>
                      <w:lang w:val="en-US" w:eastAsia="zh-CN" w:bidi="ar"/>
                    </w:rPr>
                    <w:t>氨氮</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lang w:val="en-US" w:eastAsia="zh-CN" w:bidi="ar-SA"/>
                    </w:rPr>
                    <w:t>mg/L</w:t>
                  </w:r>
                </w:p>
              </w:tc>
              <w:tc>
                <w:tcPr>
                  <w:tcW w:w="0" w:type="auto"/>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14.8</w:t>
                  </w:r>
                </w:p>
              </w:tc>
              <w:tc>
                <w:tcPr>
                  <w:tcW w:w="0" w:type="auto"/>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15.6</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16.2</w:t>
                  </w:r>
                </w:p>
              </w:tc>
              <w:tc>
                <w:tcPr>
                  <w:tcW w:w="1362" w:type="dxa"/>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85" w:hRule="atLeast"/>
                <w:jc w:val="center"/>
              </w:trPr>
              <w:tc>
                <w:tcPr>
                  <w:tcW w:w="649" w:type="pct"/>
                  <w:vMerge w:val="continue"/>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b w:val="0"/>
                      <w:bCs w:val="0"/>
                      <w:color w:val="auto"/>
                      <w:sz w:val="21"/>
                      <w:szCs w:val="21"/>
                      <w:highlight w:val="none"/>
                      <w:lang w:val="en-US" w:eastAsia="zh-CN"/>
                    </w:rPr>
                  </w:pPr>
                </w:p>
              </w:tc>
              <w:tc>
                <w:tcPr>
                  <w:tcW w:w="6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SA"/>
                    </w:rPr>
                  </w:pPr>
                  <w:r>
                    <w:rPr>
                      <w:rStyle w:val="36"/>
                      <w:rFonts w:hint="default" w:ascii="Times New Roman" w:hAnsi="Times New Roman" w:eastAsia="宋体" w:cs="Times New Roman"/>
                      <w:i w:val="0"/>
                      <w:color w:val="000000"/>
                      <w:kern w:val="0"/>
                      <w:sz w:val="21"/>
                      <w:szCs w:val="21"/>
                      <w:lang w:val="en-US" w:eastAsia="zh-CN" w:bidi="ar"/>
                    </w:rPr>
                    <w:t>总磷</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lang w:val="en-US" w:eastAsia="zh-CN" w:bidi="ar-SA"/>
                    </w:rPr>
                    <w:t>mg/L</w:t>
                  </w:r>
                </w:p>
              </w:tc>
              <w:tc>
                <w:tcPr>
                  <w:tcW w:w="0" w:type="auto"/>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0.41</w:t>
                  </w:r>
                </w:p>
              </w:tc>
              <w:tc>
                <w:tcPr>
                  <w:tcW w:w="0" w:type="auto"/>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0.36</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0.34</w:t>
                  </w:r>
                </w:p>
              </w:tc>
              <w:tc>
                <w:tcPr>
                  <w:tcW w:w="1362" w:type="dxa"/>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78" w:hRule="atLeast"/>
                <w:jc w:val="center"/>
              </w:trPr>
              <w:tc>
                <w:tcPr>
                  <w:tcW w:w="649" w:type="pct"/>
                  <w:vMerge w:val="continue"/>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b w:val="0"/>
                      <w:bCs w:val="0"/>
                      <w:color w:val="auto"/>
                      <w:sz w:val="21"/>
                      <w:szCs w:val="21"/>
                      <w:highlight w:val="none"/>
                      <w:lang w:val="en-US" w:eastAsia="zh-CN"/>
                    </w:rPr>
                  </w:pPr>
                </w:p>
              </w:tc>
              <w:tc>
                <w:tcPr>
                  <w:tcW w:w="6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65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vertAlign w:val="baseline"/>
                      <w:lang w:val="en-US" w:eastAsia="zh-CN"/>
                    </w:rPr>
                  </w:pPr>
                  <w:r>
                    <w:rPr>
                      <w:rStyle w:val="36"/>
                      <w:rFonts w:hint="default" w:ascii="Times New Roman" w:hAnsi="Times New Roman" w:eastAsia="宋体" w:cs="Times New Roman"/>
                      <w:i w:val="0"/>
                      <w:color w:val="000000"/>
                      <w:kern w:val="0"/>
                      <w:sz w:val="21"/>
                      <w:szCs w:val="21"/>
                      <w:lang w:val="en-US" w:eastAsia="zh-CN" w:bidi="ar"/>
                    </w:rPr>
                    <w:t>样品状态</w:t>
                  </w:r>
                </w:p>
              </w:tc>
              <w:tc>
                <w:tcPr>
                  <w:tcW w:w="380"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highlight w:val="none"/>
                      <w:lang w:val="en-US" w:eastAsia="zh-CN" w:bidi="ar-SA"/>
                    </w:rPr>
                    <w:t>/</w:t>
                  </w:r>
                </w:p>
              </w:tc>
              <w:tc>
                <w:tcPr>
                  <w:tcW w:w="0" w:type="auto"/>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黑色有明显臭味有明显肉眼可见物</w:t>
                  </w:r>
                </w:p>
              </w:tc>
              <w:tc>
                <w:tcPr>
                  <w:tcW w:w="0" w:type="auto"/>
                  <w:gridSpan w:val="2"/>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黑色有明显臭味有明显肉眼可见物</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黑色有明显臭味有明显肉眼可见物</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82" w:hRule="atLeast"/>
                <w:jc w:val="center"/>
              </w:trPr>
              <w:tc>
                <w:tcPr>
                  <w:tcW w:w="649" w:type="pct"/>
                  <w:vMerge w:val="continue"/>
                  <w:tcBorders>
                    <w:tl2br w:val="nil"/>
                    <w:tr2bl w:val="nil"/>
                  </w:tcBorders>
                  <w:noWrap w:val="0"/>
                  <w:vAlign w:val="center"/>
                </w:tcPr>
                <w:p>
                  <w:pPr>
                    <w:keepNext w:val="0"/>
                    <w:keepLines w:val="0"/>
                    <w:pageBreakBefore w:val="0"/>
                    <w:kinsoku/>
                    <w:wordWrap/>
                    <w:overflowPunct/>
                    <w:topLinePunct w:val="0"/>
                    <w:autoSpaceDN/>
                    <w:bidi w:val="0"/>
                    <w:adjustRightInd/>
                    <w:snapToGrid/>
                    <w:spacing w:after="0"/>
                    <w:jc w:val="center"/>
                    <w:rPr>
                      <w:rFonts w:hint="default" w:ascii="Times New Roman" w:hAnsi="Times New Roman" w:eastAsia="宋体" w:cs="Times New Roman"/>
                      <w:b w:val="0"/>
                      <w:bCs w:val="0"/>
                      <w:color w:val="auto"/>
                      <w:sz w:val="21"/>
                      <w:szCs w:val="21"/>
                      <w:highlight w:val="none"/>
                      <w:lang w:val="en-US" w:eastAsia="zh-CN"/>
                    </w:rPr>
                  </w:pPr>
                </w:p>
              </w:tc>
              <w:tc>
                <w:tcPr>
                  <w:tcW w:w="6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sz w:val="21"/>
                      <w:szCs w:val="21"/>
                      <w:vertAlign w:val="baseline"/>
                      <w:lang w:val="en-US" w:eastAsia="zh-CN"/>
                    </w:rPr>
                    <w:t>流量</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lang w:val="en-US" w:eastAsia="zh-CN" w:bidi="ar-SA"/>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w:t>
                  </w:r>
                </w:p>
              </w:tc>
              <w:tc>
                <w:tcPr>
                  <w:tcW w:w="1962" w:type="pct"/>
                  <w:gridSpan w:val="5"/>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0.8</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bl>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根据检测结果，本项目生活污水经厂区化粪池处理后COD为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210~259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48.9~56.3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14.8~16.2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0.34~0.41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21.8~24.1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w:t>
            </w:r>
            <w:r>
              <w:rPr>
                <w:rFonts w:hint="default" w:ascii="Times New Roman" w:hAnsi="Times New Roman" w:eastAsia="宋体" w:cs="Times New Roman"/>
                <w:kern w:val="0"/>
                <w:sz w:val="24"/>
                <w:szCs w:val="24"/>
              </w:rPr>
              <w:t>COD</w:t>
            </w:r>
            <w:r>
              <w:rPr>
                <w:rFonts w:hint="default" w:ascii="Times New Roman" w:hAnsi="Times New Roman" w:eastAsia="宋体" w:cs="Times New Roman"/>
                <w:kern w:val="0"/>
                <w:sz w:val="24"/>
                <w:szCs w:val="24"/>
                <w:lang w:val="en-US" w:eastAsia="zh-CN"/>
              </w:rPr>
              <w:t>500mg/L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）和长垣市第二污水处理厂收水标准（</w:t>
            </w:r>
            <w:r>
              <w:rPr>
                <w:rFonts w:hint="default" w:ascii="Times New Roman" w:hAnsi="Times New Roman" w:eastAsia="宋体" w:cs="Times New Roman"/>
                <w:sz w:val="24"/>
                <w:szCs w:val="24"/>
              </w:rPr>
              <w:t>COD≤320mg/L，NH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-N≤30mg/L，BOD≤145mg/L，SS≤200mg/L，</w:t>
            </w:r>
            <w:r>
              <w:rPr>
                <w:rFonts w:hint="default" w:ascii="Times New Roman" w:hAnsi="Times New Roman" w:eastAsia="宋体" w:cs="Times New Roman"/>
                <w:sz w:val="24"/>
                <w:szCs w:val="24"/>
                <w:lang w:val="zh-CN"/>
              </w:rPr>
              <w:t>总</w:t>
            </w:r>
            <w:r>
              <w:rPr>
                <w:rFonts w:hint="default" w:ascii="Times New Roman" w:hAnsi="Times New Roman" w:eastAsia="宋体" w:cs="Times New Roman"/>
                <w:sz w:val="24"/>
                <w:szCs w:val="24"/>
              </w:rPr>
              <w:t>氮≤36mg/L，</w:t>
            </w:r>
            <w:r>
              <w:rPr>
                <w:rFonts w:hint="default" w:ascii="Times New Roman" w:hAnsi="Times New Roman" w:eastAsia="宋体" w:cs="Times New Roman"/>
                <w:sz w:val="24"/>
                <w:szCs w:val="24"/>
                <w:lang w:val="zh-CN"/>
              </w:rPr>
              <w:t>总</w:t>
            </w:r>
            <w:r>
              <w:rPr>
                <w:rFonts w:hint="default" w:ascii="Times New Roman" w:hAnsi="Times New Roman" w:eastAsia="宋体" w:cs="Times New Roman"/>
                <w:sz w:val="24"/>
                <w:szCs w:val="24"/>
              </w:rPr>
              <w:t>磷≤3.0mg/L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可进入长垣市第二污水处理厂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20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72"/>
              <w:gridCol w:w="2639"/>
              <w:gridCol w:w="4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7" w:hRule="atLeast"/>
                <w:jc w:val="center"/>
              </w:trPr>
              <w:tc>
                <w:tcPr>
                  <w:tcW w:w="103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采样时间</w:t>
                  </w:r>
                </w:p>
              </w:tc>
              <w:tc>
                <w:tcPr>
                  <w:tcW w:w="14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采样点位</w:t>
                  </w:r>
                </w:p>
              </w:tc>
              <w:tc>
                <w:tcPr>
                  <w:tcW w:w="250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昼间［测量值dB（A）］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7" w:hRule="atLeast"/>
                <w:jc w:val="center"/>
              </w:trPr>
              <w:tc>
                <w:tcPr>
                  <w:tcW w:w="103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highlight w:val="none"/>
                      <w:lang w:eastAsia="zh-CN"/>
                    </w:rPr>
                    <w:t>2022.12.05</w:t>
                  </w:r>
                </w:p>
              </w:tc>
              <w:tc>
                <w:tcPr>
                  <w:tcW w:w="14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rPr>
                    <w:t>西厂界</w:t>
                  </w:r>
                </w:p>
              </w:tc>
              <w:tc>
                <w:tcPr>
                  <w:tcW w:w="250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7" w:hRule="atLeast"/>
                <w:jc w:val="center"/>
              </w:trPr>
              <w:tc>
                <w:tcPr>
                  <w:tcW w:w="103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4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rPr>
                    <w:t>南厂界</w:t>
                  </w:r>
                </w:p>
              </w:tc>
              <w:tc>
                <w:tcPr>
                  <w:tcW w:w="250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7" w:hRule="atLeast"/>
                <w:jc w:val="center"/>
              </w:trPr>
              <w:tc>
                <w:tcPr>
                  <w:tcW w:w="103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4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北厂界</w:t>
                  </w:r>
                </w:p>
              </w:tc>
              <w:tc>
                <w:tcPr>
                  <w:tcW w:w="250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7" w:hRule="atLeast"/>
                <w:jc w:val="center"/>
              </w:trPr>
              <w:tc>
                <w:tcPr>
                  <w:tcW w:w="103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4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东厂界</w:t>
                  </w:r>
                </w:p>
              </w:tc>
              <w:tc>
                <w:tcPr>
                  <w:tcW w:w="250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7" w:hRule="atLeast"/>
                <w:jc w:val="center"/>
              </w:trPr>
              <w:tc>
                <w:tcPr>
                  <w:tcW w:w="103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2022.12.06</w:t>
                  </w:r>
                </w:p>
              </w:tc>
              <w:tc>
                <w:tcPr>
                  <w:tcW w:w="14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auto"/>
                      <w:sz w:val="21"/>
                      <w:szCs w:val="21"/>
                    </w:rPr>
                    <w:t>西厂界</w:t>
                  </w:r>
                </w:p>
              </w:tc>
              <w:tc>
                <w:tcPr>
                  <w:tcW w:w="250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7" w:hRule="atLeast"/>
                <w:jc w:val="center"/>
              </w:trPr>
              <w:tc>
                <w:tcPr>
                  <w:tcW w:w="103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4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auto"/>
                      <w:sz w:val="21"/>
                      <w:szCs w:val="21"/>
                    </w:rPr>
                    <w:t>南厂界</w:t>
                  </w:r>
                </w:p>
              </w:tc>
              <w:tc>
                <w:tcPr>
                  <w:tcW w:w="250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7" w:hRule="atLeast"/>
                <w:jc w:val="center"/>
              </w:trPr>
              <w:tc>
                <w:tcPr>
                  <w:tcW w:w="103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4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北厂界</w:t>
                  </w:r>
                </w:p>
              </w:tc>
              <w:tc>
                <w:tcPr>
                  <w:tcW w:w="250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7" w:hRule="atLeast"/>
                <w:jc w:val="center"/>
              </w:trPr>
              <w:tc>
                <w:tcPr>
                  <w:tcW w:w="103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4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东厂界</w:t>
                  </w:r>
                </w:p>
              </w:tc>
              <w:tc>
                <w:tcPr>
                  <w:tcW w:w="250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52</w:t>
                  </w:r>
                </w:p>
              </w:tc>
            </w:tr>
          </w:tbl>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8"/>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8"/>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default" w:ascii="Times New Roman" w:hAnsi="Times New Roman" w:eastAsia="仿宋_GB2312" w:cs="Times New Roman"/>
                <w:color w:val="FF0000"/>
                <w:sz w:val="21"/>
                <w:szCs w:val="21"/>
                <w:lang w:val="en-US" w:eastAsia="zh-CN"/>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65" w:hRule="atLeast"/>
          <w:jc w:val="center"/>
        </w:trPr>
        <w:tc>
          <w:tcPr>
            <w:tcW w:w="5000" w:type="pct"/>
            <w:vAlign w:val="top"/>
          </w:tcPr>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pPr>
              <w:pStyle w:val="5"/>
              <w:pageBreakBefore w:val="0"/>
              <w:widowControl/>
              <w:numPr>
                <w:ilvl w:val="0"/>
                <w:numId w:val="4"/>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本项目生产过程产生的非甲烷总烃排放浓度在6.21-7.12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二甲苯</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排放浓度在0.029-0.0342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eastAsia="宋体" w:cs="Times New Roman"/>
                <w:b w:val="0"/>
                <w:bCs w:val="0"/>
                <w:color w:val="000000"/>
                <w:sz w:val="24"/>
                <w:szCs w:val="24"/>
                <w:u w:val="none"/>
                <w:lang w:val="en-US" w:eastAsia="zh-CN"/>
              </w:rPr>
              <w:t>工业涂装绩效分级</w:t>
            </w:r>
            <w:r>
              <w:rPr>
                <w:rFonts w:hint="eastAsia" w:ascii="Times New Roman" w:hAnsi="Times New Roman" w:eastAsia="宋体" w:cs="Times New Roman"/>
                <w:b w:val="0"/>
                <w:bCs w:val="0"/>
                <w:color w:val="000000"/>
                <w:sz w:val="24"/>
                <w:szCs w:val="24"/>
                <w:u w:val="none"/>
                <w:lang w:val="en-US" w:eastAsia="zh-CN"/>
              </w:rPr>
              <w:t>A级要求、《工业涂装工序挥发性有机物排放标准》（DB41/95-2020）、（豫环攻坚办〔2017〕162号）排放标准、《挥发性有机物无组织排放控制标准》（GB37822-2019）</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该项目废水主要为生活废水，生活用水由化粪池</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处理后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210~259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48.9~56.3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14.8~16.2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0.34~0.41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21.8~24.1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w:t>
            </w:r>
            <w:r>
              <w:rPr>
                <w:rFonts w:hint="default" w:ascii="Times New Roman" w:hAnsi="Times New Roman" w:eastAsia="宋体" w:cs="Times New Roman"/>
                <w:kern w:val="0"/>
                <w:sz w:val="24"/>
                <w:szCs w:val="24"/>
              </w:rPr>
              <w:t>COD</w:t>
            </w:r>
            <w:r>
              <w:rPr>
                <w:rFonts w:hint="default" w:ascii="Times New Roman" w:hAnsi="Times New Roman" w:eastAsia="宋体" w:cs="Times New Roman"/>
                <w:kern w:val="0"/>
                <w:sz w:val="24"/>
                <w:szCs w:val="24"/>
                <w:lang w:val="en-US" w:eastAsia="zh-CN"/>
              </w:rPr>
              <w:t>500mg/L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）和长垣市第二污水处理厂收水标准（</w:t>
            </w:r>
            <w:r>
              <w:rPr>
                <w:rFonts w:hint="default" w:ascii="Times New Roman" w:hAnsi="Times New Roman" w:eastAsia="宋体" w:cs="Times New Roman"/>
                <w:sz w:val="24"/>
                <w:szCs w:val="24"/>
              </w:rPr>
              <w:t>COD≤320mg/L，NH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-N≤30 mg/L，BOD≤145mg/L，SS≤200mg/L，</w:t>
            </w:r>
            <w:r>
              <w:rPr>
                <w:rFonts w:hint="default" w:ascii="Times New Roman" w:hAnsi="Times New Roman" w:eastAsia="宋体" w:cs="Times New Roman"/>
                <w:sz w:val="24"/>
                <w:szCs w:val="24"/>
                <w:lang w:val="zh-CN"/>
              </w:rPr>
              <w:t>总</w:t>
            </w:r>
            <w:r>
              <w:rPr>
                <w:rFonts w:hint="default" w:ascii="Times New Roman" w:hAnsi="Times New Roman" w:eastAsia="宋体" w:cs="Times New Roman"/>
                <w:sz w:val="24"/>
                <w:szCs w:val="24"/>
              </w:rPr>
              <w:t>氮≤36mg/L，</w:t>
            </w:r>
            <w:r>
              <w:rPr>
                <w:rFonts w:hint="default" w:ascii="Times New Roman" w:hAnsi="Times New Roman" w:eastAsia="宋体" w:cs="Times New Roman"/>
                <w:sz w:val="24"/>
                <w:szCs w:val="24"/>
                <w:lang w:val="zh-CN"/>
              </w:rPr>
              <w:t>总</w:t>
            </w:r>
            <w:r>
              <w:rPr>
                <w:rFonts w:hint="default" w:ascii="Times New Roman" w:hAnsi="Times New Roman" w:eastAsia="宋体" w:cs="Times New Roman"/>
                <w:sz w:val="24"/>
                <w:szCs w:val="24"/>
              </w:rPr>
              <w:t>磷≤3.0mg/L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可进入长垣市第二污水处理厂</w:t>
            </w:r>
          </w:p>
          <w:p>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仿宋_GB2312" w:cs="Times New Roman"/>
                <w:color w:val="FF0000"/>
                <w:sz w:val="24"/>
                <w:szCs w:val="24"/>
                <w:lang w:val="en-US" w:eastAsia="zh-CN"/>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s="Times New Roman"/>
          <w:color w:val="auto"/>
          <w:szCs w:val="21"/>
          <w:lang w:val="en-US" w:eastAsia="zh-CN"/>
        </w:rPr>
        <w:t>河</w:t>
      </w:r>
      <w:r>
        <w:rPr>
          <w:rFonts w:hint="default" w:ascii="Times New Roman" w:hAnsi="Times New Roman" w:cs="Times New Roman"/>
          <w:color w:val="auto"/>
          <w:szCs w:val="21"/>
          <w:lang w:val="en-US" w:eastAsia="zh-CN"/>
        </w:rPr>
        <w:t>南</w:t>
      </w:r>
      <w:r>
        <w:rPr>
          <w:rFonts w:hint="eastAsia" w:ascii="Times New Roman" w:hAnsi="Times New Roman" w:cs="Times New Roman"/>
          <w:color w:val="auto"/>
          <w:szCs w:val="21"/>
          <w:lang w:val="en-US" w:eastAsia="zh-CN"/>
        </w:rPr>
        <w:t>耀鑫机电设备</w:t>
      </w:r>
      <w:r>
        <w:rPr>
          <w:rFonts w:hint="default" w:ascii="Times New Roman" w:hAnsi="Times New Roman" w:cs="Times New Roman"/>
          <w:color w:val="auto"/>
          <w:szCs w:val="21"/>
          <w:lang w:val="en-US" w:eastAsia="zh-CN"/>
        </w:rPr>
        <w:t>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584"/>
        <w:gridCol w:w="1819"/>
        <w:gridCol w:w="977"/>
        <w:gridCol w:w="1684"/>
        <w:gridCol w:w="1379"/>
        <w:gridCol w:w="1434"/>
        <w:gridCol w:w="1362"/>
        <w:gridCol w:w="1460"/>
        <w:gridCol w:w="1307"/>
        <w:gridCol w:w="1625"/>
        <w:gridCol w:w="1329"/>
        <w:gridCol w:w="1320"/>
        <w:gridCol w:w="740"/>
        <w:gridCol w:w="571"/>
        <w:gridCol w:w="508"/>
        <w:gridCol w:w="135"/>
        <w:gridCol w:w="1329"/>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exact"/>
        </w:trPr>
        <w:tc>
          <w:tcPr>
            <w:tcW w:w="198" w:type="pct"/>
            <w:vMerge w:val="restart"/>
            <w:shd w:val="clear" w:color="auto" w:fill="auto"/>
            <w:textDirection w:val="tbRlV"/>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568"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1294" w:type="pct"/>
            <w:gridSpan w:val="4"/>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年</w:t>
            </w:r>
            <w:r>
              <w:rPr>
                <w:rFonts w:hint="default" w:ascii="Times New Roman" w:hAnsi="Times New Roman" w:cs="Times New Roman" w:eastAsiaTheme="minorEastAsia"/>
                <w:b w:val="0"/>
                <w:color w:val="auto"/>
                <w:sz w:val="18"/>
                <w:szCs w:val="18"/>
                <w:lang w:val="en-US" w:eastAsia="zh-CN"/>
              </w:rPr>
              <w:t>产</w:t>
            </w:r>
            <w:r>
              <w:rPr>
                <w:rFonts w:hint="eastAsia" w:ascii="Times New Roman" w:hAnsi="Times New Roman" w:cs="Times New Roman" w:eastAsiaTheme="minorEastAsia"/>
                <w:b w:val="0"/>
                <w:color w:val="auto"/>
                <w:sz w:val="18"/>
                <w:szCs w:val="18"/>
                <w:lang w:val="en-US" w:eastAsia="zh-CN"/>
              </w:rPr>
              <w:t>9500台锥形电机项目</w:t>
            </w:r>
          </w:p>
        </w:tc>
        <w:tc>
          <w:tcPr>
            <w:tcW w:w="667"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项目代码</w:t>
            </w:r>
          </w:p>
        </w:tc>
        <w:tc>
          <w:tcPr>
            <w:tcW w:w="1007" w:type="pct"/>
            <w:gridSpan w:val="3"/>
            <w:tcBorders>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12" w:type="pct"/>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建设地点</w:t>
            </w:r>
          </w:p>
        </w:tc>
        <w:tc>
          <w:tcPr>
            <w:tcW w:w="951" w:type="pct"/>
            <w:gridSpan w:val="6"/>
            <w:tcBorders>
              <w:lef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长垣市南蒲纬六路与经七路交叉口向东50米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exact"/>
        </w:trPr>
        <w:tc>
          <w:tcPr>
            <w:tcW w:w="19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1294"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bidi="ar-SA"/>
              </w:rPr>
              <w:t>C</w:t>
            </w:r>
            <w:r>
              <w:rPr>
                <w:rFonts w:hint="eastAsia" w:ascii="Times New Roman" w:hAnsi="Times New Roman" w:cs="Times New Roman" w:eastAsiaTheme="minorEastAsia"/>
                <w:b w:val="0"/>
                <w:color w:val="auto"/>
                <w:sz w:val="18"/>
                <w:szCs w:val="18"/>
                <w:lang w:val="en-US" w:eastAsia="zh-CN" w:bidi="ar-SA"/>
              </w:rPr>
              <w:t>3812 电动机</w:t>
            </w:r>
            <w:r>
              <w:rPr>
                <w:rFonts w:hint="default" w:ascii="Times New Roman" w:hAnsi="Times New Roman" w:cs="Times New Roman" w:eastAsiaTheme="minorEastAsia"/>
                <w:b w:val="0"/>
                <w:color w:val="auto"/>
                <w:sz w:val="18"/>
                <w:szCs w:val="18"/>
                <w:lang w:val="en-US" w:eastAsia="zh-CN" w:bidi="ar-SA"/>
              </w:rPr>
              <w:t>制造</w:t>
            </w:r>
          </w:p>
        </w:tc>
        <w:tc>
          <w:tcPr>
            <w:tcW w:w="667"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1007" w:type="pct"/>
            <w:gridSpan w:val="3"/>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新建  改扩建 □技术改造</w:t>
            </w:r>
          </w:p>
        </w:tc>
        <w:tc>
          <w:tcPr>
            <w:tcW w:w="622" w:type="pct"/>
            <w:gridSpan w:val="3"/>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w:t>
            </w:r>
            <w:r>
              <w:rPr>
                <w:rFonts w:hint="default" w:ascii="Times New Roman" w:hAnsi="Times New Roman" w:cs="Times New Roman" w:eastAsiaTheme="minorEastAsia"/>
                <w:b w:val="0"/>
                <w:color w:val="auto"/>
                <w:sz w:val="18"/>
                <w:szCs w:val="18"/>
                <w:lang w:val="en-US" w:eastAsia="zh-CN"/>
              </w:rPr>
              <w:t>114度</w:t>
            </w:r>
            <w:r>
              <w:rPr>
                <w:rFonts w:hint="eastAsia" w:ascii="Times New Roman" w:hAnsi="Times New Roman" w:cs="Times New Roman" w:eastAsiaTheme="minorEastAsia"/>
                <w:b w:val="0"/>
                <w:color w:val="auto"/>
                <w:sz w:val="18"/>
                <w:szCs w:val="18"/>
                <w:lang w:val="en-US" w:eastAsia="zh-CN"/>
              </w:rPr>
              <w:t>41</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0.834</w:t>
            </w:r>
            <w:r>
              <w:rPr>
                <w:rFonts w:hint="default" w:ascii="Times New Roman" w:hAnsi="Times New Roman" w:cs="Times New Roman" w:eastAsiaTheme="minorEastAsia"/>
                <w:b w:val="0"/>
                <w:color w:val="auto"/>
                <w:sz w:val="18"/>
                <w:szCs w:val="18"/>
                <w:lang w:val="en-US" w:eastAsia="zh-CN"/>
              </w:rPr>
              <w:t>秒</w:t>
            </w:r>
          </w:p>
        </w:tc>
        <w:tc>
          <w:tcPr>
            <w:tcW w:w="641" w:type="pct"/>
            <w:gridSpan w:val="4"/>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北纬</w:t>
            </w:r>
            <w:r>
              <w:rPr>
                <w:rFonts w:hint="default" w:ascii="Times New Roman" w:hAnsi="Times New Roman" w:cs="Times New Roman" w:eastAsiaTheme="minorEastAsia"/>
                <w:b w:val="0"/>
                <w:color w:val="auto"/>
                <w:sz w:val="18"/>
                <w:szCs w:val="18"/>
                <w:lang w:val="en-US" w:eastAsia="zh-CN"/>
              </w:rPr>
              <w:t>3</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度</w:t>
            </w:r>
            <w:r>
              <w:rPr>
                <w:rFonts w:hint="eastAsia" w:ascii="Times New Roman" w:hAnsi="Times New Roman" w:cs="Times New Roman" w:eastAsiaTheme="minorEastAsia"/>
                <w:b w:val="0"/>
                <w:color w:val="auto"/>
                <w:sz w:val="18"/>
                <w:szCs w:val="18"/>
                <w:lang w:val="en-US" w:eastAsia="zh-CN"/>
              </w:rPr>
              <w:t>8</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14.769</w:t>
            </w:r>
            <w:r>
              <w:rPr>
                <w:rFonts w:hint="default" w:ascii="Times New Roman" w:hAnsi="Times New Roman" w:cs="Times New Roman" w:eastAsiaTheme="minorEastAsia"/>
                <w:b w:val="0"/>
                <w:color w:val="auto"/>
                <w:sz w:val="18"/>
                <w:szCs w:val="18"/>
                <w:lang w:val="en-US" w:eastAsia="zh-CN"/>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exact"/>
        </w:trPr>
        <w:tc>
          <w:tcPr>
            <w:tcW w:w="19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1294" w:type="pct"/>
            <w:gridSpan w:val="4"/>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年</w:t>
            </w:r>
            <w:r>
              <w:rPr>
                <w:rFonts w:hint="default" w:ascii="Times New Roman" w:hAnsi="Times New Roman" w:cs="Times New Roman" w:eastAsiaTheme="minorEastAsia"/>
                <w:b w:val="0"/>
                <w:color w:val="auto"/>
                <w:sz w:val="18"/>
                <w:szCs w:val="18"/>
                <w:lang w:val="en-US" w:eastAsia="zh-CN"/>
              </w:rPr>
              <w:t>产</w:t>
            </w:r>
            <w:r>
              <w:rPr>
                <w:rFonts w:hint="eastAsia" w:ascii="Times New Roman" w:hAnsi="Times New Roman" w:cs="Times New Roman" w:eastAsiaTheme="minorEastAsia"/>
                <w:b w:val="0"/>
                <w:color w:val="auto"/>
                <w:sz w:val="18"/>
                <w:szCs w:val="18"/>
                <w:lang w:val="en-US" w:eastAsia="zh-CN"/>
              </w:rPr>
              <w:t>9500台锥形电机</w:t>
            </w:r>
          </w:p>
        </w:tc>
        <w:tc>
          <w:tcPr>
            <w:tcW w:w="667"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1007" w:type="pct"/>
            <w:gridSpan w:val="3"/>
            <w:tcBorders>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年</w:t>
            </w:r>
            <w:r>
              <w:rPr>
                <w:rFonts w:hint="default" w:ascii="Times New Roman" w:hAnsi="Times New Roman" w:cs="Times New Roman" w:eastAsiaTheme="minorEastAsia"/>
                <w:b w:val="0"/>
                <w:color w:val="auto"/>
                <w:sz w:val="18"/>
                <w:szCs w:val="18"/>
                <w:lang w:val="en-US" w:eastAsia="zh-CN"/>
              </w:rPr>
              <w:t>产</w:t>
            </w:r>
            <w:r>
              <w:rPr>
                <w:rFonts w:hint="eastAsia" w:ascii="Times New Roman" w:hAnsi="Times New Roman" w:cs="Times New Roman" w:eastAsiaTheme="minorEastAsia"/>
                <w:b w:val="0"/>
                <w:color w:val="auto"/>
                <w:sz w:val="18"/>
                <w:szCs w:val="18"/>
                <w:lang w:val="en-US" w:eastAsia="zh-CN"/>
              </w:rPr>
              <w:t>9500台锥形电机</w:t>
            </w:r>
          </w:p>
        </w:tc>
        <w:tc>
          <w:tcPr>
            <w:tcW w:w="487" w:type="pct"/>
            <w:gridSpan w:val="2"/>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776" w:type="pct"/>
            <w:gridSpan w:val="5"/>
            <w:tcBorders>
              <w:lef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新乡市安环环保技术有限公司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exact"/>
        </w:trPr>
        <w:tc>
          <w:tcPr>
            <w:tcW w:w="19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1294" w:type="pct"/>
            <w:gridSpan w:val="4"/>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新乡市生态环境局长垣分局</w:t>
            </w:r>
          </w:p>
        </w:tc>
        <w:tc>
          <w:tcPr>
            <w:tcW w:w="667"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1007" w:type="pct"/>
            <w:gridSpan w:val="3"/>
            <w:tcBorders>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长环审（</w:t>
            </w: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2022</w:t>
            </w: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w:t>
            </w: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105</w:t>
            </w: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号</w:t>
            </w:r>
          </w:p>
        </w:tc>
        <w:tc>
          <w:tcPr>
            <w:tcW w:w="487" w:type="pct"/>
            <w:gridSpan w:val="2"/>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776" w:type="pct"/>
            <w:gridSpan w:val="5"/>
            <w:tcBorders>
              <w:lef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1294" w:type="pct"/>
            <w:gridSpan w:val="4"/>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22</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12</w:t>
            </w:r>
            <w:r>
              <w:rPr>
                <w:rFonts w:hint="default" w:ascii="Times New Roman" w:hAnsi="Times New Roman" w:cs="Times New Roman" w:eastAsiaTheme="minorEastAsia"/>
                <w:b w:val="0"/>
                <w:color w:val="auto"/>
                <w:sz w:val="18"/>
                <w:szCs w:val="18"/>
                <w:lang w:val="en-US" w:eastAsia="zh-CN"/>
              </w:rPr>
              <w:t>月</w:t>
            </w:r>
          </w:p>
        </w:tc>
        <w:tc>
          <w:tcPr>
            <w:tcW w:w="667"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1007" w:type="pct"/>
            <w:gridSpan w:val="3"/>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22</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12</w:t>
            </w:r>
            <w:r>
              <w:rPr>
                <w:rFonts w:hint="default" w:ascii="Times New Roman" w:hAnsi="Times New Roman" w:cs="Times New Roman" w:eastAsiaTheme="minorEastAsia"/>
                <w:b w:val="0"/>
                <w:color w:val="auto"/>
                <w:sz w:val="18"/>
                <w:szCs w:val="18"/>
                <w:lang w:val="en-US" w:eastAsia="zh-CN"/>
              </w:rPr>
              <w:t>月</w:t>
            </w:r>
          </w:p>
        </w:tc>
        <w:tc>
          <w:tcPr>
            <w:tcW w:w="487" w:type="pct"/>
            <w:gridSpan w:val="2"/>
            <w:tcBorders>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776" w:type="pct"/>
            <w:gridSpan w:val="5"/>
            <w:tcBorders>
              <w:lef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FF0000"/>
                <w:sz w:val="18"/>
                <w:szCs w:val="18"/>
                <w:lang w:val="en-US" w:eastAsia="zh-CN"/>
              </w:rPr>
            </w:pP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2022年12月30日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exact"/>
        </w:trPr>
        <w:tc>
          <w:tcPr>
            <w:tcW w:w="19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1294" w:type="pct"/>
            <w:gridSpan w:val="4"/>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667" w:type="pct"/>
            <w:gridSpan w:val="2"/>
            <w:tcBorders>
              <w:bottom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1007" w:type="pct"/>
            <w:gridSpan w:val="3"/>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776" w:type="pct"/>
            <w:gridSpan w:val="5"/>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FF0000"/>
                <w:sz w:val="18"/>
                <w:szCs w:val="18"/>
                <w:lang w:val="en-US" w:eastAsia="zh-CN"/>
              </w:rPr>
            </w:pPr>
            <w:r>
              <w:rPr>
                <w:rFonts w:hint="eastAsia" w:ascii="Times New Roman" w:hAnsi="Times New Roman" w:cs="Times New Roman" w:eastAsiaTheme="minorEastAsia"/>
                <w:b w:val="0"/>
                <w:color w:val="auto"/>
                <w:sz w:val="18"/>
                <w:szCs w:val="18"/>
                <w:lang w:val="en-US" w:eastAsia="zh-CN"/>
              </w:rPr>
              <w:t>91410728MA47AX9Y08001X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exact"/>
        </w:trPr>
        <w:tc>
          <w:tcPr>
            <w:tcW w:w="19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1294" w:type="pct"/>
            <w:gridSpan w:val="4"/>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w:t>
            </w:r>
            <w:r>
              <w:rPr>
                <w:rFonts w:hint="default" w:ascii="Times New Roman" w:hAnsi="Times New Roman" w:cs="Times New Roman" w:eastAsiaTheme="minorEastAsia"/>
                <w:b w:val="0"/>
                <w:color w:val="auto"/>
                <w:sz w:val="18"/>
                <w:szCs w:val="18"/>
                <w:lang w:val="en-US" w:eastAsia="zh-CN"/>
              </w:rPr>
              <w:t>南</w:t>
            </w:r>
            <w:r>
              <w:rPr>
                <w:rFonts w:hint="eastAsia" w:ascii="Times New Roman" w:hAnsi="Times New Roman" w:cs="Times New Roman" w:eastAsiaTheme="minorEastAsia"/>
                <w:b w:val="0"/>
                <w:color w:val="auto"/>
                <w:sz w:val="18"/>
                <w:szCs w:val="18"/>
                <w:lang w:val="en-US" w:eastAsia="zh-CN"/>
              </w:rPr>
              <w:t>耀鑫机电设备</w:t>
            </w:r>
            <w:r>
              <w:rPr>
                <w:rFonts w:hint="default" w:ascii="Times New Roman" w:hAnsi="Times New Roman" w:cs="Times New Roman" w:eastAsiaTheme="minorEastAsia"/>
                <w:b w:val="0"/>
                <w:color w:val="auto"/>
                <w:sz w:val="18"/>
                <w:szCs w:val="18"/>
                <w:lang w:val="en-US" w:eastAsia="zh-CN"/>
              </w:rPr>
              <w:t>有限公司</w:t>
            </w:r>
          </w:p>
        </w:tc>
        <w:tc>
          <w:tcPr>
            <w:tcW w:w="667" w:type="pct"/>
            <w:gridSpan w:val="2"/>
            <w:tcBorders>
              <w:bottom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1007" w:type="pct"/>
            <w:gridSpan w:val="3"/>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河南鼎晟检测技术有限公司</w:t>
            </w:r>
          </w:p>
        </w:tc>
        <w:tc>
          <w:tcPr>
            <w:tcW w:w="487"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776" w:type="pct"/>
            <w:gridSpan w:val="5"/>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exact"/>
        </w:trPr>
        <w:tc>
          <w:tcPr>
            <w:tcW w:w="19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1294" w:type="pct"/>
            <w:gridSpan w:val="4"/>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200</w:t>
            </w:r>
          </w:p>
        </w:tc>
        <w:tc>
          <w:tcPr>
            <w:tcW w:w="667"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1007" w:type="pct"/>
            <w:gridSpan w:val="3"/>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15</w:t>
            </w:r>
          </w:p>
        </w:tc>
        <w:tc>
          <w:tcPr>
            <w:tcW w:w="487"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776" w:type="pct"/>
            <w:gridSpan w:val="5"/>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exact"/>
        </w:trPr>
        <w:tc>
          <w:tcPr>
            <w:tcW w:w="19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1294" w:type="pct"/>
            <w:gridSpan w:val="4"/>
            <w:tcBorders>
              <w:bottom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200</w:t>
            </w:r>
          </w:p>
        </w:tc>
        <w:tc>
          <w:tcPr>
            <w:tcW w:w="667" w:type="pct"/>
            <w:gridSpan w:val="2"/>
            <w:tcBorders>
              <w:top w:val="single" w:color="auto" w:sz="4" w:space="0"/>
              <w:bottom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一期</w:t>
            </w:r>
            <w:r>
              <w:rPr>
                <w:rFonts w:hint="default" w:ascii="Times New Roman" w:hAnsi="Times New Roman" w:cs="Times New Roman"/>
                <w:color w:val="auto"/>
                <w:sz w:val="18"/>
                <w:szCs w:val="18"/>
                <w:highlight w:val="none"/>
              </w:rPr>
              <w:t>环保投资（万元）*</w:t>
            </w:r>
          </w:p>
        </w:tc>
        <w:tc>
          <w:tcPr>
            <w:tcW w:w="1007" w:type="pct"/>
            <w:gridSpan w:val="3"/>
            <w:tcBorders>
              <w:bottom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15</w:t>
            </w:r>
          </w:p>
        </w:tc>
        <w:tc>
          <w:tcPr>
            <w:tcW w:w="487" w:type="pct"/>
            <w:gridSpan w:val="2"/>
            <w:tcBorders>
              <w:bottom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776" w:type="pct"/>
            <w:gridSpan w:val="5"/>
            <w:tcBorders>
              <w:bottom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231" w:type="pct"/>
            <w:tcBorders>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398" w:type="pct"/>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326" w:type="pct"/>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39" w:type="pct"/>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322" w:type="pct"/>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654" w:type="pct"/>
            <w:gridSpan w:val="2"/>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698" w:type="pct"/>
            <w:gridSpan w:val="2"/>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287" w:type="pct"/>
            <w:gridSpan w:val="3"/>
            <w:tcBorders>
              <w:lef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314" w:type="pct"/>
            <w:tcBorders>
              <w:lef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174" w:type="pct"/>
            <w:tcBorders>
              <w:lef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198" w:type="pct"/>
            <w:vMerge w:val="continue"/>
            <w:tcBorders>
              <w:bottom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tcBorders>
              <w:bottom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1616" w:type="pct"/>
            <w:gridSpan w:val="5"/>
            <w:tcBorders>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654" w:type="pct"/>
            <w:gridSpan w:val="2"/>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698" w:type="pct"/>
            <w:gridSpan w:val="2"/>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776" w:type="pct"/>
            <w:gridSpan w:val="5"/>
            <w:tcBorders>
              <w:lef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766" w:type="pct"/>
            <w:gridSpan w:val="3"/>
            <w:tcBorders>
              <w:top w:val="single" w:color="auto" w:sz="4" w:space="0"/>
              <w:bottom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629" w:type="pct"/>
            <w:gridSpan w:val="2"/>
            <w:tcBorders>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eastAsia="zh-CN"/>
              </w:rPr>
            </w:pPr>
            <w:r>
              <w:rPr>
                <w:rFonts w:hint="eastAsia" w:ascii="Times New Roman" w:hAnsi="Times New Roman" w:cs="Times New Roman" w:eastAsiaTheme="minorEastAsia"/>
                <w:b w:val="0"/>
                <w:color w:val="auto"/>
                <w:sz w:val="18"/>
                <w:szCs w:val="18"/>
                <w:lang w:val="en-US" w:eastAsia="zh-CN"/>
              </w:rPr>
              <w:t>河</w:t>
            </w:r>
            <w:r>
              <w:rPr>
                <w:rFonts w:hint="default" w:ascii="Times New Roman" w:hAnsi="Times New Roman" w:cs="Times New Roman" w:eastAsiaTheme="minorEastAsia"/>
                <w:b w:val="0"/>
                <w:color w:val="auto"/>
                <w:sz w:val="18"/>
                <w:szCs w:val="18"/>
                <w:lang w:val="en-US" w:eastAsia="zh-CN"/>
              </w:rPr>
              <w:t>南</w:t>
            </w:r>
            <w:r>
              <w:rPr>
                <w:rFonts w:hint="eastAsia" w:ascii="Times New Roman" w:hAnsi="Times New Roman" w:cs="Times New Roman" w:eastAsiaTheme="minorEastAsia"/>
                <w:b w:val="0"/>
                <w:color w:val="auto"/>
                <w:sz w:val="18"/>
                <w:szCs w:val="18"/>
                <w:lang w:val="en-US" w:eastAsia="zh-CN"/>
              </w:rPr>
              <w:t>耀鑫机电设备</w:t>
            </w:r>
            <w:r>
              <w:rPr>
                <w:rFonts w:hint="default" w:ascii="Times New Roman" w:hAnsi="Times New Roman" w:cs="Times New Roman" w:eastAsiaTheme="minorEastAsia"/>
                <w:b w:val="0"/>
                <w:color w:val="auto"/>
                <w:sz w:val="18"/>
                <w:szCs w:val="18"/>
                <w:lang w:val="en-US" w:eastAsia="zh-CN"/>
              </w:rPr>
              <w:t>有限公司</w:t>
            </w:r>
          </w:p>
        </w:tc>
        <w:tc>
          <w:tcPr>
            <w:tcW w:w="1641" w:type="pct"/>
            <w:gridSpan w:val="5"/>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698" w:type="pct"/>
            <w:gridSpan w:val="2"/>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91410728MA47AX9Y08</w:t>
            </w:r>
          </w:p>
        </w:tc>
        <w:tc>
          <w:tcPr>
            <w:tcW w:w="487" w:type="pct"/>
            <w:gridSpan w:val="2"/>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color w:val="auto"/>
                <w:sz w:val="18"/>
                <w:szCs w:val="18"/>
                <w:lang w:val="en-US" w:eastAsia="zh-CN"/>
              </w:rPr>
              <w:t>验收时间</w:t>
            </w:r>
          </w:p>
        </w:tc>
        <w:tc>
          <w:tcPr>
            <w:tcW w:w="776" w:type="pct"/>
            <w:gridSpan w:val="5"/>
            <w:tcBorders>
              <w:lef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2022年12月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198" w:type="pct"/>
            <w:vMerge w:val="restart"/>
            <w:tcBorders>
              <w:top w:val="nil"/>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568" w:type="pct"/>
            <w:gridSpan w:val="2"/>
            <w:tcBorders>
              <w:top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231" w:type="pct"/>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398" w:type="pct"/>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326" w:type="pct"/>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339" w:type="pct"/>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322" w:type="pct"/>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345" w:type="pct"/>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309" w:type="pct"/>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384" w:type="pct"/>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314" w:type="pct"/>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487"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255"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521" w:type="pct"/>
            <w:gridSpan w:val="3"/>
            <w:tcBorders>
              <w:top w:val="nil"/>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19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0.0288</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0.0288</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0.0288</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9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259</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320</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w:t>
            </w:r>
            <w:r>
              <w:rPr>
                <w:rFonts w:hint="eastAsia" w:ascii="Times New Roman" w:hAnsi="Times New Roman" w:cs="Times New Roman" w:eastAsiaTheme="minorEastAsia"/>
                <w:b/>
                <w:color w:val="auto"/>
                <w:kern w:val="2"/>
                <w:sz w:val="18"/>
                <w:szCs w:val="18"/>
                <w:lang w:val="en-US" w:eastAsia="zh-CN" w:bidi="ar-SA"/>
              </w:rPr>
              <w:t>0144</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w:t>
            </w:r>
            <w:r>
              <w:rPr>
                <w:rFonts w:hint="eastAsia" w:ascii="Times New Roman" w:hAnsi="Times New Roman" w:cs="Times New Roman" w:eastAsiaTheme="minorEastAsia"/>
                <w:b/>
                <w:color w:val="auto"/>
                <w:kern w:val="2"/>
                <w:sz w:val="18"/>
                <w:szCs w:val="18"/>
                <w:lang w:val="en-US" w:eastAsia="zh-CN" w:bidi="ar-SA"/>
              </w:rPr>
              <w:t>0144</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w:t>
            </w:r>
            <w:r>
              <w:rPr>
                <w:rFonts w:hint="eastAsia" w:ascii="Times New Roman" w:hAnsi="Times New Roman" w:cs="Times New Roman" w:eastAsiaTheme="minorEastAsia"/>
                <w:b/>
                <w:color w:val="auto"/>
                <w:kern w:val="2"/>
                <w:sz w:val="18"/>
                <w:szCs w:val="18"/>
                <w:lang w:val="en-US" w:eastAsia="zh-CN" w:bidi="ar-SA"/>
              </w:rPr>
              <w:t>0144</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r>
              <w:rPr>
                <w:rFonts w:hint="default" w:ascii="Times New Roman" w:hAnsi="Times New Roman" w:cs="Times New Roman" w:eastAsiaTheme="minorEastAsia"/>
                <w:b/>
                <w:color w:val="auto"/>
                <w:kern w:val="2"/>
                <w:sz w:val="18"/>
                <w:szCs w:val="18"/>
                <w:lang w:val="en-US" w:eastAsia="zh-CN" w:bidi="ar-SA"/>
              </w:rPr>
              <w:t>0.</w:t>
            </w:r>
            <w:r>
              <w:rPr>
                <w:rFonts w:hint="eastAsia" w:ascii="Times New Roman" w:hAnsi="Times New Roman" w:cs="Times New Roman" w:eastAsiaTheme="minorEastAsia"/>
                <w:b/>
                <w:color w:val="auto"/>
                <w:kern w:val="2"/>
                <w:sz w:val="18"/>
                <w:szCs w:val="18"/>
                <w:lang w:val="en-US" w:eastAsia="zh-CN" w:bidi="ar-SA"/>
              </w:rPr>
              <w:t>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9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16.2</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30</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014</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014</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014</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19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19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9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19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9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19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restart"/>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429" w:type="pct"/>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231" w:type="pct"/>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7.12</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30</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0.4295</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0.0215</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0.0215</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19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29" w:type="pct"/>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231" w:type="pct"/>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0.0342</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20</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0.066</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0.0033</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0.0033</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19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29" w:type="pct"/>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231" w:type="pct"/>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0.41</w:t>
            </w:r>
          </w:p>
        </w:tc>
        <w:tc>
          <w:tcPr>
            <w:tcW w:w="326" w:type="pct"/>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0.0001</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0.0001</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0.0001</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19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38" w:type="pct"/>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429" w:type="pct"/>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231" w:type="pct"/>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24.1</w:t>
            </w:r>
          </w:p>
        </w:tc>
        <w:tc>
          <w:tcPr>
            <w:tcW w:w="326" w:type="pct"/>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36</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0.0043</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0.0043</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0.0043</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+0.0043</w:t>
            </w:r>
          </w:p>
        </w:tc>
      </w:tr>
    </w:tbl>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pPr>
        <w:pStyle w:val="3"/>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29"/>
          <w:rFonts w:hint="default" w:ascii="Times New Roman" w:hAnsi="Times New Roman" w:cs="Times New Roman" w:eastAsiaTheme="minorEastAsia"/>
          <w:b/>
          <w:bCs/>
          <w:color w:val="auto"/>
          <w:sz w:val="30"/>
          <w:szCs w:val="30"/>
          <w:lang w:val="en-US" w:eastAsia="zh-CN"/>
        </w:rPr>
      </w:pPr>
      <w:r>
        <w:rPr>
          <w:rStyle w:val="29"/>
          <w:rFonts w:hint="default" w:ascii="Times New Roman" w:hAnsi="Times New Roman" w:cs="Times New Roman" w:eastAsiaTheme="minorEastAsia"/>
          <w:b/>
          <w:bCs/>
          <w:color w:val="auto"/>
          <w:sz w:val="30"/>
          <w:szCs w:val="30"/>
          <w:lang w:val="en-US" w:eastAsia="zh-CN"/>
        </w:rPr>
        <w:t>附图一 项目地理位置图</w:t>
      </w:r>
    </w:p>
    <w:p>
      <w:pPr>
        <w:pStyle w:val="3"/>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19700" cy="7439025"/>
            <wp:effectExtent l="0" t="0" r="0" b="952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9"/>
                    <a:stretch>
                      <a:fillRect/>
                    </a:stretch>
                  </pic:blipFill>
                  <pic:spPr>
                    <a:xfrm>
                      <a:off x="0" y="0"/>
                      <a:ext cx="5219700" cy="74390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039100" cy="4791075"/>
            <wp:effectExtent l="0" t="0" r="0" b="952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0"/>
                    <a:stretch>
                      <a:fillRect/>
                    </a:stretch>
                  </pic:blipFill>
                  <pic:spPr>
                    <a:xfrm>
                      <a:off x="0" y="0"/>
                      <a:ext cx="8039100" cy="4791075"/>
                    </a:xfrm>
                    <a:prstGeom prst="rect">
                      <a:avLst/>
                    </a:prstGeom>
                    <a:noFill/>
                    <a:ln>
                      <a:noFill/>
                    </a:ln>
                  </pic:spPr>
                </pic:pic>
              </a:graphicData>
            </a:graphic>
          </wp:inline>
        </w:drawing>
      </w: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ascii="Times New Roman" w:hAnsi="Times New Roman" w:cs="Times New Roman" w:eastAsiaTheme="minorEastAsia"/>
          <w:b/>
          <w:bCs/>
          <w:color w:val="auto"/>
          <w:sz w:val="30"/>
          <w:szCs w:val="30"/>
          <w:lang w:val="en-US" w:eastAsia="zh-CN"/>
        </w:rPr>
      </w:pPr>
      <w:r>
        <w:rPr>
          <w:rFonts w:hint="default" w:ascii="Times New Roman" w:hAnsi="Times New Roman" w:cs="Times New Roman" w:eastAsiaTheme="minorEastAsia"/>
          <w:b/>
          <w:bCs/>
          <w:color w:val="auto"/>
          <w:sz w:val="30"/>
          <w:szCs w:val="30"/>
          <w:lang w:val="en-US" w:eastAsia="zh-CN"/>
        </w:rPr>
        <w:t>附图三 项目</w:t>
      </w:r>
      <w:r>
        <w:rPr>
          <w:rFonts w:hint="eastAsia" w:ascii="Times New Roman" w:hAnsi="Times New Roman" w:cs="Times New Roman" w:eastAsiaTheme="minorEastAsia"/>
          <w:b/>
          <w:bCs/>
          <w:color w:val="auto"/>
          <w:sz w:val="30"/>
          <w:szCs w:val="30"/>
          <w:lang w:val="en-US" w:eastAsia="zh-CN"/>
        </w:rPr>
        <w:t>平面布置</w:t>
      </w:r>
    </w:p>
    <w:p>
      <w:pPr>
        <w:pStyle w:val="3"/>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162550" cy="6743700"/>
            <wp:effectExtent l="0" t="0" r="0" b="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1"/>
                    <a:stretch>
                      <a:fillRect/>
                    </a:stretch>
                  </pic:blipFill>
                  <pic:spPr>
                    <a:xfrm>
                      <a:off x="0" y="0"/>
                      <a:ext cx="5162550" cy="67437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sz w:val="30"/>
          <w:szCs w:val="30"/>
          <w:lang w:val="en-US" w:eastAsia="zh-CN"/>
        </w:rPr>
        <w:t>附图</w:t>
      </w:r>
      <w:r>
        <w:rPr>
          <w:rFonts w:hint="eastAsia" w:ascii="Times New Roman" w:hAnsi="Times New Roman" w:cs="Times New Roman" w:eastAsiaTheme="minorEastAsia"/>
          <w:b/>
          <w:bCs/>
          <w:color w:val="auto"/>
          <w:sz w:val="30"/>
          <w:szCs w:val="30"/>
          <w:lang w:val="en-US" w:eastAsia="zh-CN"/>
        </w:rPr>
        <w:t>四</w:t>
      </w:r>
      <w:r>
        <w:rPr>
          <w:rFonts w:hint="default" w:ascii="Times New Roman" w:hAnsi="Times New Roman" w:cs="Times New Roman" w:eastAsiaTheme="minorEastAsia"/>
          <w:b/>
          <w:bCs/>
          <w:color w:val="auto"/>
          <w:sz w:val="30"/>
          <w:szCs w:val="30"/>
          <w:lang w:val="en-US" w:eastAsia="zh-CN"/>
        </w:rPr>
        <w:t xml:space="preserve"> </w:t>
      </w:r>
      <w:r>
        <w:rPr>
          <w:rFonts w:hint="eastAsia" w:ascii="Times New Roman" w:hAnsi="Times New Roman" w:cs="Times New Roman" w:eastAsiaTheme="minorEastAsia"/>
          <w:b/>
          <w:bCs/>
          <w:color w:val="auto"/>
          <w:sz w:val="30"/>
          <w:szCs w:val="30"/>
          <w:lang w:val="en-US" w:eastAsia="zh-CN"/>
        </w:rPr>
        <w:t>现场情况</w:t>
      </w:r>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7"/>
        <w:gridCol w:w="4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7" w:hRule="atLeast"/>
          <w:jc w:val="center"/>
        </w:trPr>
        <w:tc>
          <w:tcPr>
            <w:tcW w:w="465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drawing>
                <wp:inline distT="0" distB="0" distL="114300" distR="114300">
                  <wp:extent cx="2816225" cy="2112010"/>
                  <wp:effectExtent l="0" t="0" r="3175" b="2540"/>
                  <wp:docPr id="2" name="图片 2" descr="a647666e98f49251fb1d3769cd3a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647666e98f49251fb1d3769cd3ae15"/>
                          <pic:cNvPicPr>
                            <a:picLocks noChangeAspect="1"/>
                          </pic:cNvPicPr>
                        </pic:nvPicPr>
                        <pic:blipFill>
                          <a:blip r:embed="rId12"/>
                          <a:stretch>
                            <a:fillRect/>
                          </a:stretch>
                        </pic:blipFill>
                        <pic:spPr>
                          <a:xfrm>
                            <a:off x="0" y="0"/>
                            <a:ext cx="2816225" cy="2112010"/>
                          </a:xfrm>
                          <a:prstGeom prst="rect">
                            <a:avLst/>
                          </a:prstGeom>
                        </pic:spPr>
                      </pic:pic>
                    </a:graphicData>
                  </a:graphic>
                </wp:inline>
              </w:drawing>
            </w:r>
          </w:p>
        </w:tc>
        <w:tc>
          <w:tcPr>
            <w:tcW w:w="463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drawing>
                <wp:inline distT="0" distB="0" distL="114300" distR="114300">
                  <wp:extent cx="2816225" cy="2112010"/>
                  <wp:effectExtent l="0" t="0" r="3175" b="2540"/>
                  <wp:docPr id="1" name="图片 1" descr="9d57e8df2294c7ea71a5946219c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d57e8df2294c7ea71a5946219c0598"/>
                          <pic:cNvPicPr>
                            <a:picLocks noChangeAspect="1"/>
                          </pic:cNvPicPr>
                        </pic:nvPicPr>
                        <pic:blipFill>
                          <a:blip r:embed="rId13"/>
                          <a:stretch>
                            <a:fillRect/>
                          </a:stretch>
                        </pic:blipFill>
                        <pic:spPr>
                          <a:xfrm>
                            <a:off x="0" y="0"/>
                            <a:ext cx="2816225" cy="21120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465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排气筒</w:t>
            </w:r>
          </w:p>
        </w:tc>
        <w:tc>
          <w:tcPr>
            <w:tcW w:w="463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催化燃烧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288" w:type="dxa"/>
            <w:gridSpan w:val="2"/>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drawing>
                <wp:inline distT="0" distB="0" distL="114300" distR="114300">
                  <wp:extent cx="3900805" cy="2700020"/>
                  <wp:effectExtent l="0" t="0" r="4445" b="5080"/>
                  <wp:docPr id="3" name="图片 3" descr="78831250f90a38cf168a9c5326854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8831250f90a38cf168a9c5326854c8"/>
                          <pic:cNvPicPr>
                            <a:picLocks noChangeAspect="1"/>
                          </pic:cNvPicPr>
                        </pic:nvPicPr>
                        <pic:blipFill>
                          <a:blip r:embed="rId14"/>
                          <a:srcRect l="22373" r="7685"/>
                          <a:stretch>
                            <a:fillRect/>
                          </a:stretch>
                        </pic:blipFill>
                        <pic:spPr>
                          <a:xfrm>
                            <a:off x="0" y="0"/>
                            <a:ext cx="3900805" cy="27000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288" w:type="dxa"/>
            <w:gridSpan w:val="2"/>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危废间</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bCs/>
          <w:color w:val="auto"/>
          <w:kern w:val="44"/>
          <w:sz w:val="30"/>
          <w:szCs w:val="30"/>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附件1 环境影响评价批复</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683250" cy="7873365"/>
            <wp:effectExtent l="0" t="0" r="12700" b="13335"/>
            <wp:docPr id="24" name="图片 24" descr="9ab0724f8a850c5c3b7a098772b55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ab0724f8a850c5c3b7a098772b55fe"/>
                    <pic:cNvPicPr>
                      <a:picLocks noChangeAspect="1"/>
                    </pic:cNvPicPr>
                  </pic:nvPicPr>
                  <pic:blipFill>
                    <a:blip r:embed="rId15"/>
                    <a:srcRect l="1323" t="601"/>
                    <a:stretch>
                      <a:fillRect/>
                    </a:stretch>
                  </pic:blipFill>
                  <pic:spPr>
                    <a:xfrm>
                      <a:off x="0" y="0"/>
                      <a:ext cx="5683250" cy="7873365"/>
                    </a:xfrm>
                    <a:prstGeom prst="rect">
                      <a:avLst/>
                    </a:prstGeom>
                  </pic:spPr>
                </pic:pic>
              </a:graphicData>
            </a:graphic>
          </wp:inline>
        </w:drawing>
      </w:r>
    </w:p>
    <w:p>
      <w:pPr>
        <w:pStyle w:val="2"/>
        <w:jc w:val="both"/>
        <w:rPr>
          <w:rFonts w:hint="eastAsia" w:ascii="Times New Roman" w:cs="Times New Roman" w:eastAsiaTheme="minorEastAsia"/>
          <w:b/>
          <w:bCs/>
          <w:color w:val="auto"/>
          <w:kern w:val="44"/>
          <w:sz w:val="30"/>
          <w:szCs w:val="30"/>
          <w:lang w:val="en-US" w:eastAsia="zh-CN" w:bidi="ar-SA"/>
        </w:rPr>
      </w:pPr>
      <w:r>
        <w:rPr>
          <w:rFonts w:hint="eastAsia" w:ascii="Times New Roman" w:cs="Times New Roman" w:eastAsiaTheme="minorEastAsia"/>
          <w:b/>
          <w:bCs/>
          <w:color w:val="auto"/>
          <w:kern w:val="44"/>
          <w:sz w:val="30"/>
          <w:szCs w:val="30"/>
          <w:lang w:val="en-US" w:eastAsia="zh-CN" w:bidi="ar-SA"/>
        </w:rPr>
        <w:t>附件2 排污许可证</w:t>
      </w:r>
    </w:p>
    <w:p>
      <w:pPr>
        <w:jc w:val="center"/>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591175" cy="7915275"/>
            <wp:effectExtent l="0" t="0" r="9525" b="9525"/>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16"/>
                    <a:stretch>
                      <a:fillRect/>
                    </a:stretch>
                  </pic:blipFill>
                  <pic:spPr>
                    <a:xfrm>
                      <a:off x="0" y="0"/>
                      <a:ext cx="5591175" cy="7915275"/>
                    </a:xfrm>
                    <a:prstGeom prst="rect">
                      <a:avLst/>
                    </a:prstGeom>
                    <a:noFill/>
                    <a:ln>
                      <a:noFill/>
                    </a:ln>
                  </pic:spPr>
                </pic:pic>
              </a:graphicData>
            </a:graphic>
          </wp:inline>
        </w:drawing>
      </w:r>
    </w:p>
    <w:p>
      <w:pPr>
        <w:pStyle w:val="2"/>
        <w:jc w:val="both"/>
        <w:rPr>
          <w:rFonts w:hint="default"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3</w:t>
      </w:r>
      <w:r>
        <w:rPr>
          <w:rFonts w:hint="eastAsia" w:ascii="Times New Roman" w:hAnsi="Times New Roman" w:cs="Times New Roman" w:eastAsiaTheme="minorEastAsia"/>
          <w:b/>
          <w:bCs/>
          <w:color w:val="auto"/>
          <w:kern w:val="44"/>
          <w:sz w:val="30"/>
          <w:szCs w:val="30"/>
          <w:lang w:val="en-US" w:eastAsia="zh-CN" w:bidi="ar-SA"/>
        </w:rPr>
        <w:t xml:space="preserve"> </w:t>
      </w:r>
      <w:r>
        <w:rPr>
          <w:rFonts w:hint="default" w:ascii="Times New Roman" w:hAnsi="Times New Roman" w:cs="Times New Roman" w:eastAsiaTheme="minorEastAsia"/>
          <w:b/>
          <w:bCs/>
          <w:color w:val="auto"/>
          <w:kern w:val="44"/>
          <w:sz w:val="30"/>
          <w:szCs w:val="30"/>
          <w:lang w:val="en-US" w:eastAsia="zh-CN" w:bidi="ar-SA"/>
        </w:rPr>
        <w:t>验收</w:t>
      </w:r>
      <w:r>
        <w:rPr>
          <w:rFonts w:hint="eastAsia" w:ascii="Times New Roman" w:hAnsi="Times New Roman" w:cs="Times New Roman" w:eastAsiaTheme="minorEastAsia"/>
          <w:b/>
          <w:bCs/>
          <w:color w:val="auto"/>
          <w:kern w:val="44"/>
          <w:sz w:val="30"/>
          <w:szCs w:val="30"/>
          <w:lang w:val="en-US" w:eastAsia="zh-CN" w:bidi="ar-SA"/>
        </w:rPr>
        <w:t>检测</w:t>
      </w:r>
      <w:r>
        <w:rPr>
          <w:rFonts w:hint="default" w:ascii="Times New Roman" w:hAnsi="Times New Roman" w:cs="Times New Roman" w:eastAsiaTheme="minorEastAsia"/>
          <w:b/>
          <w:bCs/>
          <w:color w:val="auto"/>
          <w:kern w:val="44"/>
          <w:sz w:val="30"/>
          <w:szCs w:val="30"/>
          <w:lang w:val="en-US" w:eastAsia="zh-CN" w:bidi="ar-SA"/>
        </w:rPr>
        <w:t>单位资质证书</w:t>
      </w:r>
    </w:p>
    <w:p>
      <w:pPr>
        <w:pStyle w:val="2"/>
        <w:jc w:val="center"/>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drawing>
          <wp:inline distT="0" distB="0" distL="114300" distR="114300">
            <wp:extent cx="5595620" cy="7767320"/>
            <wp:effectExtent l="0" t="0" r="5080" b="5080"/>
            <wp:docPr id="14" name="图片 14" descr="鼎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鼎晟"/>
                    <pic:cNvPicPr>
                      <a:picLocks noChangeAspect="1"/>
                    </pic:cNvPicPr>
                  </pic:nvPicPr>
                  <pic:blipFill>
                    <a:blip r:embed="rId17"/>
                    <a:srcRect b="1924"/>
                    <a:stretch>
                      <a:fillRect/>
                    </a:stretch>
                  </pic:blipFill>
                  <pic:spPr>
                    <a:xfrm>
                      <a:off x="0" y="0"/>
                      <a:ext cx="5595620" cy="7767320"/>
                    </a:xfrm>
                    <a:prstGeom prst="rect">
                      <a:avLst/>
                    </a:prstGeom>
                  </pic:spPr>
                </pic:pic>
              </a:graphicData>
            </a:graphic>
          </wp:inline>
        </w:drawing>
      </w:r>
    </w:p>
    <w:p>
      <w:pPr>
        <w:pStyle w:val="2"/>
        <w:jc w:val="both"/>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4</w:t>
      </w:r>
      <w:r>
        <w:rPr>
          <w:rFonts w:hint="eastAsia" w:ascii="Times New Roman" w:hAnsi="Times New Roman" w:cs="Times New Roman" w:eastAsiaTheme="minorEastAsia"/>
          <w:b/>
          <w:bCs/>
          <w:color w:val="auto"/>
          <w:kern w:val="44"/>
          <w:sz w:val="30"/>
          <w:szCs w:val="30"/>
          <w:lang w:val="en-US" w:eastAsia="zh-CN" w:bidi="ar-SA"/>
        </w:rPr>
        <w:t xml:space="preserve"> 验收检测报告</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648325" cy="8020050"/>
            <wp:effectExtent l="0" t="0" r="9525" b="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8"/>
                    <a:stretch>
                      <a:fillRect/>
                    </a:stretch>
                  </pic:blipFill>
                  <pic:spPr>
                    <a:xfrm>
                      <a:off x="0" y="0"/>
                      <a:ext cx="5648325" cy="8020050"/>
                    </a:xfrm>
                    <a:prstGeom prst="rect">
                      <a:avLst/>
                    </a:prstGeom>
                    <a:noFill/>
                    <a:ln>
                      <a:noFill/>
                    </a:ln>
                  </pic:spPr>
                </pic:pic>
              </a:graphicData>
            </a:graphic>
          </wp:inline>
        </w:drawing>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648325" cy="8039100"/>
            <wp:effectExtent l="0" t="0" r="9525" b="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19"/>
                    <a:stretch>
                      <a:fillRect/>
                    </a:stretch>
                  </pic:blipFill>
                  <pic:spPr>
                    <a:xfrm>
                      <a:off x="0" y="0"/>
                      <a:ext cx="5648325" cy="8039100"/>
                    </a:xfrm>
                    <a:prstGeom prst="rect">
                      <a:avLst/>
                    </a:prstGeom>
                    <a:noFill/>
                    <a:ln>
                      <a:noFill/>
                    </a:ln>
                  </pic:spPr>
                </pic:pic>
              </a:graphicData>
            </a:graphic>
          </wp:inline>
        </w:drawing>
      </w:r>
      <w:r>
        <w:drawing>
          <wp:inline distT="0" distB="0" distL="114300" distR="114300">
            <wp:extent cx="5619750" cy="7953375"/>
            <wp:effectExtent l="0" t="0" r="0" b="952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20"/>
                    <a:stretch>
                      <a:fillRect/>
                    </a:stretch>
                  </pic:blipFill>
                  <pic:spPr>
                    <a:xfrm>
                      <a:off x="0" y="0"/>
                      <a:ext cx="5619750" cy="7953375"/>
                    </a:xfrm>
                    <a:prstGeom prst="rect">
                      <a:avLst/>
                    </a:prstGeom>
                    <a:noFill/>
                    <a:ln>
                      <a:noFill/>
                    </a:ln>
                  </pic:spPr>
                </pic:pic>
              </a:graphicData>
            </a:graphic>
          </wp:inline>
        </w:drawing>
      </w:r>
      <w:r>
        <w:drawing>
          <wp:inline distT="0" distB="0" distL="114300" distR="114300">
            <wp:extent cx="5581650" cy="7981950"/>
            <wp:effectExtent l="0" t="0" r="0" b="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21"/>
                    <a:stretch>
                      <a:fillRect/>
                    </a:stretch>
                  </pic:blipFill>
                  <pic:spPr>
                    <a:xfrm>
                      <a:off x="0" y="0"/>
                      <a:ext cx="5581650" cy="7981950"/>
                    </a:xfrm>
                    <a:prstGeom prst="rect">
                      <a:avLst/>
                    </a:prstGeom>
                    <a:noFill/>
                    <a:ln>
                      <a:noFill/>
                    </a:ln>
                  </pic:spPr>
                </pic:pic>
              </a:graphicData>
            </a:graphic>
          </wp:inline>
        </w:drawing>
      </w:r>
      <w:r>
        <w:drawing>
          <wp:inline distT="0" distB="0" distL="114300" distR="114300">
            <wp:extent cx="5591175" cy="7953375"/>
            <wp:effectExtent l="0" t="0" r="9525" b="9525"/>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22"/>
                    <a:stretch>
                      <a:fillRect/>
                    </a:stretch>
                  </pic:blipFill>
                  <pic:spPr>
                    <a:xfrm>
                      <a:off x="0" y="0"/>
                      <a:ext cx="5591175" cy="7953375"/>
                    </a:xfrm>
                    <a:prstGeom prst="rect">
                      <a:avLst/>
                    </a:prstGeom>
                    <a:noFill/>
                    <a:ln>
                      <a:noFill/>
                    </a:ln>
                  </pic:spPr>
                </pic:pic>
              </a:graphicData>
            </a:graphic>
          </wp:inline>
        </w:drawing>
      </w:r>
      <w:r>
        <w:drawing>
          <wp:inline distT="0" distB="0" distL="114300" distR="114300">
            <wp:extent cx="5619750" cy="7915275"/>
            <wp:effectExtent l="0" t="0" r="0" b="9525"/>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23"/>
                    <a:stretch>
                      <a:fillRect/>
                    </a:stretch>
                  </pic:blipFill>
                  <pic:spPr>
                    <a:xfrm>
                      <a:off x="0" y="0"/>
                      <a:ext cx="5619750" cy="7915275"/>
                    </a:xfrm>
                    <a:prstGeom prst="rect">
                      <a:avLst/>
                    </a:prstGeom>
                    <a:noFill/>
                    <a:ln>
                      <a:noFill/>
                    </a:ln>
                  </pic:spPr>
                </pic:pic>
              </a:graphicData>
            </a:graphic>
          </wp:inline>
        </w:drawing>
      </w:r>
      <w:r>
        <w:drawing>
          <wp:inline distT="0" distB="0" distL="114300" distR="114300">
            <wp:extent cx="5591175" cy="7962900"/>
            <wp:effectExtent l="0" t="0" r="9525" b="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24"/>
                    <a:stretch>
                      <a:fillRect/>
                    </a:stretch>
                  </pic:blipFill>
                  <pic:spPr>
                    <a:xfrm>
                      <a:off x="0" y="0"/>
                      <a:ext cx="5591175" cy="7962900"/>
                    </a:xfrm>
                    <a:prstGeom prst="rect">
                      <a:avLst/>
                    </a:prstGeom>
                    <a:noFill/>
                    <a:ln>
                      <a:noFill/>
                    </a:ln>
                  </pic:spPr>
                </pic:pic>
              </a:graphicData>
            </a:graphic>
          </wp:inline>
        </w:drawing>
      </w:r>
      <w:r>
        <w:drawing>
          <wp:inline distT="0" distB="0" distL="114300" distR="114300">
            <wp:extent cx="5629275" cy="7972425"/>
            <wp:effectExtent l="0" t="0" r="9525" b="9525"/>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25"/>
                    <a:stretch>
                      <a:fillRect/>
                    </a:stretch>
                  </pic:blipFill>
                  <pic:spPr>
                    <a:xfrm>
                      <a:off x="0" y="0"/>
                      <a:ext cx="5629275" cy="7972425"/>
                    </a:xfrm>
                    <a:prstGeom prst="rect">
                      <a:avLst/>
                    </a:prstGeom>
                    <a:noFill/>
                    <a:ln>
                      <a:noFill/>
                    </a:ln>
                  </pic:spPr>
                </pic:pic>
              </a:graphicData>
            </a:graphic>
          </wp:inline>
        </w:drawing>
      </w:r>
    </w:p>
    <w:p>
      <w:pPr>
        <w:pStyle w:val="2"/>
        <w:jc w:val="both"/>
        <w:rPr>
          <w:rFonts w:hint="eastAsia" w:asci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5</w:t>
      </w:r>
      <w:r>
        <w:rPr>
          <w:rFonts w:hint="eastAsia" w:ascii="Times New Roman" w:hAnsi="Times New Roman" w:cs="Times New Roman" w:eastAsiaTheme="minorEastAsia"/>
          <w:b/>
          <w:bCs/>
          <w:color w:val="auto"/>
          <w:kern w:val="44"/>
          <w:sz w:val="30"/>
          <w:szCs w:val="30"/>
          <w:lang w:val="en-US" w:eastAsia="zh-CN" w:bidi="ar-SA"/>
        </w:rPr>
        <w:t xml:space="preserve"> 验收意见</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河</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南</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耀鑫机电设备</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有限公司</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年</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产</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9500台锥形电机项目</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Style w:val="19"/>
          <w:rFonts w:hint="default" w:ascii="Times New Roman" w:hAnsi="Times New Roman" w:eastAsia="黑体" w:cs="Times New Roman"/>
          <w:b/>
          <w:bCs w:val="0"/>
          <w:color w:val="000000" w:themeColor="text1"/>
          <w:sz w:val="32"/>
          <w:szCs w:val="32"/>
          <w:highlight w:val="none"/>
          <w14:textFill>
            <w14:solidFill>
              <w14:schemeClr w14:val="tx1"/>
            </w14:solidFill>
          </w14:textFill>
        </w:rPr>
      </w:pP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竣工环境保护验收</w:t>
      </w:r>
      <w:r>
        <w:rPr>
          <w:rStyle w:val="19"/>
          <w:rFonts w:hint="default" w:ascii="Times New Roman" w:hAnsi="Times New Roman" w:eastAsia="宋体" w:cs="Times New Roman"/>
          <w:b/>
          <w:bCs w:val="0"/>
          <w:color w:val="000000" w:themeColor="text1"/>
          <w:sz w:val="32"/>
          <w:szCs w:val="32"/>
          <w:highlight w:val="none"/>
          <w14:textFill>
            <w14:solidFill>
              <w14:schemeClr w14:val="tx1"/>
            </w14:solidFill>
          </w14:textFill>
        </w:rPr>
        <w:t>意见</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2022年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日，</w:t>
      </w:r>
      <w:r>
        <w:rPr>
          <w:rFonts w:hint="eastAsia" w:ascii="Times New Roman" w:hAnsi="Times New Roman" w:eastAsia="宋体" w:cs="Times New Roman"/>
          <w:sz w:val="24"/>
          <w:lang w:val="en-US" w:eastAsia="zh-CN"/>
        </w:rPr>
        <w:t>河</w:t>
      </w:r>
      <w:r>
        <w:rPr>
          <w:rFonts w:hint="default" w:ascii="Times New Roman" w:hAnsi="Times New Roman" w:eastAsia="宋体" w:cs="Times New Roman"/>
          <w:sz w:val="24"/>
          <w:lang w:val="en-US" w:eastAsia="zh-CN"/>
        </w:rPr>
        <w:t>南</w:t>
      </w:r>
      <w:r>
        <w:rPr>
          <w:rFonts w:hint="eastAsia" w:ascii="Times New Roman" w:hAnsi="Times New Roman" w:eastAsia="宋体" w:cs="Times New Roman"/>
          <w:sz w:val="24"/>
          <w:lang w:val="en-US" w:eastAsia="zh-CN"/>
        </w:rPr>
        <w:t>耀鑫机电设备</w:t>
      </w:r>
      <w:r>
        <w:rPr>
          <w:rFonts w:hint="default" w:ascii="Times New Roman" w:hAnsi="Times New Roman" w:eastAsia="宋体" w:cs="Times New Roman"/>
          <w:sz w:val="24"/>
          <w:lang w:val="en-US" w:eastAsia="zh-CN"/>
        </w:rPr>
        <w:t>有限公司</w:t>
      </w:r>
      <w:r>
        <w:rPr>
          <w:rFonts w:hint="eastAsia" w:ascii="Times New Roman" w:hAnsi="Times New Roman" w:eastAsia="宋体" w:cs="Times New Roman"/>
          <w:sz w:val="24"/>
          <w:lang w:val="en-US" w:eastAsia="zh-CN"/>
        </w:rPr>
        <w:t>年</w:t>
      </w:r>
      <w:r>
        <w:rPr>
          <w:rFonts w:hint="default" w:ascii="Times New Roman" w:hAnsi="Times New Roman" w:eastAsia="宋体" w:cs="Times New Roman"/>
          <w:sz w:val="24"/>
          <w:lang w:val="en-US" w:eastAsia="zh-CN"/>
        </w:rPr>
        <w:t>产</w:t>
      </w:r>
      <w:r>
        <w:rPr>
          <w:rFonts w:hint="eastAsia" w:ascii="Times New Roman" w:hAnsi="Times New Roman" w:eastAsia="宋体" w:cs="Times New Roman"/>
          <w:sz w:val="24"/>
          <w:lang w:val="en-US" w:eastAsia="zh-CN"/>
        </w:rPr>
        <w:t>9500台锥形电机项目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竣工环境保护验收评审</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会在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召开。验收专家组通过审阅</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竣工环境保护</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报告并对照《建设项目竣工环境保护验收暂行办法》，严格依照国家有关法律法规、建设项目竣工环境保护验收技术规范、本项目环境影</w:t>
      </w:r>
      <w:bookmarkStart w:id="4" w:name="_GoBack"/>
      <w:bookmarkEnd w:id="4"/>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19"/>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sz w:val="24"/>
          <w:lang w:val="en-US" w:eastAsia="zh-CN"/>
        </w:rPr>
        <w:t>河</w:t>
      </w:r>
      <w:r>
        <w:rPr>
          <w:rFonts w:hint="default" w:ascii="Times New Roman" w:hAnsi="Times New Roman" w:eastAsia="宋体" w:cs="Times New Roman"/>
          <w:sz w:val="24"/>
          <w:lang w:val="en-US" w:eastAsia="zh-CN"/>
        </w:rPr>
        <w:t>南</w:t>
      </w:r>
      <w:r>
        <w:rPr>
          <w:rFonts w:hint="eastAsia" w:ascii="Times New Roman" w:hAnsi="Times New Roman" w:eastAsia="宋体" w:cs="Times New Roman"/>
          <w:sz w:val="24"/>
          <w:lang w:val="en-US" w:eastAsia="zh-CN"/>
        </w:rPr>
        <w:t>耀鑫机电设备</w:t>
      </w:r>
      <w:r>
        <w:rPr>
          <w:rFonts w:hint="default" w:ascii="Times New Roman" w:hAnsi="Times New Roman" w:eastAsia="宋体" w:cs="Times New Roman"/>
          <w:sz w:val="24"/>
          <w:lang w:val="en-US" w:eastAsia="zh-CN"/>
        </w:rPr>
        <w:t>有限公司</w:t>
      </w:r>
      <w:r>
        <w:rPr>
          <w:rFonts w:hint="eastAsia" w:ascii="Times New Roman" w:hAnsi="Times New Roman" w:eastAsia="宋体" w:cs="Times New Roman"/>
          <w:sz w:val="24"/>
          <w:lang w:val="en-US" w:eastAsia="zh-CN"/>
        </w:rPr>
        <w:t>年</w:t>
      </w:r>
      <w:r>
        <w:rPr>
          <w:rFonts w:hint="default" w:ascii="Times New Roman" w:hAnsi="Times New Roman" w:eastAsia="宋体" w:cs="Times New Roman"/>
          <w:sz w:val="24"/>
          <w:lang w:val="en-US" w:eastAsia="zh-CN"/>
        </w:rPr>
        <w:t>产</w:t>
      </w:r>
      <w:r>
        <w:rPr>
          <w:rFonts w:hint="eastAsia" w:ascii="Times New Roman" w:hAnsi="Times New Roman" w:eastAsia="宋体" w:cs="Times New Roman"/>
          <w:sz w:val="24"/>
          <w:lang w:val="en-US" w:eastAsia="zh-CN"/>
        </w:rPr>
        <w:t>9500台锥形电机项目</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位于</w:t>
      </w:r>
      <w:r>
        <w:rPr>
          <w:rFonts w:hint="eastAsia" w:ascii="Times New Roman" w:hAnsi="Times New Roman" w:eastAsia="宋体" w:cs="Times New Roman"/>
          <w:sz w:val="24"/>
          <w:lang w:val="en-US" w:eastAsia="zh-CN"/>
        </w:rPr>
        <w:t>长垣市南蒲纬六路与经七路交叉口向东50米</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占地面积</w:t>
      </w:r>
      <w:r>
        <w:rPr>
          <w:rFonts w:hint="eastAsia" w:ascii="Times New Roman" w:hAnsi="Times New Roman" w:eastAsia="宋体" w:cs="Times New Roman"/>
          <w:sz w:val="24"/>
          <w:highlight w:val="none"/>
          <w:lang w:val="en-US" w:eastAsia="zh-CN"/>
        </w:rPr>
        <w:t>4188</w:t>
      </w:r>
      <w:r>
        <w:rPr>
          <w:rFonts w:hint="eastAsia" w:ascii="Times New Roman" w:hAnsi="Times New Roman" w:eastAsia="宋体" w:cs="Times New Roman"/>
          <w:color w:val="auto"/>
          <w:sz w:val="24"/>
          <w:szCs w:val="24"/>
          <w:vertAlign w:val="baseline"/>
          <w:lang w:val="en-US" w:eastAsia="zh-CN"/>
        </w:rPr>
        <w:t>平方米</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本项目总投资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（二）建设过程及环保审批情况</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sz w:val="24"/>
          <w:lang w:val="en-US" w:eastAsia="zh-CN"/>
        </w:rPr>
        <w:t>河</w:t>
      </w:r>
      <w:r>
        <w:rPr>
          <w:rFonts w:hint="default" w:ascii="Times New Roman" w:hAnsi="Times New Roman" w:eastAsia="宋体" w:cs="Times New Roman"/>
          <w:sz w:val="24"/>
          <w:lang w:val="en-US" w:eastAsia="zh-CN"/>
        </w:rPr>
        <w:t>南</w:t>
      </w:r>
      <w:r>
        <w:rPr>
          <w:rFonts w:hint="eastAsia" w:ascii="Times New Roman" w:hAnsi="Times New Roman" w:eastAsia="宋体" w:cs="Times New Roman"/>
          <w:sz w:val="24"/>
          <w:lang w:val="en-US" w:eastAsia="zh-CN"/>
        </w:rPr>
        <w:t>耀鑫机电设备</w:t>
      </w:r>
      <w:r>
        <w:rPr>
          <w:rFonts w:hint="default" w:ascii="Times New Roman" w:hAnsi="Times New Roman" w:eastAsia="宋体" w:cs="Times New Roman"/>
          <w:sz w:val="24"/>
          <w:lang w:val="en-US" w:eastAsia="zh-CN"/>
        </w:rPr>
        <w:t>有限公司</w:t>
      </w:r>
      <w:r>
        <w:rPr>
          <w:rFonts w:hint="eastAsia" w:ascii="Times New Roman" w:hAnsi="Times New Roman" w:eastAsia="宋体" w:cs="Times New Roman"/>
          <w:sz w:val="24"/>
          <w:lang w:val="en-US" w:eastAsia="zh-CN"/>
        </w:rPr>
        <w:t>年</w:t>
      </w:r>
      <w:r>
        <w:rPr>
          <w:rFonts w:hint="default" w:ascii="Times New Roman" w:hAnsi="Times New Roman" w:eastAsia="宋体" w:cs="Times New Roman"/>
          <w:sz w:val="24"/>
          <w:lang w:val="en-US" w:eastAsia="zh-CN"/>
        </w:rPr>
        <w:t>产</w:t>
      </w:r>
      <w:r>
        <w:rPr>
          <w:rFonts w:hint="eastAsia" w:ascii="Times New Roman" w:hAnsi="Times New Roman" w:eastAsia="宋体" w:cs="Times New Roman"/>
          <w:sz w:val="24"/>
          <w:lang w:val="en-US" w:eastAsia="zh-CN"/>
        </w:rPr>
        <w:t>9500台锥形电机项目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环境影响报告表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w:t>
      </w:r>
      <w:r>
        <w:rPr>
          <w:rFonts w:hint="default" w:ascii="Times New Roman" w:hAnsi="Times New Roman" w:cs="Times New Roman" w:eastAsiaTheme="minorEastAsia"/>
          <w:color w:val="auto"/>
          <w:sz w:val="24"/>
          <w:szCs w:val="24"/>
          <w:lang w:val="en-US" w:eastAsia="zh-CN"/>
        </w:rPr>
        <w:t>新乡市安环环保技术有限公司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编制完成，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12月1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105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。本项目于20</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月开工建设，</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同</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月竣工</w:t>
      </w:r>
      <w:r>
        <w:rPr>
          <w:rFonts w:hint="eastAsia" w:ascii="Times New Roman" w:hAnsi="Times New Roman" w:cs="Times New Roman" w:eastAsiaTheme="minorEastAsia"/>
          <w:color w:val="auto"/>
          <w:sz w:val="24"/>
          <w:szCs w:val="24"/>
          <w:lang w:val="en-US" w:eastAsia="zh-CN"/>
        </w:rPr>
        <w:t>。</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项目实际总投资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万元，其中环保投资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万元，占比为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7.5</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w:t>
      </w:r>
      <w:r>
        <w:rPr>
          <w:rFonts w:hint="eastAsia" w:ascii="Times New Roman" w:hAnsi="Times New Roman" w:eastAsia="宋体" w:cs="Times New Roman"/>
          <w:sz w:val="24"/>
          <w:lang w:val="en-US" w:eastAsia="zh-CN"/>
        </w:rPr>
        <w:t>河</w:t>
      </w:r>
      <w:r>
        <w:rPr>
          <w:rFonts w:hint="default" w:ascii="Times New Roman" w:hAnsi="Times New Roman" w:eastAsia="宋体" w:cs="Times New Roman"/>
          <w:sz w:val="24"/>
          <w:lang w:val="en-US" w:eastAsia="zh-CN"/>
        </w:rPr>
        <w:t>南</w:t>
      </w:r>
      <w:r>
        <w:rPr>
          <w:rFonts w:hint="eastAsia" w:ascii="Times New Roman" w:hAnsi="Times New Roman" w:eastAsia="宋体" w:cs="Times New Roman"/>
          <w:sz w:val="24"/>
          <w:lang w:val="en-US" w:eastAsia="zh-CN"/>
        </w:rPr>
        <w:t>耀鑫机电设备</w:t>
      </w:r>
      <w:r>
        <w:rPr>
          <w:rFonts w:hint="default" w:ascii="Times New Roman" w:hAnsi="Times New Roman" w:eastAsia="宋体" w:cs="Times New Roman"/>
          <w:sz w:val="24"/>
          <w:lang w:val="en-US" w:eastAsia="zh-CN"/>
        </w:rPr>
        <w:t>有限公司</w:t>
      </w:r>
      <w:r>
        <w:rPr>
          <w:rFonts w:hint="eastAsia" w:ascii="Times New Roman" w:hAnsi="Times New Roman" w:eastAsia="宋体" w:cs="Times New Roman"/>
          <w:sz w:val="24"/>
          <w:lang w:val="en-US" w:eastAsia="zh-CN"/>
        </w:rPr>
        <w:t>年</w:t>
      </w:r>
      <w:r>
        <w:rPr>
          <w:rFonts w:hint="default" w:ascii="Times New Roman" w:hAnsi="Times New Roman" w:eastAsia="宋体" w:cs="Times New Roman"/>
          <w:sz w:val="24"/>
          <w:lang w:val="en-US" w:eastAsia="zh-CN"/>
        </w:rPr>
        <w:t>产</w:t>
      </w:r>
      <w:r>
        <w:rPr>
          <w:rFonts w:hint="eastAsia" w:ascii="Times New Roman" w:hAnsi="Times New Roman" w:eastAsia="宋体" w:cs="Times New Roman"/>
          <w:sz w:val="24"/>
          <w:lang w:val="en-US" w:eastAsia="zh-CN"/>
        </w:rPr>
        <w:t>9500台锥形电机项目</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二、工程变更情况</w:t>
      </w:r>
    </w:p>
    <w:p>
      <w:pPr>
        <w:keepNext w:val="0"/>
        <w:keepLines w:val="0"/>
        <w:pageBreakBefore w:val="0"/>
        <w:widowControl/>
        <w:shd w:val="clear"/>
        <w:kinsoku/>
        <w:wordWrap/>
        <w:overflowPunct/>
        <w:topLinePunct w:val="0"/>
        <w:autoSpaceDE/>
        <w:autoSpaceDN/>
        <w:bidi w:val="0"/>
        <w:adjustRightInd/>
        <w:snapToGrid/>
        <w:spacing w:after="0" w:afterLines="0" w:line="520" w:lineRule="exact"/>
        <w:ind w:leftChars="0"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本项目</w:t>
      </w:r>
      <w:r>
        <w:rPr>
          <w:rFonts w:hint="eastAsia" w:asciiTheme="minorEastAsia" w:hAnsiTheme="minorEastAsia" w:eastAsiaTheme="minorEastAsia" w:cstheme="minorEastAsia"/>
          <w:b w:val="0"/>
          <w:bCs w:val="0"/>
          <w:color w:val="auto"/>
          <w:sz w:val="24"/>
          <w:szCs w:val="24"/>
          <w:lang w:val="en-US" w:eastAsia="zh-CN"/>
        </w:rPr>
        <w:t>实际建设与环评一致，</w:t>
      </w:r>
      <w:r>
        <w:rPr>
          <w:rFonts w:hint="default" w:ascii="Times New Roman" w:hAnsi="Times New Roman" w:eastAsia="宋体" w:cs="Times New Roman"/>
          <w:b w:val="0"/>
          <w:bCs/>
          <w:sz w:val="24"/>
          <w:szCs w:val="24"/>
          <w:lang w:val="en-US" w:eastAsia="zh-CN"/>
        </w:rPr>
        <w:t>不</w:t>
      </w:r>
      <w:r>
        <w:rPr>
          <w:rFonts w:hint="eastAsia" w:ascii="Times New Roman" w:hAnsi="Times New Roman" w:eastAsia="宋体" w:cs="Times New Roman"/>
          <w:b w:val="0"/>
          <w:bCs/>
          <w:sz w:val="24"/>
          <w:szCs w:val="24"/>
          <w:lang w:val="en-US" w:eastAsia="zh-CN"/>
        </w:rPr>
        <w:t>存在</w:t>
      </w:r>
      <w:r>
        <w:rPr>
          <w:rFonts w:hint="default" w:ascii="Times New Roman" w:hAnsi="Times New Roman" w:eastAsia="宋体" w:cs="Times New Roman"/>
          <w:b w:val="0"/>
          <w:bCs/>
          <w:sz w:val="24"/>
          <w:szCs w:val="24"/>
          <w:lang w:val="en-US" w:eastAsia="zh-CN"/>
        </w:rPr>
        <w:t>重大变动</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（1）废水</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项目生活污水经化粪池处理后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通过污水管网进入长垣</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第二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处理厂处理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（2）废气</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sz w:val="24"/>
          <w:szCs w:val="24"/>
          <w:u w:val="none"/>
          <w:lang w:val="en-US" w:eastAsia="zh-CN"/>
        </w:rPr>
        <w:t>本项目浸漆工序废气和危废间挥发废气一同由“活性炭（碘值不低于800mg/g）吸附-脱附+催化燃烧</w:t>
      </w:r>
      <w:r>
        <w:rPr>
          <w:rFonts w:hint="default" w:ascii="Times New Roman" w:hAnsi="Times New Roman" w:eastAsia="宋体" w:cs="Times New Roman"/>
          <w:b w:val="0"/>
          <w:bCs w:val="0"/>
          <w:color w:val="000000"/>
          <w:sz w:val="24"/>
          <w:szCs w:val="24"/>
          <w:u w:val="none"/>
          <w:lang w:val="en-US" w:eastAsia="zh-CN"/>
        </w:rPr>
        <w:t>+</w:t>
      </w:r>
      <w:r>
        <w:rPr>
          <w:rFonts w:hint="eastAsia" w:ascii="Times New Roman" w:hAnsi="Times New Roman" w:eastAsia="宋体" w:cs="Times New Roman"/>
          <w:b w:val="0"/>
          <w:bCs w:val="0"/>
          <w:color w:val="000000"/>
          <w:sz w:val="24"/>
          <w:szCs w:val="24"/>
          <w:u w:val="none"/>
          <w:lang w:val="en-US" w:eastAsia="zh-CN"/>
        </w:rPr>
        <w:t>15</w:t>
      </w:r>
      <w:r>
        <w:rPr>
          <w:rFonts w:hint="default" w:ascii="Times New Roman" w:hAnsi="Times New Roman" w:eastAsia="宋体" w:cs="Times New Roman"/>
          <w:b w:val="0"/>
          <w:bCs w:val="0"/>
          <w:color w:val="000000"/>
          <w:sz w:val="24"/>
          <w:szCs w:val="24"/>
          <w:u w:val="none"/>
          <w:lang w:val="en-US" w:eastAsia="zh-CN"/>
        </w:rPr>
        <w:t>m高排气筒（P</w:t>
      </w:r>
      <w:r>
        <w:rPr>
          <w:rFonts w:hint="eastAsia" w:ascii="Times New Roman" w:hAnsi="Times New Roman" w:eastAsia="宋体" w:cs="Times New Roman"/>
          <w:b w:val="0"/>
          <w:bCs w:val="0"/>
          <w:color w:val="000000"/>
          <w:sz w:val="24"/>
          <w:szCs w:val="24"/>
          <w:u w:val="none"/>
          <w:lang w:val="en-US" w:eastAsia="zh-CN"/>
        </w:rPr>
        <w:t>1</w:t>
      </w:r>
      <w:r>
        <w:rPr>
          <w:rFonts w:hint="default" w:ascii="Times New Roman" w:hAnsi="Times New Roman" w:eastAsia="宋体" w:cs="Times New Roman"/>
          <w:b w:val="0"/>
          <w:bCs w:val="0"/>
          <w:color w:val="000000"/>
          <w:sz w:val="24"/>
          <w:szCs w:val="24"/>
          <w:u w:val="none"/>
          <w:lang w:val="en-US" w:eastAsia="zh-CN"/>
        </w:rPr>
        <w:t>）</w:t>
      </w:r>
      <w:r>
        <w:rPr>
          <w:rFonts w:hint="eastAsia" w:ascii="Times New Roman" w:hAnsi="Times New Roman" w:eastAsia="宋体" w:cs="Times New Roman"/>
          <w:b w:val="0"/>
          <w:bCs w:val="0"/>
          <w:color w:val="000000"/>
          <w:sz w:val="24"/>
          <w:szCs w:val="24"/>
          <w:u w:val="none"/>
          <w:lang w:val="en-US" w:eastAsia="zh-CN"/>
        </w:rPr>
        <w:t>”</w:t>
      </w:r>
      <w:r>
        <w:rPr>
          <w:rFonts w:hint="default" w:ascii="Times New Roman" w:hAnsi="Times New Roman" w:eastAsia="宋体" w:cs="Times New Roman"/>
          <w:b w:val="0"/>
          <w:bCs w:val="0"/>
          <w:color w:val="000000"/>
          <w:sz w:val="24"/>
          <w:szCs w:val="24"/>
          <w:u w:val="none"/>
          <w:lang w:val="en-US" w:eastAsia="zh-CN"/>
        </w:rPr>
        <w:t>排放</w:t>
      </w:r>
      <w:r>
        <w:rPr>
          <w:rFonts w:hint="eastAsia" w:ascii="Times New Roman" w:hAnsi="Times New Roman" w:eastAsia="宋体" w:cs="Times New Roman"/>
          <w:b w:val="0"/>
          <w:bCs w:val="0"/>
          <w:color w:val="000000"/>
          <w:sz w:val="24"/>
          <w:szCs w:val="24"/>
          <w:u w:val="none"/>
          <w:lang w:val="en-US" w:eastAsia="zh-CN"/>
        </w:rPr>
        <w:t>，能够满足</w:t>
      </w:r>
      <w:r>
        <w:rPr>
          <w:rFonts w:hint="default" w:ascii="Times New Roman" w:hAnsi="Times New Roman" w:eastAsia="宋体" w:cs="Times New Roman"/>
          <w:b w:val="0"/>
          <w:bCs w:val="0"/>
          <w:color w:val="000000"/>
          <w:sz w:val="24"/>
          <w:szCs w:val="24"/>
          <w:u w:val="none"/>
          <w:lang w:val="en-US" w:eastAsia="zh-CN"/>
        </w:rPr>
        <w:t>工业涂装绩效分级</w:t>
      </w:r>
      <w:r>
        <w:rPr>
          <w:rFonts w:hint="eastAsia" w:ascii="Times New Roman" w:hAnsi="Times New Roman" w:eastAsia="宋体" w:cs="Times New Roman"/>
          <w:b w:val="0"/>
          <w:bCs w:val="0"/>
          <w:color w:val="000000"/>
          <w:sz w:val="24"/>
          <w:szCs w:val="24"/>
          <w:u w:val="none"/>
          <w:lang w:val="en-US" w:eastAsia="zh-CN"/>
        </w:rPr>
        <w:t>A级要求、《工业涂装工序挥发性有机物排放标准》（DB41/95-2020）、（豫环攻坚办〔2017〕162号）排放标准、《挥发性有机物无组织排放控制标准》（GB37822-2019）</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（3）噪声</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本项目噪声源经选用低噪声设备、隔声、减振和消声措施后可达标排放，对区域环境基本无影响。</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（4）固废</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本项目一般固废在厂区暂存后外售；设置危废暂存间，危险废物在厂区危废暂存间暂存后，定期交由资质单位处置；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。固体废物经采取上述处理措施，不对外排放，对周围环境不会造成污染影响，符合环境保护局有关固体废物应实现零排放的规定。</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right="0" w:rightChars="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（一）污染物达标排放情况</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w:t>
      </w:r>
      <w:r>
        <w:rPr>
          <w:rFonts w:hint="eastAsia" w:ascii="Times New Roman" w:hAnsi="Times New Roman" w:eastAsia="宋体" w:cs="Times New Roman"/>
          <w:sz w:val="24"/>
          <w:lang w:val="en-US" w:eastAsia="zh-CN"/>
        </w:rPr>
        <w:t>河</w:t>
      </w:r>
      <w:r>
        <w:rPr>
          <w:rFonts w:hint="default" w:ascii="Times New Roman" w:hAnsi="Times New Roman" w:eastAsia="宋体" w:cs="Times New Roman"/>
          <w:sz w:val="24"/>
          <w:lang w:val="en-US" w:eastAsia="zh-CN"/>
        </w:rPr>
        <w:t>南</w:t>
      </w:r>
      <w:r>
        <w:rPr>
          <w:rFonts w:hint="eastAsia" w:ascii="Times New Roman" w:hAnsi="Times New Roman" w:eastAsia="宋体" w:cs="Times New Roman"/>
          <w:sz w:val="24"/>
          <w:lang w:val="en-US" w:eastAsia="zh-CN"/>
        </w:rPr>
        <w:t>耀鑫机电设备</w:t>
      </w:r>
      <w:r>
        <w:rPr>
          <w:rFonts w:hint="default" w:ascii="Times New Roman" w:hAnsi="Times New Roman" w:eastAsia="宋体" w:cs="Times New Roman"/>
          <w:sz w:val="24"/>
          <w:lang w:val="en-US" w:eastAsia="zh-CN"/>
        </w:rPr>
        <w:t>有限公司</w:t>
      </w:r>
      <w:r>
        <w:rPr>
          <w:rFonts w:hint="eastAsia" w:ascii="Times New Roman" w:hAnsi="Times New Roman" w:eastAsia="宋体" w:cs="Times New Roman"/>
          <w:sz w:val="24"/>
          <w:lang w:val="en-US" w:eastAsia="zh-CN"/>
        </w:rPr>
        <w:t>年</w:t>
      </w:r>
      <w:r>
        <w:rPr>
          <w:rFonts w:hint="default" w:ascii="Times New Roman" w:hAnsi="Times New Roman" w:eastAsia="宋体" w:cs="Times New Roman"/>
          <w:sz w:val="24"/>
          <w:lang w:val="en-US" w:eastAsia="zh-CN"/>
        </w:rPr>
        <w:t>产</w:t>
      </w:r>
      <w:r>
        <w:rPr>
          <w:rFonts w:hint="eastAsia" w:ascii="Times New Roman" w:hAnsi="Times New Roman" w:eastAsia="宋体" w:cs="Times New Roman"/>
          <w:sz w:val="24"/>
          <w:lang w:val="en-US" w:eastAsia="zh-CN"/>
        </w:rPr>
        <w:t>9500台锥形电机项目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测报告》，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期间，各环保设施运行正常，生产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工况85</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%，符合</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期间生产负荷大于75%的工况要求。</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结果表明：</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废气</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本项目生产过程产生的非甲烷总烃排放浓度在6.21-7.12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二甲苯</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排放浓度在0.029-0.0342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eastAsia="宋体" w:cs="Times New Roman"/>
          <w:b w:val="0"/>
          <w:bCs w:val="0"/>
          <w:color w:val="000000"/>
          <w:sz w:val="24"/>
          <w:szCs w:val="24"/>
          <w:u w:val="none"/>
          <w:lang w:val="en-US" w:eastAsia="zh-CN"/>
        </w:rPr>
        <w:t>工业涂装绩效分级</w:t>
      </w:r>
      <w:r>
        <w:rPr>
          <w:rFonts w:hint="eastAsia" w:ascii="Times New Roman" w:hAnsi="Times New Roman" w:eastAsia="宋体" w:cs="Times New Roman"/>
          <w:b w:val="0"/>
          <w:bCs w:val="0"/>
          <w:color w:val="000000"/>
          <w:sz w:val="24"/>
          <w:szCs w:val="24"/>
          <w:u w:val="none"/>
          <w:lang w:val="en-US" w:eastAsia="zh-CN"/>
        </w:rPr>
        <w:t>A级要求、《工业涂装工序挥发性有机物排放标准》（DB41/95-2020）、（豫环攻坚办〔2017〕162号）排放标准、《挥发性有机物无组织排放控制标准》（GB37822-2019）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）噪声</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本项目厂界昼间噪声在5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dB（A）之间</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，满足《工业企业厂界噪声排放标准》（GB12348-2008）2类标准的要求。</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）固废</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本项目一般固废在厂区暂存后外售；设置危废暂存间，危险废物在厂区危废暂存间暂存后，定期交由资质单位处置；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。固体废物经采取上述处理措施，不对外排放。因此本次验收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不涉及固体废物的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Chars="0"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综上所述，</w:t>
      </w:r>
      <w:r>
        <w:rPr>
          <w:rFonts w:hint="eastAsia" w:ascii="Times New Roman" w:hAnsi="Times New Roman" w:eastAsia="宋体" w:cs="Times New Roman"/>
          <w:sz w:val="24"/>
          <w:lang w:val="en-US" w:eastAsia="zh-CN"/>
        </w:rPr>
        <w:t>河</w:t>
      </w:r>
      <w:r>
        <w:rPr>
          <w:rFonts w:hint="default" w:ascii="Times New Roman" w:hAnsi="Times New Roman" w:eastAsia="宋体" w:cs="Times New Roman"/>
          <w:sz w:val="24"/>
          <w:lang w:val="en-US" w:eastAsia="zh-CN"/>
        </w:rPr>
        <w:t>南</w:t>
      </w:r>
      <w:r>
        <w:rPr>
          <w:rFonts w:hint="eastAsia" w:ascii="Times New Roman" w:hAnsi="Times New Roman" w:eastAsia="宋体" w:cs="Times New Roman"/>
          <w:sz w:val="24"/>
          <w:lang w:val="en-US" w:eastAsia="zh-CN"/>
        </w:rPr>
        <w:t>耀鑫机电设备</w:t>
      </w:r>
      <w:r>
        <w:rPr>
          <w:rFonts w:hint="default" w:ascii="Times New Roman" w:hAnsi="Times New Roman" w:eastAsia="宋体" w:cs="Times New Roman"/>
          <w:sz w:val="24"/>
          <w:lang w:val="en-US" w:eastAsia="zh-CN"/>
        </w:rPr>
        <w:t>有限公司</w:t>
      </w:r>
      <w:r>
        <w:rPr>
          <w:rFonts w:hint="eastAsia" w:ascii="Times New Roman" w:hAnsi="Times New Roman" w:eastAsia="宋体" w:cs="Times New Roman"/>
          <w:sz w:val="24"/>
          <w:lang w:val="en-US" w:eastAsia="zh-CN"/>
        </w:rPr>
        <w:t>年</w:t>
      </w:r>
      <w:r>
        <w:rPr>
          <w:rFonts w:hint="default" w:ascii="Times New Roman" w:hAnsi="Times New Roman" w:eastAsia="宋体" w:cs="Times New Roman"/>
          <w:sz w:val="24"/>
          <w:lang w:val="en-US" w:eastAsia="zh-CN"/>
        </w:rPr>
        <w:t>产</w:t>
      </w:r>
      <w:r>
        <w:rPr>
          <w:rFonts w:hint="eastAsia" w:ascii="Times New Roman" w:hAnsi="Times New Roman" w:eastAsia="宋体" w:cs="Times New Roman"/>
          <w:sz w:val="24"/>
          <w:lang w:val="en-US" w:eastAsia="zh-CN"/>
        </w:rPr>
        <w:t>9500台锥形电机项目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不存在《建设项目竣工环境保护暂行办法》中所规定的验收不合格情形，验收组一致同意本项目通过项目竣工环境保护验收。</w:t>
      </w:r>
    </w:p>
    <w:p>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建议：</w:t>
      </w:r>
    </w:p>
    <w:p>
      <w:pPr>
        <w:pStyle w:val="14"/>
        <w:keepNext w:val="0"/>
        <w:keepLines w:val="0"/>
        <w:pageBreakBefore w:val="0"/>
        <w:widowControl/>
        <w:numPr>
          <w:ilvl w:val="0"/>
          <w:numId w:val="5"/>
        </w:numPr>
        <w:shd w:val="clear" w:color="auto"/>
        <w:kinsoku/>
        <w:wordWrap/>
        <w:overflowPunct/>
        <w:topLinePunct w:val="0"/>
        <w:autoSpaceDE/>
        <w:autoSpaceDN/>
        <w:bidi w:val="0"/>
        <w:adjustRightInd/>
        <w:snapToGrid/>
        <w:spacing w:before="0" w:beforeLines="0" w:beforeAutospacing="0" w:after="0" w:afterLines="0" w:afterAutospacing="0" w:line="520" w:lineRule="exact"/>
        <w:ind w:right="0" w:rightChars="0" w:firstLine="480" w:firstLineChars="200"/>
        <w:jc w:val="left"/>
        <w:textAlignment w:val="auto"/>
        <w:outlineLvl w:val="9"/>
        <w:rPr>
          <w:rFonts w:hint="default"/>
          <w:lang w:val="en-US" w:eastAsia="zh-CN"/>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对各种污染防治措施加强管理，发现问题及时采取措施解决，确保污染治理设施能够长期稳定运行，做到污染物稳定达标排放。</w:t>
      </w:r>
    </w:p>
    <w:p>
      <w:pPr>
        <w:pStyle w:val="14"/>
        <w:keepNext w:val="0"/>
        <w:keepLines w:val="0"/>
        <w:pageBreakBefore w:val="0"/>
        <w:widowControl/>
        <w:numPr>
          <w:ilvl w:val="0"/>
          <w:numId w:val="5"/>
        </w:numPr>
        <w:shd w:val="clear" w:color="auto"/>
        <w:kinsoku/>
        <w:wordWrap/>
        <w:overflowPunct/>
        <w:topLinePunct w:val="0"/>
        <w:autoSpaceDE/>
        <w:autoSpaceDN/>
        <w:bidi w:val="0"/>
        <w:adjustRightInd/>
        <w:snapToGrid/>
        <w:spacing w:before="0" w:beforeLines="0" w:beforeAutospacing="0" w:after="0" w:afterLines="0" w:afterAutospacing="0" w:line="520" w:lineRule="exact"/>
        <w:ind w:right="0" w:rightChars="0" w:firstLine="480" w:firstLineChars="200"/>
        <w:jc w:val="left"/>
        <w:textAlignment w:val="auto"/>
        <w:outlineLvl w:val="9"/>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认真落实各项环境保护制度</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，规范环保</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标识。</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right="0" w:rightChars="0"/>
        <w:jc w:val="left"/>
        <w:textAlignment w:val="auto"/>
        <w:outlineLvl w:val="9"/>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附件6 验收人员信息表</w:t>
      </w:r>
    </w:p>
    <w:p>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drawing>
          <wp:inline distT="0" distB="0" distL="114300" distR="114300">
            <wp:extent cx="7980045" cy="4763770"/>
            <wp:effectExtent l="0" t="0" r="1905" b="17780"/>
            <wp:docPr id="4" name="图片 4" descr="15528005ddce1114be6754f54e51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528005ddce1114be6754f54e51bfa"/>
                    <pic:cNvPicPr>
                      <a:picLocks noChangeAspect="1"/>
                    </pic:cNvPicPr>
                  </pic:nvPicPr>
                  <pic:blipFill>
                    <a:blip r:embed="rId26"/>
                    <a:srcRect t="5131" b="12083"/>
                    <a:stretch>
                      <a:fillRect/>
                    </a:stretch>
                  </pic:blipFill>
                  <pic:spPr>
                    <a:xfrm>
                      <a:off x="0" y="0"/>
                      <a:ext cx="7980045" cy="4763770"/>
                    </a:xfrm>
                    <a:prstGeom prst="rect">
                      <a:avLst/>
                    </a:prstGeom>
                  </pic:spPr>
                </pic:pic>
              </a:graphicData>
            </a:graphic>
          </wp:inline>
        </w:drawing>
      </w:r>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0CC7E3B3"/>
    <w:multiLevelType w:val="singleLevel"/>
    <w:tmpl w:val="0CC7E3B3"/>
    <w:lvl w:ilvl="0" w:tentative="0">
      <w:start w:val="1"/>
      <w:numFmt w:val="decimal"/>
      <w:suff w:val="nothing"/>
      <w:lvlText w:val="（%1）"/>
      <w:lvlJc w:val="left"/>
    </w:lvl>
  </w:abstractNum>
  <w:abstractNum w:abstractNumId="3">
    <w:nsid w:val="19753121"/>
    <w:multiLevelType w:val="singleLevel"/>
    <w:tmpl w:val="19753121"/>
    <w:lvl w:ilvl="0" w:tentative="0">
      <w:start w:val="1"/>
      <w:numFmt w:val="decimal"/>
      <w:lvlText w:val="%1."/>
      <w:lvlJc w:val="left"/>
      <w:pPr>
        <w:tabs>
          <w:tab w:val="left" w:pos="312"/>
        </w:tabs>
      </w:pPr>
    </w:lvl>
  </w:abstractNum>
  <w:abstractNum w:abstractNumId="4">
    <w:nsid w:val="489D5E97"/>
    <w:multiLevelType w:val="singleLevel"/>
    <w:tmpl w:val="489D5E97"/>
    <w:lvl w:ilvl="0" w:tentative="0">
      <w:start w:val="1"/>
      <w:numFmt w:val="decimal"/>
      <w:suff w:val="nothing"/>
      <w:lvlText w:val="%1、"/>
      <w:lvlJc w:val="left"/>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wNzY5MmE5NTAzNTExZmU2YmIxMDI1YzU1MTQ2OTIifQ=="/>
  </w:docVars>
  <w:rsids>
    <w:rsidRoot w:val="3F4B1CA0"/>
    <w:rsid w:val="00186BF0"/>
    <w:rsid w:val="002A241A"/>
    <w:rsid w:val="00356250"/>
    <w:rsid w:val="003577A2"/>
    <w:rsid w:val="0042524B"/>
    <w:rsid w:val="00542C27"/>
    <w:rsid w:val="00584219"/>
    <w:rsid w:val="00665BAD"/>
    <w:rsid w:val="006E05BE"/>
    <w:rsid w:val="00705104"/>
    <w:rsid w:val="00786DBF"/>
    <w:rsid w:val="007C6F99"/>
    <w:rsid w:val="00885B23"/>
    <w:rsid w:val="009444C8"/>
    <w:rsid w:val="00951F59"/>
    <w:rsid w:val="00A43006"/>
    <w:rsid w:val="00A46FB1"/>
    <w:rsid w:val="00A63E73"/>
    <w:rsid w:val="00B604CD"/>
    <w:rsid w:val="00D01932"/>
    <w:rsid w:val="00D86331"/>
    <w:rsid w:val="00E371FE"/>
    <w:rsid w:val="00EF493A"/>
    <w:rsid w:val="01021B3D"/>
    <w:rsid w:val="01121891"/>
    <w:rsid w:val="01161381"/>
    <w:rsid w:val="01260E98"/>
    <w:rsid w:val="01320D0D"/>
    <w:rsid w:val="013637D1"/>
    <w:rsid w:val="01400C4A"/>
    <w:rsid w:val="014F242C"/>
    <w:rsid w:val="015D37BB"/>
    <w:rsid w:val="01650568"/>
    <w:rsid w:val="01695955"/>
    <w:rsid w:val="0179546C"/>
    <w:rsid w:val="018A7679"/>
    <w:rsid w:val="01A21021"/>
    <w:rsid w:val="01AF0E8E"/>
    <w:rsid w:val="01D07FD8"/>
    <w:rsid w:val="01D54ECF"/>
    <w:rsid w:val="01E6100D"/>
    <w:rsid w:val="01FB40D3"/>
    <w:rsid w:val="020224D7"/>
    <w:rsid w:val="020F7B7E"/>
    <w:rsid w:val="021624D9"/>
    <w:rsid w:val="022963BC"/>
    <w:rsid w:val="024C1019"/>
    <w:rsid w:val="02502A0C"/>
    <w:rsid w:val="025E530E"/>
    <w:rsid w:val="02651E62"/>
    <w:rsid w:val="02761592"/>
    <w:rsid w:val="02777083"/>
    <w:rsid w:val="028967B0"/>
    <w:rsid w:val="0294709C"/>
    <w:rsid w:val="02987B74"/>
    <w:rsid w:val="029C3B08"/>
    <w:rsid w:val="02A97FD3"/>
    <w:rsid w:val="02BB454A"/>
    <w:rsid w:val="02CB0DDA"/>
    <w:rsid w:val="02E173F7"/>
    <w:rsid w:val="02E8320F"/>
    <w:rsid w:val="02F53218"/>
    <w:rsid w:val="02F72AEC"/>
    <w:rsid w:val="02F77693"/>
    <w:rsid w:val="02F86002"/>
    <w:rsid w:val="03022972"/>
    <w:rsid w:val="030651FE"/>
    <w:rsid w:val="031614DD"/>
    <w:rsid w:val="031F181B"/>
    <w:rsid w:val="0323236C"/>
    <w:rsid w:val="032A3D5D"/>
    <w:rsid w:val="0335629C"/>
    <w:rsid w:val="03425F66"/>
    <w:rsid w:val="03580A88"/>
    <w:rsid w:val="035E0973"/>
    <w:rsid w:val="03705062"/>
    <w:rsid w:val="0371289F"/>
    <w:rsid w:val="03721F68"/>
    <w:rsid w:val="038F541B"/>
    <w:rsid w:val="03A57D86"/>
    <w:rsid w:val="03AB55C9"/>
    <w:rsid w:val="03C07382"/>
    <w:rsid w:val="03C46EE8"/>
    <w:rsid w:val="03C54F4B"/>
    <w:rsid w:val="03D34C17"/>
    <w:rsid w:val="03FA20DB"/>
    <w:rsid w:val="041651F4"/>
    <w:rsid w:val="04260F9E"/>
    <w:rsid w:val="044B6C77"/>
    <w:rsid w:val="045B52FD"/>
    <w:rsid w:val="04751D4C"/>
    <w:rsid w:val="04775247"/>
    <w:rsid w:val="047913C1"/>
    <w:rsid w:val="048C5BE2"/>
    <w:rsid w:val="049727D9"/>
    <w:rsid w:val="04A34AD0"/>
    <w:rsid w:val="04C527B1"/>
    <w:rsid w:val="04DC643E"/>
    <w:rsid w:val="05027D6A"/>
    <w:rsid w:val="05107125"/>
    <w:rsid w:val="05117F2B"/>
    <w:rsid w:val="051F6F34"/>
    <w:rsid w:val="052009A9"/>
    <w:rsid w:val="052676B9"/>
    <w:rsid w:val="053B6099"/>
    <w:rsid w:val="054B35C3"/>
    <w:rsid w:val="055E6E53"/>
    <w:rsid w:val="056A5690"/>
    <w:rsid w:val="056A6C7A"/>
    <w:rsid w:val="056D353A"/>
    <w:rsid w:val="05740424"/>
    <w:rsid w:val="057874B3"/>
    <w:rsid w:val="059611F2"/>
    <w:rsid w:val="059917F3"/>
    <w:rsid w:val="05A0746B"/>
    <w:rsid w:val="05D31443"/>
    <w:rsid w:val="05D46790"/>
    <w:rsid w:val="05DD3341"/>
    <w:rsid w:val="05DF476D"/>
    <w:rsid w:val="05E01F5E"/>
    <w:rsid w:val="05E7509A"/>
    <w:rsid w:val="05EB6551"/>
    <w:rsid w:val="05FE23E4"/>
    <w:rsid w:val="06043E9E"/>
    <w:rsid w:val="0607573C"/>
    <w:rsid w:val="061053DF"/>
    <w:rsid w:val="062B162F"/>
    <w:rsid w:val="063130C9"/>
    <w:rsid w:val="063E0174"/>
    <w:rsid w:val="063E2D45"/>
    <w:rsid w:val="064029FC"/>
    <w:rsid w:val="06434355"/>
    <w:rsid w:val="06496653"/>
    <w:rsid w:val="064E0C6B"/>
    <w:rsid w:val="064E2E11"/>
    <w:rsid w:val="06775130"/>
    <w:rsid w:val="067A38E7"/>
    <w:rsid w:val="067A717A"/>
    <w:rsid w:val="068154EF"/>
    <w:rsid w:val="068471E5"/>
    <w:rsid w:val="06871561"/>
    <w:rsid w:val="068834BD"/>
    <w:rsid w:val="069468A4"/>
    <w:rsid w:val="069C71B7"/>
    <w:rsid w:val="06B036DE"/>
    <w:rsid w:val="06B238FA"/>
    <w:rsid w:val="06C61153"/>
    <w:rsid w:val="06C81892"/>
    <w:rsid w:val="06F35CC1"/>
    <w:rsid w:val="07167608"/>
    <w:rsid w:val="071D2E61"/>
    <w:rsid w:val="072233D4"/>
    <w:rsid w:val="072639A0"/>
    <w:rsid w:val="07391925"/>
    <w:rsid w:val="074A23CE"/>
    <w:rsid w:val="07533B82"/>
    <w:rsid w:val="07724E37"/>
    <w:rsid w:val="07752619"/>
    <w:rsid w:val="077A1F3E"/>
    <w:rsid w:val="078A7459"/>
    <w:rsid w:val="07B76CEE"/>
    <w:rsid w:val="07BC3A4B"/>
    <w:rsid w:val="07BF120C"/>
    <w:rsid w:val="07C12195"/>
    <w:rsid w:val="07C442AC"/>
    <w:rsid w:val="07C52F12"/>
    <w:rsid w:val="07C95D82"/>
    <w:rsid w:val="07CD242F"/>
    <w:rsid w:val="07D15676"/>
    <w:rsid w:val="07DC0503"/>
    <w:rsid w:val="07DC193F"/>
    <w:rsid w:val="07ED1EC7"/>
    <w:rsid w:val="08031F33"/>
    <w:rsid w:val="08054353"/>
    <w:rsid w:val="080A1F8A"/>
    <w:rsid w:val="08153DD4"/>
    <w:rsid w:val="082A3964"/>
    <w:rsid w:val="085D7896"/>
    <w:rsid w:val="08713341"/>
    <w:rsid w:val="08730E67"/>
    <w:rsid w:val="087370B9"/>
    <w:rsid w:val="087F780C"/>
    <w:rsid w:val="08A061BF"/>
    <w:rsid w:val="08A2799E"/>
    <w:rsid w:val="08BA0844"/>
    <w:rsid w:val="08BE3DCE"/>
    <w:rsid w:val="08C94F2B"/>
    <w:rsid w:val="08E204D5"/>
    <w:rsid w:val="08E62D28"/>
    <w:rsid w:val="08EC3DDD"/>
    <w:rsid w:val="08EF38B8"/>
    <w:rsid w:val="08FF5287"/>
    <w:rsid w:val="08FF5B7A"/>
    <w:rsid w:val="091A70EB"/>
    <w:rsid w:val="092004A4"/>
    <w:rsid w:val="09250D7E"/>
    <w:rsid w:val="093358A4"/>
    <w:rsid w:val="093A7267"/>
    <w:rsid w:val="09455F12"/>
    <w:rsid w:val="09510A7C"/>
    <w:rsid w:val="0966277A"/>
    <w:rsid w:val="0968185C"/>
    <w:rsid w:val="096A3EEA"/>
    <w:rsid w:val="096B74F4"/>
    <w:rsid w:val="0973310E"/>
    <w:rsid w:val="098004AE"/>
    <w:rsid w:val="098560BB"/>
    <w:rsid w:val="099B40A7"/>
    <w:rsid w:val="099C43EE"/>
    <w:rsid w:val="09B478C0"/>
    <w:rsid w:val="09D07158"/>
    <w:rsid w:val="09E24556"/>
    <w:rsid w:val="09E65669"/>
    <w:rsid w:val="09E7514C"/>
    <w:rsid w:val="09EA59EB"/>
    <w:rsid w:val="0A0F6089"/>
    <w:rsid w:val="0A2D5046"/>
    <w:rsid w:val="0A3D5E32"/>
    <w:rsid w:val="0A486323"/>
    <w:rsid w:val="0A6A6C22"/>
    <w:rsid w:val="0A7A4830"/>
    <w:rsid w:val="0A7B4003"/>
    <w:rsid w:val="0AA5353C"/>
    <w:rsid w:val="0AAC0660"/>
    <w:rsid w:val="0AB17507"/>
    <w:rsid w:val="0AB260E8"/>
    <w:rsid w:val="0AB56615"/>
    <w:rsid w:val="0ABD45E4"/>
    <w:rsid w:val="0AD55E09"/>
    <w:rsid w:val="0AE53BBD"/>
    <w:rsid w:val="0AE55DA9"/>
    <w:rsid w:val="0AE75B3C"/>
    <w:rsid w:val="0AF30F80"/>
    <w:rsid w:val="0AFF2E86"/>
    <w:rsid w:val="0B212DFC"/>
    <w:rsid w:val="0B2616E1"/>
    <w:rsid w:val="0B2B4FD1"/>
    <w:rsid w:val="0B31588C"/>
    <w:rsid w:val="0B481FE1"/>
    <w:rsid w:val="0B4F7FE6"/>
    <w:rsid w:val="0B5331D2"/>
    <w:rsid w:val="0B733DD1"/>
    <w:rsid w:val="0B740CB4"/>
    <w:rsid w:val="0B7F172C"/>
    <w:rsid w:val="0B9A49D2"/>
    <w:rsid w:val="0BA05685"/>
    <w:rsid w:val="0BB17874"/>
    <w:rsid w:val="0BC82EA2"/>
    <w:rsid w:val="0BD04822"/>
    <w:rsid w:val="0BD7170D"/>
    <w:rsid w:val="0BF05A14"/>
    <w:rsid w:val="0BF73B5D"/>
    <w:rsid w:val="0C000C64"/>
    <w:rsid w:val="0C022F4C"/>
    <w:rsid w:val="0C0E26B7"/>
    <w:rsid w:val="0C1205E0"/>
    <w:rsid w:val="0C137F64"/>
    <w:rsid w:val="0C170994"/>
    <w:rsid w:val="0C213F83"/>
    <w:rsid w:val="0C29234F"/>
    <w:rsid w:val="0C321039"/>
    <w:rsid w:val="0C3404EB"/>
    <w:rsid w:val="0C347916"/>
    <w:rsid w:val="0C483C34"/>
    <w:rsid w:val="0C4B79FF"/>
    <w:rsid w:val="0C5114BF"/>
    <w:rsid w:val="0C5A2708"/>
    <w:rsid w:val="0C680125"/>
    <w:rsid w:val="0C6B2558"/>
    <w:rsid w:val="0C6B4D57"/>
    <w:rsid w:val="0C7B02EA"/>
    <w:rsid w:val="0C870A1A"/>
    <w:rsid w:val="0C882A07"/>
    <w:rsid w:val="0C8C699B"/>
    <w:rsid w:val="0C9910B8"/>
    <w:rsid w:val="0C9D51A9"/>
    <w:rsid w:val="0CA0388E"/>
    <w:rsid w:val="0CA06260"/>
    <w:rsid w:val="0CAA4D2D"/>
    <w:rsid w:val="0CB97065"/>
    <w:rsid w:val="0CC51EAD"/>
    <w:rsid w:val="0CD95E1A"/>
    <w:rsid w:val="0CF462EF"/>
    <w:rsid w:val="0CFE4B0F"/>
    <w:rsid w:val="0D0522AA"/>
    <w:rsid w:val="0D136775"/>
    <w:rsid w:val="0D1A6BFF"/>
    <w:rsid w:val="0D243D96"/>
    <w:rsid w:val="0D2E7A52"/>
    <w:rsid w:val="0D3A1302"/>
    <w:rsid w:val="0D42705A"/>
    <w:rsid w:val="0D5C776E"/>
    <w:rsid w:val="0D5D6093"/>
    <w:rsid w:val="0D662D48"/>
    <w:rsid w:val="0D6671EC"/>
    <w:rsid w:val="0D671F88"/>
    <w:rsid w:val="0D6B2396"/>
    <w:rsid w:val="0D75742F"/>
    <w:rsid w:val="0D7B7B3D"/>
    <w:rsid w:val="0D924CC9"/>
    <w:rsid w:val="0D927FE1"/>
    <w:rsid w:val="0DB066B9"/>
    <w:rsid w:val="0DB57F52"/>
    <w:rsid w:val="0DBC0116"/>
    <w:rsid w:val="0DC256A0"/>
    <w:rsid w:val="0DD24882"/>
    <w:rsid w:val="0DE50247"/>
    <w:rsid w:val="0DF0289C"/>
    <w:rsid w:val="0DF91E0E"/>
    <w:rsid w:val="0DFC12FE"/>
    <w:rsid w:val="0DFD64FC"/>
    <w:rsid w:val="0E0A546A"/>
    <w:rsid w:val="0E107BED"/>
    <w:rsid w:val="0E1C5AFD"/>
    <w:rsid w:val="0E204604"/>
    <w:rsid w:val="0E395D20"/>
    <w:rsid w:val="0E3C7F4D"/>
    <w:rsid w:val="0E501BC4"/>
    <w:rsid w:val="0E5C239D"/>
    <w:rsid w:val="0E786D63"/>
    <w:rsid w:val="0E7E6F6F"/>
    <w:rsid w:val="0E80692A"/>
    <w:rsid w:val="0EBC4BEA"/>
    <w:rsid w:val="0ED0219A"/>
    <w:rsid w:val="0ED63CEB"/>
    <w:rsid w:val="0ED713A0"/>
    <w:rsid w:val="0EE52393"/>
    <w:rsid w:val="0EF95E3E"/>
    <w:rsid w:val="0EFA0136"/>
    <w:rsid w:val="0F056591"/>
    <w:rsid w:val="0F184C1B"/>
    <w:rsid w:val="0F20161D"/>
    <w:rsid w:val="0F2A5D11"/>
    <w:rsid w:val="0F307AB2"/>
    <w:rsid w:val="0F3D38EF"/>
    <w:rsid w:val="0F423341"/>
    <w:rsid w:val="0F4F25B7"/>
    <w:rsid w:val="0F6224B7"/>
    <w:rsid w:val="0F6A2898"/>
    <w:rsid w:val="0F957915"/>
    <w:rsid w:val="0F9B7DE0"/>
    <w:rsid w:val="0F9C10F1"/>
    <w:rsid w:val="0F9D4A1B"/>
    <w:rsid w:val="0FA1450C"/>
    <w:rsid w:val="0FCE55CD"/>
    <w:rsid w:val="0FD22917"/>
    <w:rsid w:val="0FF44C07"/>
    <w:rsid w:val="0FF80960"/>
    <w:rsid w:val="1023487D"/>
    <w:rsid w:val="10423AAD"/>
    <w:rsid w:val="104D76E4"/>
    <w:rsid w:val="105A6F37"/>
    <w:rsid w:val="10750A53"/>
    <w:rsid w:val="107A3BDD"/>
    <w:rsid w:val="10802E6C"/>
    <w:rsid w:val="109202C7"/>
    <w:rsid w:val="10A122E9"/>
    <w:rsid w:val="10A17255"/>
    <w:rsid w:val="10A62E0E"/>
    <w:rsid w:val="10B1077E"/>
    <w:rsid w:val="10BE7517"/>
    <w:rsid w:val="10D821AF"/>
    <w:rsid w:val="10E462B5"/>
    <w:rsid w:val="10E474CF"/>
    <w:rsid w:val="1102722C"/>
    <w:rsid w:val="110A60E1"/>
    <w:rsid w:val="1122505C"/>
    <w:rsid w:val="112A4542"/>
    <w:rsid w:val="11494AAF"/>
    <w:rsid w:val="11496C09"/>
    <w:rsid w:val="114C46F3"/>
    <w:rsid w:val="115832F0"/>
    <w:rsid w:val="115D3859"/>
    <w:rsid w:val="115F467E"/>
    <w:rsid w:val="116A602A"/>
    <w:rsid w:val="11743D26"/>
    <w:rsid w:val="1182211B"/>
    <w:rsid w:val="11844B5F"/>
    <w:rsid w:val="11864F4F"/>
    <w:rsid w:val="11916802"/>
    <w:rsid w:val="11A700D3"/>
    <w:rsid w:val="11AA4C45"/>
    <w:rsid w:val="11B052F1"/>
    <w:rsid w:val="11B81FE1"/>
    <w:rsid w:val="11BF511D"/>
    <w:rsid w:val="11C444E1"/>
    <w:rsid w:val="11C77C3A"/>
    <w:rsid w:val="12040CDB"/>
    <w:rsid w:val="12086AC4"/>
    <w:rsid w:val="1209283C"/>
    <w:rsid w:val="120945EA"/>
    <w:rsid w:val="120B2110"/>
    <w:rsid w:val="121F3E0E"/>
    <w:rsid w:val="12211934"/>
    <w:rsid w:val="122B3166"/>
    <w:rsid w:val="1264592D"/>
    <w:rsid w:val="12787D35"/>
    <w:rsid w:val="12916D88"/>
    <w:rsid w:val="12952EE0"/>
    <w:rsid w:val="1299417B"/>
    <w:rsid w:val="12AF6F40"/>
    <w:rsid w:val="12D65128"/>
    <w:rsid w:val="12E37198"/>
    <w:rsid w:val="12F42BA4"/>
    <w:rsid w:val="12FE3A23"/>
    <w:rsid w:val="12FF1FEE"/>
    <w:rsid w:val="13023E41"/>
    <w:rsid w:val="130D1D7A"/>
    <w:rsid w:val="1310375B"/>
    <w:rsid w:val="131B2827"/>
    <w:rsid w:val="131D1A1B"/>
    <w:rsid w:val="1323348A"/>
    <w:rsid w:val="132866D0"/>
    <w:rsid w:val="132960BA"/>
    <w:rsid w:val="133574CB"/>
    <w:rsid w:val="13380863"/>
    <w:rsid w:val="13384A4A"/>
    <w:rsid w:val="133B3709"/>
    <w:rsid w:val="133B797C"/>
    <w:rsid w:val="134A310C"/>
    <w:rsid w:val="13566E1F"/>
    <w:rsid w:val="135B6DDB"/>
    <w:rsid w:val="13763F01"/>
    <w:rsid w:val="13875453"/>
    <w:rsid w:val="138F0B1F"/>
    <w:rsid w:val="139A61D2"/>
    <w:rsid w:val="13A80CCC"/>
    <w:rsid w:val="13AA3E8F"/>
    <w:rsid w:val="13AA7707"/>
    <w:rsid w:val="13B642FE"/>
    <w:rsid w:val="13D44784"/>
    <w:rsid w:val="13EB6674"/>
    <w:rsid w:val="13ED3B88"/>
    <w:rsid w:val="14005579"/>
    <w:rsid w:val="140E2A8A"/>
    <w:rsid w:val="14247634"/>
    <w:rsid w:val="1431615E"/>
    <w:rsid w:val="14332BE3"/>
    <w:rsid w:val="14414BA5"/>
    <w:rsid w:val="1444735B"/>
    <w:rsid w:val="144D4C62"/>
    <w:rsid w:val="144E2058"/>
    <w:rsid w:val="1452014D"/>
    <w:rsid w:val="14575036"/>
    <w:rsid w:val="14681327"/>
    <w:rsid w:val="146D6C6D"/>
    <w:rsid w:val="148B12E6"/>
    <w:rsid w:val="14A405FA"/>
    <w:rsid w:val="14B46A8F"/>
    <w:rsid w:val="14BE346A"/>
    <w:rsid w:val="14C0161F"/>
    <w:rsid w:val="14C44CA4"/>
    <w:rsid w:val="14C93F3B"/>
    <w:rsid w:val="14CF3BF7"/>
    <w:rsid w:val="14E07535"/>
    <w:rsid w:val="14E465ED"/>
    <w:rsid w:val="14EB47A4"/>
    <w:rsid w:val="14F0383F"/>
    <w:rsid w:val="14F14B90"/>
    <w:rsid w:val="14FB28A9"/>
    <w:rsid w:val="15010839"/>
    <w:rsid w:val="15082937"/>
    <w:rsid w:val="150D2643"/>
    <w:rsid w:val="15107A3E"/>
    <w:rsid w:val="151B08BC"/>
    <w:rsid w:val="151E63B5"/>
    <w:rsid w:val="15205ED3"/>
    <w:rsid w:val="15336B21"/>
    <w:rsid w:val="153846CA"/>
    <w:rsid w:val="154F39A7"/>
    <w:rsid w:val="1555441B"/>
    <w:rsid w:val="155D7D97"/>
    <w:rsid w:val="15692637"/>
    <w:rsid w:val="157E6EF5"/>
    <w:rsid w:val="158304E6"/>
    <w:rsid w:val="15EC04AB"/>
    <w:rsid w:val="15EE5FD1"/>
    <w:rsid w:val="15F01B6D"/>
    <w:rsid w:val="15F72D2D"/>
    <w:rsid w:val="15FA6724"/>
    <w:rsid w:val="16007AB2"/>
    <w:rsid w:val="1609105D"/>
    <w:rsid w:val="161D1E2A"/>
    <w:rsid w:val="16261794"/>
    <w:rsid w:val="162912E3"/>
    <w:rsid w:val="162F1F11"/>
    <w:rsid w:val="16481480"/>
    <w:rsid w:val="16573C58"/>
    <w:rsid w:val="165C73DE"/>
    <w:rsid w:val="16697137"/>
    <w:rsid w:val="166F2876"/>
    <w:rsid w:val="16753FFC"/>
    <w:rsid w:val="1677417D"/>
    <w:rsid w:val="16774701"/>
    <w:rsid w:val="168241F9"/>
    <w:rsid w:val="16907088"/>
    <w:rsid w:val="16A42C3C"/>
    <w:rsid w:val="16AF043B"/>
    <w:rsid w:val="16B33FC5"/>
    <w:rsid w:val="16BA4105"/>
    <w:rsid w:val="16BF1B00"/>
    <w:rsid w:val="16C136E5"/>
    <w:rsid w:val="16D06A17"/>
    <w:rsid w:val="16D1671C"/>
    <w:rsid w:val="16DA6555"/>
    <w:rsid w:val="16E11AC0"/>
    <w:rsid w:val="17097C7A"/>
    <w:rsid w:val="171B35E1"/>
    <w:rsid w:val="171F32E7"/>
    <w:rsid w:val="171F4A60"/>
    <w:rsid w:val="17242192"/>
    <w:rsid w:val="17326502"/>
    <w:rsid w:val="173730B6"/>
    <w:rsid w:val="17374439"/>
    <w:rsid w:val="17521694"/>
    <w:rsid w:val="175B4186"/>
    <w:rsid w:val="17686429"/>
    <w:rsid w:val="17717525"/>
    <w:rsid w:val="17752631"/>
    <w:rsid w:val="17970792"/>
    <w:rsid w:val="179D2269"/>
    <w:rsid w:val="179E7583"/>
    <w:rsid w:val="17AF1881"/>
    <w:rsid w:val="17B1375A"/>
    <w:rsid w:val="17B360C4"/>
    <w:rsid w:val="17D15BAA"/>
    <w:rsid w:val="17E01C64"/>
    <w:rsid w:val="18001FEB"/>
    <w:rsid w:val="180513B0"/>
    <w:rsid w:val="18112A52"/>
    <w:rsid w:val="18137F71"/>
    <w:rsid w:val="18226406"/>
    <w:rsid w:val="183121A5"/>
    <w:rsid w:val="18424E0A"/>
    <w:rsid w:val="1844012A"/>
    <w:rsid w:val="18500EE4"/>
    <w:rsid w:val="18711565"/>
    <w:rsid w:val="187E1393"/>
    <w:rsid w:val="188B3FAB"/>
    <w:rsid w:val="18950A16"/>
    <w:rsid w:val="18BD1268"/>
    <w:rsid w:val="18C474BD"/>
    <w:rsid w:val="18C87F64"/>
    <w:rsid w:val="18CB3E99"/>
    <w:rsid w:val="18EA12E7"/>
    <w:rsid w:val="18F55160"/>
    <w:rsid w:val="18F57676"/>
    <w:rsid w:val="19042D57"/>
    <w:rsid w:val="19213B4A"/>
    <w:rsid w:val="19235ED7"/>
    <w:rsid w:val="192C753C"/>
    <w:rsid w:val="194A79C2"/>
    <w:rsid w:val="194D2CE1"/>
    <w:rsid w:val="19526877"/>
    <w:rsid w:val="196975F0"/>
    <w:rsid w:val="197832BB"/>
    <w:rsid w:val="19921369"/>
    <w:rsid w:val="19A31EA5"/>
    <w:rsid w:val="19A370D2"/>
    <w:rsid w:val="19A76BC3"/>
    <w:rsid w:val="19CC289E"/>
    <w:rsid w:val="19DB061A"/>
    <w:rsid w:val="19E03E83"/>
    <w:rsid w:val="19E32A71"/>
    <w:rsid w:val="19EC6401"/>
    <w:rsid w:val="19F31E08"/>
    <w:rsid w:val="19FD48D6"/>
    <w:rsid w:val="19FF59D9"/>
    <w:rsid w:val="1A052A58"/>
    <w:rsid w:val="1A1B135F"/>
    <w:rsid w:val="1A27476F"/>
    <w:rsid w:val="1A3366A8"/>
    <w:rsid w:val="1A412AF5"/>
    <w:rsid w:val="1A413BD9"/>
    <w:rsid w:val="1A494ADF"/>
    <w:rsid w:val="1A5102D0"/>
    <w:rsid w:val="1A580E57"/>
    <w:rsid w:val="1A673EA4"/>
    <w:rsid w:val="1A69031C"/>
    <w:rsid w:val="1A6B6F95"/>
    <w:rsid w:val="1A75281D"/>
    <w:rsid w:val="1A7B3BAB"/>
    <w:rsid w:val="1A7F4978"/>
    <w:rsid w:val="1AA67A69"/>
    <w:rsid w:val="1AAC7AD1"/>
    <w:rsid w:val="1AB53561"/>
    <w:rsid w:val="1AD62E5F"/>
    <w:rsid w:val="1ADD6614"/>
    <w:rsid w:val="1AE43D03"/>
    <w:rsid w:val="1AE73258"/>
    <w:rsid w:val="1B176C29"/>
    <w:rsid w:val="1B270482"/>
    <w:rsid w:val="1B3F107D"/>
    <w:rsid w:val="1B5F527B"/>
    <w:rsid w:val="1B622BAF"/>
    <w:rsid w:val="1B6F3710"/>
    <w:rsid w:val="1B707488"/>
    <w:rsid w:val="1B735E51"/>
    <w:rsid w:val="1B866E22"/>
    <w:rsid w:val="1B8A79FA"/>
    <w:rsid w:val="1B8B42C2"/>
    <w:rsid w:val="1BA122C3"/>
    <w:rsid w:val="1BAE7E82"/>
    <w:rsid w:val="1BB83309"/>
    <w:rsid w:val="1BC6330C"/>
    <w:rsid w:val="1BCB2807"/>
    <w:rsid w:val="1BD14E8A"/>
    <w:rsid w:val="1BD72F5A"/>
    <w:rsid w:val="1BE06769"/>
    <w:rsid w:val="1BE92D70"/>
    <w:rsid w:val="1C07072D"/>
    <w:rsid w:val="1C0C002B"/>
    <w:rsid w:val="1C0E125E"/>
    <w:rsid w:val="1C1147C7"/>
    <w:rsid w:val="1C116575"/>
    <w:rsid w:val="1C163B8C"/>
    <w:rsid w:val="1C1B3898"/>
    <w:rsid w:val="1C251C40"/>
    <w:rsid w:val="1C275D99"/>
    <w:rsid w:val="1C296277"/>
    <w:rsid w:val="1C381D54"/>
    <w:rsid w:val="1C4306F9"/>
    <w:rsid w:val="1C43235C"/>
    <w:rsid w:val="1C4526C3"/>
    <w:rsid w:val="1C4E5A1B"/>
    <w:rsid w:val="1C511106"/>
    <w:rsid w:val="1C5841A4"/>
    <w:rsid w:val="1C5D0453"/>
    <w:rsid w:val="1C686368"/>
    <w:rsid w:val="1C6A545F"/>
    <w:rsid w:val="1C6C5D0E"/>
    <w:rsid w:val="1C722903"/>
    <w:rsid w:val="1C776296"/>
    <w:rsid w:val="1C796E76"/>
    <w:rsid w:val="1C986C96"/>
    <w:rsid w:val="1C99742C"/>
    <w:rsid w:val="1C9D7DC7"/>
    <w:rsid w:val="1C9F0025"/>
    <w:rsid w:val="1CB05D8E"/>
    <w:rsid w:val="1CB670DF"/>
    <w:rsid w:val="1CBB31A7"/>
    <w:rsid w:val="1CDD3995"/>
    <w:rsid w:val="1CF55E97"/>
    <w:rsid w:val="1CFC0128"/>
    <w:rsid w:val="1D0F659E"/>
    <w:rsid w:val="1D2B18A6"/>
    <w:rsid w:val="1D353C90"/>
    <w:rsid w:val="1D37025D"/>
    <w:rsid w:val="1D382954"/>
    <w:rsid w:val="1D4913BD"/>
    <w:rsid w:val="1D526E45"/>
    <w:rsid w:val="1D5523BA"/>
    <w:rsid w:val="1D5533C8"/>
    <w:rsid w:val="1D6F4D74"/>
    <w:rsid w:val="1D7B2840"/>
    <w:rsid w:val="1D7E40DE"/>
    <w:rsid w:val="1D9134D8"/>
    <w:rsid w:val="1D9D796C"/>
    <w:rsid w:val="1DA04055"/>
    <w:rsid w:val="1DA05B37"/>
    <w:rsid w:val="1DA05D67"/>
    <w:rsid w:val="1DA3702D"/>
    <w:rsid w:val="1DA91A6B"/>
    <w:rsid w:val="1DAE4F9B"/>
    <w:rsid w:val="1DB353EF"/>
    <w:rsid w:val="1DBD6E1D"/>
    <w:rsid w:val="1DC43032"/>
    <w:rsid w:val="1DD97567"/>
    <w:rsid w:val="1DED3182"/>
    <w:rsid w:val="1DF0665E"/>
    <w:rsid w:val="1DFD1F9B"/>
    <w:rsid w:val="1E017666"/>
    <w:rsid w:val="1E03131E"/>
    <w:rsid w:val="1E1265CA"/>
    <w:rsid w:val="1E1E766F"/>
    <w:rsid w:val="1E1F7EEC"/>
    <w:rsid w:val="1E2270F0"/>
    <w:rsid w:val="1E3D0E98"/>
    <w:rsid w:val="1E412588"/>
    <w:rsid w:val="1E4157D1"/>
    <w:rsid w:val="1E4522E8"/>
    <w:rsid w:val="1E5071A5"/>
    <w:rsid w:val="1E5B441F"/>
    <w:rsid w:val="1E5C100C"/>
    <w:rsid w:val="1E5E181A"/>
    <w:rsid w:val="1E6C78C7"/>
    <w:rsid w:val="1E8A4F14"/>
    <w:rsid w:val="1EA638ED"/>
    <w:rsid w:val="1ECE5260"/>
    <w:rsid w:val="1EDA17E8"/>
    <w:rsid w:val="1EF04B68"/>
    <w:rsid w:val="1F0538CF"/>
    <w:rsid w:val="1F0C5AFD"/>
    <w:rsid w:val="1F1D3483"/>
    <w:rsid w:val="1F23503F"/>
    <w:rsid w:val="1F262338"/>
    <w:rsid w:val="1F294332"/>
    <w:rsid w:val="1F2A5F36"/>
    <w:rsid w:val="1F2B3DF2"/>
    <w:rsid w:val="1F2D5FFE"/>
    <w:rsid w:val="1F353696"/>
    <w:rsid w:val="1F4629DA"/>
    <w:rsid w:val="1F572E39"/>
    <w:rsid w:val="1F8038FE"/>
    <w:rsid w:val="1F8A4417"/>
    <w:rsid w:val="1F8B272B"/>
    <w:rsid w:val="1F9F1CA0"/>
    <w:rsid w:val="1FC3402A"/>
    <w:rsid w:val="1FD01001"/>
    <w:rsid w:val="1FD9110D"/>
    <w:rsid w:val="1FD96803"/>
    <w:rsid w:val="1FDD482E"/>
    <w:rsid w:val="1FE741BD"/>
    <w:rsid w:val="200D1139"/>
    <w:rsid w:val="200E7555"/>
    <w:rsid w:val="2023291F"/>
    <w:rsid w:val="202820DF"/>
    <w:rsid w:val="202F3999"/>
    <w:rsid w:val="20370574"/>
    <w:rsid w:val="204D1ECB"/>
    <w:rsid w:val="20670E5A"/>
    <w:rsid w:val="20685D0E"/>
    <w:rsid w:val="206C2914"/>
    <w:rsid w:val="206C46C2"/>
    <w:rsid w:val="20732871"/>
    <w:rsid w:val="207B759F"/>
    <w:rsid w:val="208F03B0"/>
    <w:rsid w:val="20BE27CB"/>
    <w:rsid w:val="20BE4604"/>
    <w:rsid w:val="20C547D3"/>
    <w:rsid w:val="20C718F8"/>
    <w:rsid w:val="20D307A1"/>
    <w:rsid w:val="20DA0532"/>
    <w:rsid w:val="20DD736E"/>
    <w:rsid w:val="20E51A10"/>
    <w:rsid w:val="20EB2E11"/>
    <w:rsid w:val="20EF49EE"/>
    <w:rsid w:val="21070D18"/>
    <w:rsid w:val="210B5C89"/>
    <w:rsid w:val="21130FE1"/>
    <w:rsid w:val="211508B6"/>
    <w:rsid w:val="2116094D"/>
    <w:rsid w:val="211D3C0E"/>
    <w:rsid w:val="212251A4"/>
    <w:rsid w:val="212C6029"/>
    <w:rsid w:val="21311DFD"/>
    <w:rsid w:val="214E314D"/>
    <w:rsid w:val="21541DEF"/>
    <w:rsid w:val="21627873"/>
    <w:rsid w:val="21893052"/>
    <w:rsid w:val="21997739"/>
    <w:rsid w:val="21B005DE"/>
    <w:rsid w:val="21B74211"/>
    <w:rsid w:val="21B77BBF"/>
    <w:rsid w:val="21CE6B4C"/>
    <w:rsid w:val="21D23AB1"/>
    <w:rsid w:val="21E0250F"/>
    <w:rsid w:val="21E43094"/>
    <w:rsid w:val="21E433F2"/>
    <w:rsid w:val="21F66939"/>
    <w:rsid w:val="21F93D33"/>
    <w:rsid w:val="2201708C"/>
    <w:rsid w:val="220D7F1E"/>
    <w:rsid w:val="220F17A9"/>
    <w:rsid w:val="22162B37"/>
    <w:rsid w:val="221C5C74"/>
    <w:rsid w:val="22252D7A"/>
    <w:rsid w:val="22400EBD"/>
    <w:rsid w:val="22401962"/>
    <w:rsid w:val="22425A2E"/>
    <w:rsid w:val="224D70E7"/>
    <w:rsid w:val="225B5ECC"/>
    <w:rsid w:val="225D6548"/>
    <w:rsid w:val="226B61C1"/>
    <w:rsid w:val="228342F5"/>
    <w:rsid w:val="22883C87"/>
    <w:rsid w:val="229D6DA2"/>
    <w:rsid w:val="22A146F2"/>
    <w:rsid w:val="22A4235C"/>
    <w:rsid w:val="22A939AB"/>
    <w:rsid w:val="22B12860"/>
    <w:rsid w:val="22DB6593"/>
    <w:rsid w:val="22E01FD3"/>
    <w:rsid w:val="22E62E69"/>
    <w:rsid w:val="22E66C6E"/>
    <w:rsid w:val="230079B7"/>
    <w:rsid w:val="231132FF"/>
    <w:rsid w:val="231B3181"/>
    <w:rsid w:val="231B417D"/>
    <w:rsid w:val="231B63C2"/>
    <w:rsid w:val="232A7DD4"/>
    <w:rsid w:val="233174FD"/>
    <w:rsid w:val="236A4649"/>
    <w:rsid w:val="236C6787"/>
    <w:rsid w:val="237044C9"/>
    <w:rsid w:val="23750201"/>
    <w:rsid w:val="23825FAA"/>
    <w:rsid w:val="23912F81"/>
    <w:rsid w:val="23AB3883"/>
    <w:rsid w:val="23B07E0C"/>
    <w:rsid w:val="23B32608"/>
    <w:rsid w:val="23B51EDC"/>
    <w:rsid w:val="23B96153"/>
    <w:rsid w:val="23CE155A"/>
    <w:rsid w:val="23E7405F"/>
    <w:rsid w:val="23E8420E"/>
    <w:rsid w:val="23EA6F56"/>
    <w:rsid w:val="23EB3B50"/>
    <w:rsid w:val="23F734FB"/>
    <w:rsid w:val="24034FA7"/>
    <w:rsid w:val="240510B5"/>
    <w:rsid w:val="24053A6E"/>
    <w:rsid w:val="240B2444"/>
    <w:rsid w:val="24155071"/>
    <w:rsid w:val="242502D3"/>
    <w:rsid w:val="243F3566"/>
    <w:rsid w:val="247179A7"/>
    <w:rsid w:val="24757BFC"/>
    <w:rsid w:val="2483022C"/>
    <w:rsid w:val="24997A50"/>
    <w:rsid w:val="249B582B"/>
    <w:rsid w:val="249D5940"/>
    <w:rsid w:val="24A64E3C"/>
    <w:rsid w:val="24B31C9A"/>
    <w:rsid w:val="24B91EA0"/>
    <w:rsid w:val="24C74B44"/>
    <w:rsid w:val="24D35E9C"/>
    <w:rsid w:val="24D82F22"/>
    <w:rsid w:val="24E16D01"/>
    <w:rsid w:val="24E94533"/>
    <w:rsid w:val="24EE7D9B"/>
    <w:rsid w:val="24FE5668"/>
    <w:rsid w:val="2501527E"/>
    <w:rsid w:val="250255F5"/>
    <w:rsid w:val="25062374"/>
    <w:rsid w:val="250748B2"/>
    <w:rsid w:val="25381017"/>
    <w:rsid w:val="253D487F"/>
    <w:rsid w:val="254A0D4A"/>
    <w:rsid w:val="254C7172"/>
    <w:rsid w:val="255B4D05"/>
    <w:rsid w:val="255C655B"/>
    <w:rsid w:val="255E59A9"/>
    <w:rsid w:val="257E64F7"/>
    <w:rsid w:val="259518CB"/>
    <w:rsid w:val="25983863"/>
    <w:rsid w:val="25BC39F6"/>
    <w:rsid w:val="25BF1EB2"/>
    <w:rsid w:val="25C06FB5"/>
    <w:rsid w:val="25C1100C"/>
    <w:rsid w:val="25D02FFD"/>
    <w:rsid w:val="25D75396"/>
    <w:rsid w:val="25DE1BBE"/>
    <w:rsid w:val="26024C0D"/>
    <w:rsid w:val="26116869"/>
    <w:rsid w:val="261A4BC0"/>
    <w:rsid w:val="262212E9"/>
    <w:rsid w:val="26295AD5"/>
    <w:rsid w:val="26315FCE"/>
    <w:rsid w:val="26325A66"/>
    <w:rsid w:val="26331252"/>
    <w:rsid w:val="264467B2"/>
    <w:rsid w:val="265853B6"/>
    <w:rsid w:val="265C6FB2"/>
    <w:rsid w:val="267C0A39"/>
    <w:rsid w:val="26875EE9"/>
    <w:rsid w:val="26926505"/>
    <w:rsid w:val="269B185D"/>
    <w:rsid w:val="26BF4371"/>
    <w:rsid w:val="26D60FBC"/>
    <w:rsid w:val="26E3118D"/>
    <w:rsid w:val="26E31456"/>
    <w:rsid w:val="26EC20B9"/>
    <w:rsid w:val="26F86D38"/>
    <w:rsid w:val="270A253F"/>
    <w:rsid w:val="271433BD"/>
    <w:rsid w:val="27182EAE"/>
    <w:rsid w:val="271F39BF"/>
    <w:rsid w:val="2726516C"/>
    <w:rsid w:val="273812F8"/>
    <w:rsid w:val="273870AC"/>
    <w:rsid w:val="274962F7"/>
    <w:rsid w:val="274A1860"/>
    <w:rsid w:val="275E4DF0"/>
    <w:rsid w:val="27606E57"/>
    <w:rsid w:val="27610E43"/>
    <w:rsid w:val="2761540B"/>
    <w:rsid w:val="27734537"/>
    <w:rsid w:val="27781B9E"/>
    <w:rsid w:val="27817719"/>
    <w:rsid w:val="2786213D"/>
    <w:rsid w:val="27932534"/>
    <w:rsid w:val="27AF30E6"/>
    <w:rsid w:val="27BC7FFB"/>
    <w:rsid w:val="27CB7F20"/>
    <w:rsid w:val="27CC5E79"/>
    <w:rsid w:val="27F433F3"/>
    <w:rsid w:val="280746CD"/>
    <w:rsid w:val="28105227"/>
    <w:rsid w:val="28115C9D"/>
    <w:rsid w:val="28201C28"/>
    <w:rsid w:val="2826759D"/>
    <w:rsid w:val="282B4E63"/>
    <w:rsid w:val="283E523E"/>
    <w:rsid w:val="28414686"/>
    <w:rsid w:val="284303FE"/>
    <w:rsid w:val="28643ED1"/>
    <w:rsid w:val="28650375"/>
    <w:rsid w:val="28723AB4"/>
    <w:rsid w:val="28812CD5"/>
    <w:rsid w:val="28844573"/>
    <w:rsid w:val="289335D2"/>
    <w:rsid w:val="28CA3668"/>
    <w:rsid w:val="28DA4193"/>
    <w:rsid w:val="290114EB"/>
    <w:rsid w:val="29096D87"/>
    <w:rsid w:val="290B020C"/>
    <w:rsid w:val="2912392D"/>
    <w:rsid w:val="291E1EF7"/>
    <w:rsid w:val="29205BEF"/>
    <w:rsid w:val="29211DC2"/>
    <w:rsid w:val="29276C0F"/>
    <w:rsid w:val="29567CBD"/>
    <w:rsid w:val="296D0128"/>
    <w:rsid w:val="296D5007"/>
    <w:rsid w:val="296E4F42"/>
    <w:rsid w:val="297414C3"/>
    <w:rsid w:val="297A3EDD"/>
    <w:rsid w:val="29802F8C"/>
    <w:rsid w:val="298A5BB9"/>
    <w:rsid w:val="29996B12"/>
    <w:rsid w:val="29A0362E"/>
    <w:rsid w:val="29A53E92"/>
    <w:rsid w:val="29AA70BF"/>
    <w:rsid w:val="29C462AA"/>
    <w:rsid w:val="29D357B2"/>
    <w:rsid w:val="2A07580D"/>
    <w:rsid w:val="2A0B10C8"/>
    <w:rsid w:val="2A0B4F4C"/>
    <w:rsid w:val="2A1831C5"/>
    <w:rsid w:val="2A1C3834"/>
    <w:rsid w:val="2A2D4EC2"/>
    <w:rsid w:val="2A3B16C9"/>
    <w:rsid w:val="2A407808"/>
    <w:rsid w:val="2A4F3BBF"/>
    <w:rsid w:val="2A54259B"/>
    <w:rsid w:val="2A592168"/>
    <w:rsid w:val="2A612DBE"/>
    <w:rsid w:val="2A634893"/>
    <w:rsid w:val="2A6428AE"/>
    <w:rsid w:val="2A740F74"/>
    <w:rsid w:val="2A7530F1"/>
    <w:rsid w:val="2A7E3970"/>
    <w:rsid w:val="2A9211C9"/>
    <w:rsid w:val="2A9F38E6"/>
    <w:rsid w:val="2AAB2C02"/>
    <w:rsid w:val="2AB62065"/>
    <w:rsid w:val="2ADA66CC"/>
    <w:rsid w:val="2AE61515"/>
    <w:rsid w:val="2AE92A77"/>
    <w:rsid w:val="2AFA35B4"/>
    <w:rsid w:val="2B033456"/>
    <w:rsid w:val="2B0A0D5F"/>
    <w:rsid w:val="2B1778FA"/>
    <w:rsid w:val="2B2A70E5"/>
    <w:rsid w:val="2B2B45F1"/>
    <w:rsid w:val="2B336ED3"/>
    <w:rsid w:val="2B443561"/>
    <w:rsid w:val="2B4B71CC"/>
    <w:rsid w:val="2B502629"/>
    <w:rsid w:val="2B57795C"/>
    <w:rsid w:val="2B593A95"/>
    <w:rsid w:val="2B5D79E0"/>
    <w:rsid w:val="2B603075"/>
    <w:rsid w:val="2B824D9A"/>
    <w:rsid w:val="2B885BD7"/>
    <w:rsid w:val="2B893469"/>
    <w:rsid w:val="2BB720E5"/>
    <w:rsid w:val="2BC2163A"/>
    <w:rsid w:val="2BD31A99"/>
    <w:rsid w:val="2BD75238"/>
    <w:rsid w:val="2BF77448"/>
    <w:rsid w:val="2BFE5184"/>
    <w:rsid w:val="2C0D0A34"/>
    <w:rsid w:val="2C271DE5"/>
    <w:rsid w:val="2C275941"/>
    <w:rsid w:val="2C3209AA"/>
    <w:rsid w:val="2C344365"/>
    <w:rsid w:val="2C4E7372"/>
    <w:rsid w:val="2C604FDA"/>
    <w:rsid w:val="2C6208C4"/>
    <w:rsid w:val="2C723060"/>
    <w:rsid w:val="2C817A09"/>
    <w:rsid w:val="2C8B5ED0"/>
    <w:rsid w:val="2CA91E8E"/>
    <w:rsid w:val="2CAA6CDE"/>
    <w:rsid w:val="2CAB3A68"/>
    <w:rsid w:val="2CAE7E10"/>
    <w:rsid w:val="2CB3174D"/>
    <w:rsid w:val="2CB67FA0"/>
    <w:rsid w:val="2CBD61EB"/>
    <w:rsid w:val="2CBF577C"/>
    <w:rsid w:val="2CC16B89"/>
    <w:rsid w:val="2CD7205C"/>
    <w:rsid w:val="2CD86C3B"/>
    <w:rsid w:val="2CE657FC"/>
    <w:rsid w:val="2D237A59"/>
    <w:rsid w:val="2D2E4048"/>
    <w:rsid w:val="2D2F01DE"/>
    <w:rsid w:val="2D52257B"/>
    <w:rsid w:val="2D592B06"/>
    <w:rsid w:val="2D5A0767"/>
    <w:rsid w:val="2D6F134E"/>
    <w:rsid w:val="2D7E0BA8"/>
    <w:rsid w:val="2D870D8D"/>
    <w:rsid w:val="2D8C7FEC"/>
    <w:rsid w:val="2D8D438A"/>
    <w:rsid w:val="2D9708A4"/>
    <w:rsid w:val="2DA742FE"/>
    <w:rsid w:val="2DB317B9"/>
    <w:rsid w:val="2DC77FA9"/>
    <w:rsid w:val="2DD11B59"/>
    <w:rsid w:val="2DDB4C35"/>
    <w:rsid w:val="2DE0080A"/>
    <w:rsid w:val="2DE1756A"/>
    <w:rsid w:val="2DEB0301"/>
    <w:rsid w:val="2DEF248E"/>
    <w:rsid w:val="2E045F3A"/>
    <w:rsid w:val="2E124548"/>
    <w:rsid w:val="2E4251AC"/>
    <w:rsid w:val="2E43476A"/>
    <w:rsid w:val="2E4E5407"/>
    <w:rsid w:val="2E5A3DAC"/>
    <w:rsid w:val="2E692241"/>
    <w:rsid w:val="2E7D5E52"/>
    <w:rsid w:val="2E831A06"/>
    <w:rsid w:val="2E837EE4"/>
    <w:rsid w:val="2E876B6B"/>
    <w:rsid w:val="2E8B5844"/>
    <w:rsid w:val="2E91731A"/>
    <w:rsid w:val="2E9D638E"/>
    <w:rsid w:val="2EB15996"/>
    <w:rsid w:val="2EE303AC"/>
    <w:rsid w:val="2EEC1C48"/>
    <w:rsid w:val="2F053F3B"/>
    <w:rsid w:val="2F0E4B96"/>
    <w:rsid w:val="2F1549F2"/>
    <w:rsid w:val="2F237FA6"/>
    <w:rsid w:val="2F2D5DE2"/>
    <w:rsid w:val="2F303B49"/>
    <w:rsid w:val="2F4C5E70"/>
    <w:rsid w:val="2F526CA4"/>
    <w:rsid w:val="2F634EE2"/>
    <w:rsid w:val="2F6A2714"/>
    <w:rsid w:val="2F977282"/>
    <w:rsid w:val="2F9904EA"/>
    <w:rsid w:val="2FAD0853"/>
    <w:rsid w:val="2FC55B9D"/>
    <w:rsid w:val="2FC7536F"/>
    <w:rsid w:val="2FC8743B"/>
    <w:rsid w:val="2FEA73B1"/>
    <w:rsid w:val="2FF017C0"/>
    <w:rsid w:val="2FF71A70"/>
    <w:rsid w:val="301377D6"/>
    <w:rsid w:val="306C6018"/>
    <w:rsid w:val="30744ECD"/>
    <w:rsid w:val="30803872"/>
    <w:rsid w:val="308A47E2"/>
    <w:rsid w:val="30A05CC2"/>
    <w:rsid w:val="30A40FEC"/>
    <w:rsid w:val="30A9361D"/>
    <w:rsid w:val="30B33C47"/>
    <w:rsid w:val="30B3746C"/>
    <w:rsid w:val="30D057F2"/>
    <w:rsid w:val="30E21733"/>
    <w:rsid w:val="30F77FD8"/>
    <w:rsid w:val="30FC4781"/>
    <w:rsid w:val="30FD3EF5"/>
    <w:rsid w:val="30FE19BD"/>
    <w:rsid w:val="310426F5"/>
    <w:rsid w:val="31134D4C"/>
    <w:rsid w:val="311B6C45"/>
    <w:rsid w:val="312608BD"/>
    <w:rsid w:val="31466869"/>
    <w:rsid w:val="314B6FC4"/>
    <w:rsid w:val="31501496"/>
    <w:rsid w:val="31540F86"/>
    <w:rsid w:val="315F185A"/>
    <w:rsid w:val="31615451"/>
    <w:rsid w:val="317550ED"/>
    <w:rsid w:val="319C35DE"/>
    <w:rsid w:val="31A32F06"/>
    <w:rsid w:val="31A57A34"/>
    <w:rsid w:val="31C53C32"/>
    <w:rsid w:val="31C756D3"/>
    <w:rsid w:val="31D45EB7"/>
    <w:rsid w:val="31DF1A56"/>
    <w:rsid w:val="31E56082"/>
    <w:rsid w:val="31F4367C"/>
    <w:rsid w:val="32045C51"/>
    <w:rsid w:val="32193CE1"/>
    <w:rsid w:val="322830C2"/>
    <w:rsid w:val="323A4620"/>
    <w:rsid w:val="323B0659"/>
    <w:rsid w:val="323D5B25"/>
    <w:rsid w:val="32427031"/>
    <w:rsid w:val="32430FFB"/>
    <w:rsid w:val="325925CC"/>
    <w:rsid w:val="326128BE"/>
    <w:rsid w:val="32774045"/>
    <w:rsid w:val="32843E49"/>
    <w:rsid w:val="32AF043E"/>
    <w:rsid w:val="32C37B36"/>
    <w:rsid w:val="32D53419"/>
    <w:rsid w:val="32E3455F"/>
    <w:rsid w:val="32E4458C"/>
    <w:rsid w:val="330A5EF1"/>
    <w:rsid w:val="330D3AE3"/>
    <w:rsid w:val="331C5AD4"/>
    <w:rsid w:val="331D184C"/>
    <w:rsid w:val="332309C0"/>
    <w:rsid w:val="332E3A59"/>
    <w:rsid w:val="33301B34"/>
    <w:rsid w:val="3337290D"/>
    <w:rsid w:val="333A0650"/>
    <w:rsid w:val="33433E12"/>
    <w:rsid w:val="33557D62"/>
    <w:rsid w:val="33627935"/>
    <w:rsid w:val="33661445"/>
    <w:rsid w:val="338A5133"/>
    <w:rsid w:val="33925D96"/>
    <w:rsid w:val="339C3875"/>
    <w:rsid w:val="33AD497E"/>
    <w:rsid w:val="33BB353F"/>
    <w:rsid w:val="33C00B55"/>
    <w:rsid w:val="33CC574C"/>
    <w:rsid w:val="33D04B10"/>
    <w:rsid w:val="33EA060C"/>
    <w:rsid w:val="33F6401E"/>
    <w:rsid w:val="3422536C"/>
    <w:rsid w:val="342B60E5"/>
    <w:rsid w:val="342D3D10"/>
    <w:rsid w:val="342F1F88"/>
    <w:rsid w:val="34323A47"/>
    <w:rsid w:val="343C3F54"/>
    <w:rsid w:val="343E02FA"/>
    <w:rsid w:val="344057F2"/>
    <w:rsid w:val="34611F6C"/>
    <w:rsid w:val="347C23F8"/>
    <w:rsid w:val="34844F48"/>
    <w:rsid w:val="34864FE8"/>
    <w:rsid w:val="34953CAE"/>
    <w:rsid w:val="34AE3693"/>
    <w:rsid w:val="34B22FF0"/>
    <w:rsid w:val="34B57D75"/>
    <w:rsid w:val="34CF0596"/>
    <w:rsid w:val="34D50630"/>
    <w:rsid w:val="34D643A8"/>
    <w:rsid w:val="34DB551B"/>
    <w:rsid w:val="34EE34A0"/>
    <w:rsid w:val="34F565DC"/>
    <w:rsid w:val="34F92AFA"/>
    <w:rsid w:val="35004DDD"/>
    <w:rsid w:val="35151C0C"/>
    <w:rsid w:val="35254A78"/>
    <w:rsid w:val="352944D8"/>
    <w:rsid w:val="3531125E"/>
    <w:rsid w:val="35346293"/>
    <w:rsid w:val="353C7FC9"/>
    <w:rsid w:val="353D61D5"/>
    <w:rsid w:val="354C231A"/>
    <w:rsid w:val="355035A2"/>
    <w:rsid w:val="35586B6B"/>
    <w:rsid w:val="3563065D"/>
    <w:rsid w:val="356E3DC6"/>
    <w:rsid w:val="35744DE9"/>
    <w:rsid w:val="3578720D"/>
    <w:rsid w:val="358B6E4D"/>
    <w:rsid w:val="359F2181"/>
    <w:rsid w:val="35A8263D"/>
    <w:rsid w:val="35B46376"/>
    <w:rsid w:val="35B50461"/>
    <w:rsid w:val="35CC3135"/>
    <w:rsid w:val="35CD52FF"/>
    <w:rsid w:val="35D52BEF"/>
    <w:rsid w:val="35D94150"/>
    <w:rsid w:val="35E825E5"/>
    <w:rsid w:val="35F44AE6"/>
    <w:rsid w:val="35FC1BEC"/>
    <w:rsid w:val="35FE3BB6"/>
    <w:rsid w:val="360311CD"/>
    <w:rsid w:val="36033620"/>
    <w:rsid w:val="36064819"/>
    <w:rsid w:val="360E3A7E"/>
    <w:rsid w:val="36205FC2"/>
    <w:rsid w:val="36226CDD"/>
    <w:rsid w:val="36362521"/>
    <w:rsid w:val="364000C3"/>
    <w:rsid w:val="3651018A"/>
    <w:rsid w:val="36532606"/>
    <w:rsid w:val="36585A7A"/>
    <w:rsid w:val="36700A4C"/>
    <w:rsid w:val="36735F09"/>
    <w:rsid w:val="367D1576"/>
    <w:rsid w:val="36913CE5"/>
    <w:rsid w:val="36A26B39"/>
    <w:rsid w:val="36BB76D3"/>
    <w:rsid w:val="36C456AD"/>
    <w:rsid w:val="36CE5337"/>
    <w:rsid w:val="36FA25D0"/>
    <w:rsid w:val="37084CFA"/>
    <w:rsid w:val="37183F1E"/>
    <w:rsid w:val="37384EA6"/>
    <w:rsid w:val="374E6478"/>
    <w:rsid w:val="37692071"/>
    <w:rsid w:val="376A2227"/>
    <w:rsid w:val="376A5878"/>
    <w:rsid w:val="37700C21"/>
    <w:rsid w:val="37783580"/>
    <w:rsid w:val="37922808"/>
    <w:rsid w:val="379C3687"/>
    <w:rsid w:val="379E0C96"/>
    <w:rsid w:val="379F4342"/>
    <w:rsid w:val="37A91A34"/>
    <w:rsid w:val="37C52BDE"/>
    <w:rsid w:val="37C867A4"/>
    <w:rsid w:val="37CE16F7"/>
    <w:rsid w:val="37D631F9"/>
    <w:rsid w:val="37DD7E02"/>
    <w:rsid w:val="380A4A95"/>
    <w:rsid w:val="380E0689"/>
    <w:rsid w:val="38190834"/>
    <w:rsid w:val="381C6576"/>
    <w:rsid w:val="38342582"/>
    <w:rsid w:val="38355A6B"/>
    <w:rsid w:val="38444BF6"/>
    <w:rsid w:val="38565D52"/>
    <w:rsid w:val="38594E76"/>
    <w:rsid w:val="387C487B"/>
    <w:rsid w:val="38832151"/>
    <w:rsid w:val="388B5124"/>
    <w:rsid w:val="389425B0"/>
    <w:rsid w:val="38946FDB"/>
    <w:rsid w:val="389E6F8B"/>
    <w:rsid w:val="38BD2D71"/>
    <w:rsid w:val="38CA1D69"/>
    <w:rsid w:val="38CA7D80"/>
    <w:rsid w:val="38D1110E"/>
    <w:rsid w:val="38D44DA9"/>
    <w:rsid w:val="38EF191E"/>
    <w:rsid w:val="38FC02D6"/>
    <w:rsid w:val="38FC7CC2"/>
    <w:rsid w:val="38FE711A"/>
    <w:rsid w:val="390B2876"/>
    <w:rsid w:val="391A0B04"/>
    <w:rsid w:val="39561EE2"/>
    <w:rsid w:val="39672918"/>
    <w:rsid w:val="396966BC"/>
    <w:rsid w:val="396F2205"/>
    <w:rsid w:val="39774F2D"/>
    <w:rsid w:val="39777BB3"/>
    <w:rsid w:val="397A06E1"/>
    <w:rsid w:val="39820DED"/>
    <w:rsid w:val="398A7A7C"/>
    <w:rsid w:val="39D31333"/>
    <w:rsid w:val="39D54ED8"/>
    <w:rsid w:val="39E80D0A"/>
    <w:rsid w:val="39F9181C"/>
    <w:rsid w:val="39FA22AE"/>
    <w:rsid w:val="39FD73BF"/>
    <w:rsid w:val="3A0C707E"/>
    <w:rsid w:val="3A1A4D37"/>
    <w:rsid w:val="3A1C3049"/>
    <w:rsid w:val="3A1F5ED9"/>
    <w:rsid w:val="3A2A31CC"/>
    <w:rsid w:val="3A2B484E"/>
    <w:rsid w:val="3A395D55"/>
    <w:rsid w:val="3A3C2EFF"/>
    <w:rsid w:val="3A5B6136"/>
    <w:rsid w:val="3A8A3C6B"/>
    <w:rsid w:val="3A9461B8"/>
    <w:rsid w:val="3AA30888"/>
    <w:rsid w:val="3AB32333"/>
    <w:rsid w:val="3AC147A5"/>
    <w:rsid w:val="3AD06DCC"/>
    <w:rsid w:val="3AD74DC5"/>
    <w:rsid w:val="3ADB6274"/>
    <w:rsid w:val="3AEC0481"/>
    <w:rsid w:val="3AFA4962"/>
    <w:rsid w:val="3B065453"/>
    <w:rsid w:val="3B072692"/>
    <w:rsid w:val="3B1005B0"/>
    <w:rsid w:val="3B176304"/>
    <w:rsid w:val="3B1B0020"/>
    <w:rsid w:val="3B240176"/>
    <w:rsid w:val="3B251A0F"/>
    <w:rsid w:val="3B255741"/>
    <w:rsid w:val="3B312338"/>
    <w:rsid w:val="3B4402BD"/>
    <w:rsid w:val="3B453A80"/>
    <w:rsid w:val="3B4775B8"/>
    <w:rsid w:val="3B542821"/>
    <w:rsid w:val="3B556027"/>
    <w:rsid w:val="3B5A6F24"/>
    <w:rsid w:val="3B6273BD"/>
    <w:rsid w:val="3B636050"/>
    <w:rsid w:val="3B717470"/>
    <w:rsid w:val="3B745B59"/>
    <w:rsid w:val="3B7C5E89"/>
    <w:rsid w:val="3B8669F9"/>
    <w:rsid w:val="3B9D55CE"/>
    <w:rsid w:val="3BC1546A"/>
    <w:rsid w:val="3BC35686"/>
    <w:rsid w:val="3BC74A4B"/>
    <w:rsid w:val="3BDE02EE"/>
    <w:rsid w:val="3BEB698B"/>
    <w:rsid w:val="3BEE404E"/>
    <w:rsid w:val="3BFC2946"/>
    <w:rsid w:val="3C026B24"/>
    <w:rsid w:val="3C211C1A"/>
    <w:rsid w:val="3C2D6FA3"/>
    <w:rsid w:val="3C4340D1"/>
    <w:rsid w:val="3C445E89"/>
    <w:rsid w:val="3C4B05F1"/>
    <w:rsid w:val="3C6109FB"/>
    <w:rsid w:val="3C714642"/>
    <w:rsid w:val="3C812767"/>
    <w:rsid w:val="3C896390"/>
    <w:rsid w:val="3C94036D"/>
    <w:rsid w:val="3C9568F7"/>
    <w:rsid w:val="3CA4104C"/>
    <w:rsid w:val="3CEB3919"/>
    <w:rsid w:val="3CF8720E"/>
    <w:rsid w:val="3CFD15BF"/>
    <w:rsid w:val="3D276890"/>
    <w:rsid w:val="3D296886"/>
    <w:rsid w:val="3D356511"/>
    <w:rsid w:val="3D380F1D"/>
    <w:rsid w:val="3D4B6CC2"/>
    <w:rsid w:val="3D55642B"/>
    <w:rsid w:val="3D566086"/>
    <w:rsid w:val="3D640998"/>
    <w:rsid w:val="3D687B67"/>
    <w:rsid w:val="3D6B66C9"/>
    <w:rsid w:val="3D7D23D6"/>
    <w:rsid w:val="3D993FBA"/>
    <w:rsid w:val="3DA908AC"/>
    <w:rsid w:val="3DB04DD7"/>
    <w:rsid w:val="3DB50DD5"/>
    <w:rsid w:val="3DB64D77"/>
    <w:rsid w:val="3DBB648E"/>
    <w:rsid w:val="3DC120E1"/>
    <w:rsid w:val="3DC265EB"/>
    <w:rsid w:val="3DC6374A"/>
    <w:rsid w:val="3DC8149C"/>
    <w:rsid w:val="3DE23DBE"/>
    <w:rsid w:val="3DE45300"/>
    <w:rsid w:val="3DE47B36"/>
    <w:rsid w:val="3DEC358A"/>
    <w:rsid w:val="3DEF6D00"/>
    <w:rsid w:val="3DFC136C"/>
    <w:rsid w:val="3DFE0DC8"/>
    <w:rsid w:val="3E0A62F0"/>
    <w:rsid w:val="3E133501"/>
    <w:rsid w:val="3E187446"/>
    <w:rsid w:val="3E201C73"/>
    <w:rsid w:val="3E2449C7"/>
    <w:rsid w:val="3E297EBD"/>
    <w:rsid w:val="3E3A797F"/>
    <w:rsid w:val="3E451B6A"/>
    <w:rsid w:val="3E541B40"/>
    <w:rsid w:val="3E5B7667"/>
    <w:rsid w:val="3E5C0B3F"/>
    <w:rsid w:val="3E7140AE"/>
    <w:rsid w:val="3EA80B63"/>
    <w:rsid w:val="3EA82911"/>
    <w:rsid w:val="3EAB1A1E"/>
    <w:rsid w:val="3EBF31E2"/>
    <w:rsid w:val="3ECC294C"/>
    <w:rsid w:val="3ECD34FD"/>
    <w:rsid w:val="3ED0742A"/>
    <w:rsid w:val="3EE9440D"/>
    <w:rsid w:val="3EF20030"/>
    <w:rsid w:val="3EF31EA2"/>
    <w:rsid w:val="3EFA1783"/>
    <w:rsid w:val="3EFA3DD4"/>
    <w:rsid w:val="3EFA72C2"/>
    <w:rsid w:val="3F087854"/>
    <w:rsid w:val="3F245CDE"/>
    <w:rsid w:val="3F2C17D3"/>
    <w:rsid w:val="3F327A47"/>
    <w:rsid w:val="3F4B1CA0"/>
    <w:rsid w:val="3F4F492A"/>
    <w:rsid w:val="3F5253D9"/>
    <w:rsid w:val="3F585A92"/>
    <w:rsid w:val="3F783900"/>
    <w:rsid w:val="3F784F56"/>
    <w:rsid w:val="3F78561B"/>
    <w:rsid w:val="3F7D78FA"/>
    <w:rsid w:val="3F836EDA"/>
    <w:rsid w:val="3F8F587F"/>
    <w:rsid w:val="3F9A0498"/>
    <w:rsid w:val="3F9D7DEE"/>
    <w:rsid w:val="3FB44E3F"/>
    <w:rsid w:val="3FC308C1"/>
    <w:rsid w:val="3FD32810"/>
    <w:rsid w:val="3FD9653C"/>
    <w:rsid w:val="3FDE24DC"/>
    <w:rsid w:val="400718BA"/>
    <w:rsid w:val="400E5D55"/>
    <w:rsid w:val="401B15C7"/>
    <w:rsid w:val="4023022C"/>
    <w:rsid w:val="40282828"/>
    <w:rsid w:val="402C30CE"/>
    <w:rsid w:val="402E6E46"/>
    <w:rsid w:val="40336F0D"/>
    <w:rsid w:val="40407A9F"/>
    <w:rsid w:val="4055628F"/>
    <w:rsid w:val="40582115"/>
    <w:rsid w:val="405A40DF"/>
    <w:rsid w:val="406C497A"/>
    <w:rsid w:val="4080241D"/>
    <w:rsid w:val="40923CD2"/>
    <w:rsid w:val="40B32646"/>
    <w:rsid w:val="40B57579"/>
    <w:rsid w:val="40BE5BC6"/>
    <w:rsid w:val="40CA1D32"/>
    <w:rsid w:val="40EC2905"/>
    <w:rsid w:val="410A158D"/>
    <w:rsid w:val="410D3CD6"/>
    <w:rsid w:val="41137E3B"/>
    <w:rsid w:val="411B386E"/>
    <w:rsid w:val="411C75E7"/>
    <w:rsid w:val="411E1C2C"/>
    <w:rsid w:val="412E149E"/>
    <w:rsid w:val="41422BEE"/>
    <w:rsid w:val="41597EF3"/>
    <w:rsid w:val="416E0685"/>
    <w:rsid w:val="418036D2"/>
    <w:rsid w:val="41B03A6A"/>
    <w:rsid w:val="41B47717"/>
    <w:rsid w:val="41C95079"/>
    <w:rsid w:val="41D176AE"/>
    <w:rsid w:val="41F07F48"/>
    <w:rsid w:val="42075CE5"/>
    <w:rsid w:val="420A5691"/>
    <w:rsid w:val="421F7A2F"/>
    <w:rsid w:val="42206C63"/>
    <w:rsid w:val="422C3859"/>
    <w:rsid w:val="42391531"/>
    <w:rsid w:val="424B3CDF"/>
    <w:rsid w:val="42574E91"/>
    <w:rsid w:val="425A2175"/>
    <w:rsid w:val="42703746"/>
    <w:rsid w:val="42733236"/>
    <w:rsid w:val="427B0595"/>
    <w:rsid w:val="428D254A"/>
    <w:rsid w:val="42996C1F"/>
    <w:rsid w:val="429A07C3"/>
    <w:rsid w:val="42A258CA"/>
    <w:rsid w:val="42A86388"/>
    <w:rsid w:val="42A96C58"/>
    <w:rsid w:val="42B31885"/>
    <w:rsid w:val="42C41CE4"/>
    <w:rsid w:val="42CC1D66"/>
    <w:rsid w:val="42D00689"/>
    <w:rsid w:val="42D7414F"/>
    <w:rsid w:val="42E303BC"/>
    <w:rsid w:val="42E36959"/>
    <w:rsid w:val="42FC216C"/>
    <w:rsid w:val="430F645A"/>
    <w:rsid w:val="43160791"/>
    <w:rsid w:val="433E23A1"/>
    <w:rsid w:val="433E2ADB"/>
    <w:rsid w:val="43495316"/>
    <w:rsid w:val="43510169"/>
    <w:rsid w:val="43630837"/>
    <w:rsid w:val="437730F0"/>
    <w:rsid w:val="43821597"/>
    <w:rsid w:val="438A4CDB"/>
    <w:rsid w:val="43907F88"/>
    <w:rsid w:val="43973DDC"/>
    <w:rsid w:val="43A044FF"/>
    <w:rsid w:val="43A96511"/>
    <w:rsid w:val="43B34232"/>
    <w:rsid w:val="43B65AD0"/>
    <w:rsid w:val="43C31F9B"/>
    <w:rsid w:val="43C8533B"/>
    <w:rsid w:val="43D03820"/>
    <w:rsid w:val="43E05472"/>
    <w:rsid w:val="43E850CC"/>
    <w:rsid w:val="43E908BD"/>
    <w:rsid w:val="43FD6DCC"/>
    <w:rsid w:val="440A7727"/>
    <w:rsid w:val="440E3217"/>
    <w:rsid w:val="44143923"/>
    <w:rsid w:val="441D3201"/>
    <w:rsid w:val="441F673F"/>
    <w:rsid w:val="44213794"/>
    <w:rsid w:val="442B3AB6"/>
    <w:rsid w:val="44447B80"/>
    <w:rsid w:val="44474521"/>
    <w:rsid w:val="444D54F0"/>
    <w:rsid w:val="4456696C"/>
    <w:rsid w:val="446055EE"/>
    <w:rsid w:val="44627A06"/>
    <w:rsid w:val="44632615"/>
    <w:rsid w:val="44763C20"/>
    <w:rsid w:val="44784B34"/>
    <w:rsid w:val="447910DE"/>
    <w:rsid w:val="449750E1"/>
    <w:rsid w:val="449855E9"/>
    <w:rsid w:val="44995DA8"/>
    <w:rsid w:val="449B1E09"/>
    <w:rsid w:val="44A678F3"/>
    <w:rsid w:val="44BF2763"/>
    <w:rsid w:val="44C323AD"/>
    <w:rsid w:val="44DE1B9E"/>
    <w:rsid w:val="44E64491"/>
    <w:rsid w:val="44F3065E"/>
    <w:rsid w:val="4506147B"/>
    <w:rsid w:val="45062140"/>
    <w:rsid w:val="450B40C0"/>
    <w:rsid w:val="450D34CE"/>
    <w:rsid w:val="450E650B"/>
    <w:rsid w:val="45156108"/>
    <w:rsid w:val="45172894"/>
    <w:rsid w:val="45173B67"/>
    <w:rsid w:val="452B7DF8"/>
    <w:rsid w:val="45302213"/>
    <w:rsid w:val="45386828"/>
    <w:rsid w:val="454B3FF6"/>
    <w:rsid w:val="45617CBE"/>
    <w:rsid w:val="45642454"/>
    <w:rsid w:val="45676DA7"/>
    <w:rsid w:val="456978A0"/>
    <w:rsid w:val="456A6B72"/>
    <w:rsid w:val="45815C6A"/>
    <w:rsid w:val="45852499"/>
    <w:rsid w:val="458735F8"/>
    <w:rsid w:val="458A0186"/>
    <w:rsid w:val="459B6410"/>
    <w:rsid w:val="45A611E0"/>
    <w:rsid w:val="45AA25D0"/>
    <w:rsid w:val="45AA3D42"/>
    <w:rsid w:val="45C2075D"/>
    <w:rsid w:val="45C54AF3"/>
    <w:rsid w:val="45CD7B5D"/>
    <w:rsid w:val="45D93CF8"/>
    <w:rsid w:val="45DB3EF9"/>
    <w:rsid w:val="45EE1552"/>
    <w:rsid w:val="45FE6DC5"/>
    <w:rsid w:val="46116FEE"/>
    <w:rsid w:val="461249B7"/>
    <w:rsid w:val="461B7E6D"/>
    <w:rsid w:val="462F3918"/>
    <w:rsid w:val="46324B16"/>
    <w:rsid w:val="464B2231"/>
    <w:rsid w:val="464E4809"/>
    <w:rsid w:val="467E2D8C"/>
    <w:rsid w:val="468E4AE3"/>
    <w:rsid w:val="469D1499"/>
    <w:rsid w:val="46C5127E"/>
    <w:rsid w:val="46CD0221"/>
    <w:rsid w:val="46D36999"/>
    <w:rsid w:val="46DD1A9B"/>
    <w:rsid w:val="46DD3374"/>
    <w:rsid w:val="46E0141F"/>
    <w:rsid w:val="46FA305B"/>
    <w:rsid w:val="47024B89"/>
    <w:rsid w:val="47107999"/>
    <w:rsid w:val="47121802"/>
    <w:rsid w:val="47143D01"/>
    <w:rsid w:val="47282841"/>
    <w:rsid w:val="476D1EFD"/>
    <w:rsid w:val="476D2268"/>
    <w:rsid w:val="47723ABC"/>
    <w:rsid w:val="477A1B32"/>
    <w:rsid w:val="47835AC3"/>
    <w:rsid w:val="478709B8"/>
    <w:rsid w:val="478F5094"/>
    <w:rsid w:val="479E2B03"/>
    <w:rsid w:val="47B136C8"/>
    <w:rsid w:val="47B75FD7"/>
    <w:rsid w:val="47ED75E7"/>
    <w:rsid w:val="480E2C76"/>
    <w:rsid w:val="48104F4B"/>
    <w:rsid w:val="4813505E"/>
    <w:rsid w:val="481427FD"/>
    <w:rsid w:val="4819662E"/>
    <w:rsid w:val="481C59E8"/>
    <w:rsid w:val="481D1D3C"/>
    <w:rsid w:val="48272B6F"/>
    <w:rsid w:val="482C583F"/>
    <w:rsid w:val="48367294"/>
    <w:rsid w:val="48500C62"/>
    <w:rsid w:val="48552861"/>
    <w:rsid w:val="48566CF1"/>
    <w:rsid w:val="485A0F31"/>
    <w:rsid w:val="485A2B7D"/>
    <w:rsid w:val="485E2293"/>
    <w:rsid w:val="48663207"/>
    <w:rsid w:val="48684BFE"/>
    <w:rsid w:val="4883492F"/>
    <w:rsid w:val="48873A29"/>
    <w:rsid w:val="48937EE4"/>
    <w:rsid w:val="48983AA4"/>
    <w:rsid w:val="48BD6538"/>
    <w:rsid w:val="48BF3A58"/>
    <w:rsid w:val="48D50670"/>
    <w:rsid w:val="48D92474"/>
    <w:rsid w:val="48E1714C"/>
    <w:rsid w:val="48E64762"/>
    <w:rsid w:val="48F50E49"/>
    <w:rsid w:val="48F84495"/>
    <w:rsid w:val="490960E7"/>
    <w:rsid w:val="490B241B"/>
    <w:rsid w:val="490F5615"/>
    <w:rsid w:val="491470E5"/>
    <w:rsid w:val="49177011"/>
    <w:rsid w:val="491A45B5"/>
    <w:rsid w:val="491F5EC6"/>
    <w:rsid w:val="49222F70"/>
    <w:rsid w:val="49295900"/>
    <w:rsid w:val="494A7DB3"/>
    <w:rsid w:val="49641441"/>
    <w:rsid w:val="497524EA"/>
    <w:rsid w:val="497A68DE"/>
    <w:rsid w:val="497B382A"/>
    <w:rsid w:val="49836455"/>
    <w:rsid w:val="4984096B"/>
    <w:rsid w:val="49866B78"/>
    <w:rsid w:val="49887640"/>
    <w:rsid w:val="499F2B63"/>
    <w:rsid w:val="49A93559"/>
    <w:rsid w:val="49B0728D"/>
    <w:rsid w:val="49B77EAC"/>
    <w:rsid w:val="49B91E77"/>
    <w:rsid w:val="49CA7BE0"/>
    <w:rsid w:val="49D91326"/>
    <w:rsid w:val="49FE735A"/>
    <w:rsid w:val="4A040CB3"/>
    <w:rsid w:val="4A08695A"/>
    <w:rsid w:val="4A0B232C"/>
    <w:rsid w:val="4A1357E4"/>
    <w:rsid w:val="4A196CF5"/>
    <w:rsid w:val="4A3012E7"/>
    <w:rsid w:val="4A315BF5"/>
    <w:rsid w:val="4A4200BE"/>
    <w:rsid w:val="4A445F6B"/>
    <w:rsid w:val="4A78588E"/>
    <w:rsid w:val="4A7B75C1"/>
    <w:rsid w:val="4A8A1BAF"/>
    <w:rsid w:val="4A9621B8"/>
    <w:rsid w:val="4A9B77CE"/>
    <w:rsid w:val="4AA173B4"/>
    <w:rsid w:val="4AA3047C"/>
    <w:rsid w:val="4ABE237D"/>
    <w:rsid w:val="4AE01685"/>
    <w:rsid w:val="4AE83401"/>
    <w:rsid w:val="4AEA62C8"/>
    <w:rsid w:val="4AEC4114"/>
    <w:rsid w:val="4AF72E03"/>
    <w:rsid w:val="4B2D2F15"/>
    <w:rsid w:val="4B375749"/>
    <w:rsid w:val="4B3C4CB1"/>
    <w:rsid w:val="4B5300A9"/>
    <w:rsid w:val="4B7D6AE2"/>
    <w:rsid w:val="4B851705"/>
    <w:rsid w:val="4B9634B6"/>
    <w:rsid w:val="4B9745A8"/>
    <w:rsid w:val="4BA22B61"/>
    <w:rsid w:val="4BA97CC9"/>
    <w:rsid w:val="4BB07A82"/>
    <w:rsid w:val="4BB07FA2"/>
    <w:rsid w:val="4BCB6612"/>
    <w:rsid w:val="4BE156B5"/>
    <w:rsid w:val="4BE53277"/>
    <w:rsid w:val="4BE56F53"/>
    <w:rsid w:val="4C161A93"/>
    <w:rsid w:val="4C16799F"/>
    <w:rsid w:val="4C260CF9"/>
    <w:rsid w:val="4C3503D3"/>
    <w:rsid w:val="4C5879AB"/>
    <w:rsid w:val="4C5D5B32"/>
    <w:rsid w:val="4C5E0AB3"/>
    <w:rsid w:val="4C651E42"/>
    <w:rsid w:val="4C781A7F"/>
    <w:rsid w:val="4C7B1F56"/>
    <w:rsid w:val="4C806C7C"/>
    <w:rsid w:val="4C8512A3"/>
    <w:rsid w:val="4C8524E4"/>
    <w:rsid w:val="4C8E4EE6"/>
    <w:rsid w:val="4C975D73"/>
    <w:rsid w:val="4C9822FF"/>
    <w:rsid w:val="4C9F0B13"/>
    <w:rsid w:val="4CA87F80"/>
    <w:rsid w:val="4CAA598B"/>
    <w:rsid w:val="4CB93F3C"/>
    <w:rsid w:val="4CBE1552"/>
    <w:rsid w:val="4CBE2D36"/>
    <w:rsid w:val="4CBE77A4"/>
    <w:rsid w:val="4CEE2FE2"/>
    <w:rsid w:val="4CF34558"/>
    <w:rsid w:val="4CF96B9D"/>
    <w:rsid w:val="4D2350C8"/>
    <w:rsid w:val="4D240875"/>
    <w:rsid w:val="4D2A270F"/>
    <w:rsid w:val="4D2B3A0A"/>
    <w:rsid w:val="4D2E2280"/>
    <w:rsid w:val="4D311078"/>
    <w:rsid w:val="4D482A8D"/>
    <w:rsid w:val="4D4F7737"/>
    <w:rsid w:val="4D75672F"/>
    <w:rsid w:val="4D852E94"/>
    <w:rsid w:val="4D9A1FBF"/>
    <w:rsid w:val="4DAB7D28"/>
    <w:rsid w:val="4DC4528E"/>
    <w:rsid w:val="4DC91F90"/>
    <w:rsid w:val="4DCF4F40"/>
    <w:rsid w:val="4DCF687D"/>
    <w:rsid w:val="4DD33A18"/>
    <w:rsid w:val="4DD74FC1"/>
    <w:rsid w:val="4DD80FDB"/>
    <w:rsid w:val="4DEA5B15"/>
    <w:rsid w:val="4DEE7FDD"/>
    <w:rsid w:val="4DF162BE"/>
    <w:rsid w:val="4DF44AF1"/>
    <w:rsid w:val="4E1E7642"/>
    <w:rsid w:val="4E2B2C17"/>
    <w:rsid w:val="4E351776"/>
    <w:rsid w:val="4E355844"/>
    <w:rsid w:val="4E370E10"/>
    <w:rsid w:val="4E426780"/>
    <w:rsid w:val="4E4E1D31"/>
    <w:rsid w:val="4E555A61"/>
    <w:rsid w:val="4E5C7AFE"/>
    <w:rsid w:val="4E6078EB"/>
    <w:rsid w:val="4E6879C7"/>
    <w:rsid w:val="4E6C395B"/>
    <w:rsid w:val="4E6F6FA8"/>
    <w:rsid w:val="4E780A26"/>
    <w:rsid w:val="4E805ED2"/>
    <w:rsid w:val="4E8332BB"/>
    <w:rsid w:val="4E844A0F"/>
    <w:rsid w:val="4E952D74"/>
    <w:rsid w:val="4E9D4148"/>
    <w:rsid w:val="4EA76709"/>
    <w:rsid w:val="4EA824BA"/>
    <w:rsid w:val="4EAD187E"/>
    <w:rsid w:val="4EAE60AB"/>
    <w:rsid w:val="4EC07B31"/>
    <w:rsid w:val="4ED42E31"/>
    <w:rsid w:val="4EE0713C"/>
    <w:rsid w:val="4EE31253"/>
    <w:rsid w:val="4EFD4F1D"/>
    <w:rsid w:val="4F155DA1"/>
    <w:rsid w:val="4F201D7E"/>
    <w:rsid w:val="4F2204BE"/>
    <w:rsid w:val="4F2558B8"/>
    <w:rsid w:val="4F28585C"/>
    <w:rsid w:val="4F2953A8"/>
    <w:rsid w:val="4F332775"/>
    <w:rsid w:val="4F33689B"/>
    <w:rsid w:val="4F4450D4"/>
    <w:rsid w:val="4F642884"/>
    <w:rsid w:val="4F6434AC"/>
    <w:rsid w:val="4F6D7F7A"/>
    <w:rsid w:val="4F766114"/>
    <w:rsid w:val="4F8E51C8"/>
    <w:rsid w:val="4FA669F9"/>
    <w:rsid w:val="4FA72771"/>
    <w:rsid w:val="4FAD4077"/>
    <w:rsid w:val="4FB9443F"/>
    <w:rsid w:val="4FBA3A5A"/>
    <w:rsid w:val="4FD25A40"/>
    <w:rsid w:val="4FED26C4"/>
    <w:rsid w:val="4FEE03A0"/>
    <w:rsid w:val="4FF66A1B"/>
    <w:rsid w:val="5001120A"/>
    <w:rsid w:val="500D3C4D"/>
    <w:rsid w:val="501B2DF5"/>
    <w:rsid w:val="50207EA2"/>
    <w:rsid w:val="50260FFD"/>
    <w:rsid w:val="503404A9"/>
    <w:rsid w:val="50411939"/>
    <w:rsid w:val="504B2073"/>
    <w:rsid w:val="50506965"/>
    <w:rsid w:val="505301A3"/>
    <w:rsid w:val="50583799"/>
    <w:rsid w:val="505E1082"/>
    <w:rsid w:val="508A3C4F"/>
    <w:rsid w:val="50906169"/>
    <w:rsid w:val="509409A8"/>
    <w:rsid w:val="509E5922"/>
    <w:rsid w:val="50C0688E"/>
    <w:rsid w:val="50CC06E1"/>
    <w:rsid w:val="50DB3DCF"/>
    <w:rsid w:val="50EB2380"/>
    <w:rsid w:val="50F32112"/>
    <w:rsid w:val="50F804CD"/>
    <w:rsid w:val="510E50E0"/>
    <w:rsid w:val="512A5408"/>
    <w:rsid w:val="5134567A"/>
    <w:rsid w:val="51571C09"/>
    <w:rsid w:val="516D2BC8"/>
    <w:rsid w:val="518B68B4"/>
    <w:rsid w:val="518E1E3B"/>
    <w:rsid w:val="51A21442"/>
    <w:rsid w:val="51D5428B"/>
    <w:rsid w:val="51DF61F2"/>
    <w:rsid w:val="51F573F7"/>
    <w:rsid w:val="51FB3213"/>
    <w:rsid w:val="52156097"/>
    <w:rsid w:val="521D6D1B"/>
    <w:rsid w:val="52211609"/>
    <w:rsid w:val="52316962"/>
    <w:rsid w:val="5233653E"/>
    <w:rsid w:val="5242787F"/>
    <w:rsid w:val="5249593E"/>
    <w:rsid w:val="524F33D3"/>
    <w:rsid w:val="52524D6B"/>
    <w:rsid w:val="52595776"/>
    <w:rsid w:val="52595FA5"/>
    <w:rsid w:val="525F19A5"/>
    <w:rsid w:val="52676D69"/>
    <w:rsid w:val="526D647F"/>
    <w:rsid w:val="52735BE6"/>
    <w:rsid w:val="527436A9"/>
    <w:rsid w:val="527B0B6E"/>
    <w:rsid w:val="527C1C93"/>
    <w:rsid w:val="52834B25"/>
    <w:rsid w:val="5290573F"/>
    <w:rsid w:val="52992845"/>
    <w:rsid w:val="52A42F98"/>
    <w:rsid w:val="52C9412C"/>
    <w:rsid w:val="52D03D8D"/>
    <w:rsid w:val="52DC0CBD"/>
    <w:rsid w:val="52EF191C"/>
    <w:rsid w:val="52F06F3A"/>
    <w:rsid w:val="52FA36B8"/>
    <w:rsid w:val="531225F7"/>
    <w:rsid w:val="531377EE"/>
    <w:rsid w:val="5314011E"/>
    <w:rsid w:val="531A1D19"/>
    <w:rsid w:val="533B3710"/>
    <w:rsid w:val="53426A39"/>
    <w:rsid w:val="5346615D"/>
    <w:rsid w:val="5349426B"/>
    <w:rsid w:val="534A3B3F"/>
    <w:rsid w:val="534F527F"/>
    <w:rsid w:val="535D44E5"/>
    <w:rsid w:val="5361780D"/>
    <w:rsid w:val="536264C0"/>
    <w:rsid w:val="53650979"/>
    <w:rsid w:val="5366006E"/>
    <w:rsid w:val="536D782E"/>
    <w:rsid w:val="53705BAA"/>
    <w:rsid w:val="53896E88"/>
    <w:rsid w:val="53AB0DF7"/>
    <w:rsid w:val="53B63C4A"/>
    <w:rsid w:val="53CB7D68"/>
    <w:rsid w:val="53E45D42"/>
    <w:rsid w:val="53F005F3"/>
    <w:rsid w:val="53FA34C3"/>
    <w:rsid w:val="54120D34"/>
    <w:rsid w:val="541B79FC"/>
    <w:rsid w:val="54247F85"/>
    <w:rsid w:val="54260518"/>
    <w:rsid w:val="54266722"/>
    <w:rsid w:val="54284CF2"/>
    <w:rsid w:val="542A24E8"/>
    <w:rsid w:val="54463927"/>
    <w:rsid w:val="54497D6E"/>
    <w:rsid w:val="54624EB9"/>
    <w:rsid w:val="546D21DB"/>
    <w:rsid w:val="549366B5"/>
    <w:rsid w:val="54A309EA"/>
    <w:rsid w:val="54AC24C0"/>
    <w:rsid w:val="54B5164D"/>
    <w:rsid w:val="54C66B7F"/>
    <w:rsid w:val="54D1488D"/>
    <w:rsid w:val="54D8120D"/>
    <w:rsid w:val="54E104D3"/>
    <w:rsid w:val="54EC75A4"/>
    <w:rsid w:val="54F521F2"/>
    <w:rsid w:val="551D2366"/>
    <w:rsid w:val="55357EFD"/>
    <w:rsid w:val="55393E6B"/>
    <w:rsid w:val="553E5926"/>
    <w:rsid w:val="554B56D5"/>
    <w:rsid w:val="55546EF7"/>
    <w:rsid w:val="555869E7"/>
    <w:rsid w:val="555A12FD"/>
    <w:rsid w:val="555A35CD"/>
    <w:rsid w:val="55651104"/>
    <w:rsid w:val="556935BA"/>
    <w:rsid w:val="557B4484"/>
    <w:rsid w:val="558D768C"/>
    <w:rsid w:val="55923320"/>
    <w:rsid w:val="55A531BA"/>
    <w:rsid w:val="55BE2D74"/>
    <w:rsid w:val="55C04E15"/>
    <w:rsid w:val="55C2781C"/>
    <w:rsid w:val="55CD4E7B"/>
    <w:rsid w:val="55D45677"/>
    <w:rsid w:val="55DD1A43"/>
    <w:rsid w:val="55FC3817"/>
    <w:rsid w:val="561840E0"/>
    <w:rsid w:val="562C39D0"/>
    <w:rsid w:val="563B5EA8"/>
    <w:rsid w:val="563C2F8D"/>
    <w:rsid w:val="564469BE"/>
    <w:rsid w:val="564703E1"/>
    <w:rsid w:val="5648537C"/>
    <w:rsid w:val="564B654C"/>
    <w:rsid w:val="56572172"/>
    <w:rsid w:val="566F0762"/>
    <w:rsid w:val="5684380C"/>
    <w:rsid w:val="56881A68"/>
    <w:rsid w:val="568A11FB"/>
    <w:rsid w:val="569869C4"/>
    <w:rsid w:val="569D09CA"/>
    <w:rsid w:val="569F41A2"/>
    <w:rsid w:val="56A95021"/>
    <w:rsid w:val="56C241D6"/>
    <w:rsid w:val="56C37E91"/>
    <w:rsid w:val="56D0674C"/>
    <w:rsid w:val="56D2633A"/>
    <w:rsid w:val="56E11772"/>
    <w:rsid w:val="56EB1328"/>
    <w:rsid w:val="56F642C9"/>
    <w:rsid w:val="56F72C39"/>
    <w:rsid w:val="56FE512A"/>
    <w:rsid w:val="570F1328"/>
    <w:rsid w:val="571A1A7B"/>
    <w:rsid w:val="572C3772"/>
    <w:rsid w:val="574A4432"/>
    <w:rsid w:val="575329A3"/>
    <w:rsid w:val="57563796"/>
    <w:rsid w:val="57574A7D"/>
    <w:rsid w:val="57643691"/>
    <w:rsid w:val="5773059A"/>
    <w:rsid w:val="5776281F"/>
    <w:rsid w:val="577949F3"/>
    <w:rsid w:val="577C035B"/>
    <w:rsid w:val="578810DA"/>
    <w:rsid w:val="578E7A36"/>
    <w:rsid w:val="5794675D"/>
    <w:rsid w:val="579A551F"/>
    <w:rsid w:val="57A93CD5"/>
    <w:rsid w:val="57AB4B41"/>
    <w:rsid w:val="57B675EE"/>
    <w:rsid w:val="57C17087"/>
    <w:rsid w:val="57C80481"/>
    <w:rsid w:val="57D82404"/>
    <w:rsid w:val="57FD4E6A"/>
    <w:rsid w:val="5805584A"/>
    <w:rsid w:val="58080FD2"/>
    <w:rsid w:val="580B5816"/>
    <w:rsid w:val="581B576D"/>
    <w:rsid w:val="581F559B"/>
    <w:rsid w:val="58411023"/>
    <w:rsid w:val="58415E06"/>
    <w:rsid w:val="587B083D"/>
    <w:rsid w:val="587F2449"/>
    <w:rsid w:val="58BE1257"/>
    <w:rsid w:val="58C223CA"/>
    <w:rsid w:val="58CA7BFC"/>
    <w:rsid w:val="58E32A6C"/>
    <w:rsid w:val="59103135"/>
    <w:rsid w:val="591A2206"/>
    <w:rsid w:val="591E3AA4"/>
    <w:rsid w:val="59232E69"/>
    <w:rsid w:val="59396633"/>
    <w:rsid w:val="59396B30"/>
    <w:rsid w:val="59443607"/>
    <w:rsid w:val="594F2F39"/>
    <w:rsid w:val="596516D3"/>
    <w:rsid w:val="596D7A8B"/>
    <w:rsid w:val="59725489"/>
    <w:rsid w:val="59741916"/>
    <w:rsid w:val="597A2BAB"/>
    <w:rsid w:val="597D200F"/>
    <w:rsid w:val="598B1A20"/>
    <w:rsid w:val="599117C3"/>
    <w:rsid w:val="59A321FB"/>
    <w:rsid w:val="59B85D01"/>
    <w:rsid w:val="59BB5797"/>
    <w:rsid w:val="59CF4D9E"/>
    <w:rsid w:val="59D14024"/>
    <w:rsid w:val="59D43694"/>
    <w:rsid w:val="59DD74BB"/>
    <w:rsid w:val="59F1740B"/>
    <w:rsid w:val="5A0F31E9"/>
    <w:rsid w:val="5A0F3E83"/>
    <w:rsid w:val="5A117165"/>
    <w:rsid w:val="5A137381"/>
    <w:rsid w:val="5A197C7D"/>
    <w:rsid w:val="5A355549"/>
    <w:rsid w:val="5A36306F"/>
    <w:rsid w:val="5A3D09A9"/>
    <w:rsid w:val="5A513A05"/>
    <w:rsid w:val="5A53200A"/>
    <w:rsid w:val="5A53477B"/>
    <w:rsid w:val="5A5C197E"/>
    <w:rsid w:val="5A937C42"/>
    <w:rsid w:val="5AA36B2A"/>
    <w:rsid w:val="5AB3646E"/>
    <w:rsid w:val="5ABC7179"/>
    <w:rsid w:val="5ACC088F"/>
    <w:rsid w:val="5ACE32A8"/>
    <w:rsid w:val="5AD17E36"/>
    <w:rsid w:val="5AD3266C"/>
    <w:rsid w:val="5AF01470"/>
    <w:rsid w:val="5B00605E"/>
    <w:rsid w:val="5B092532"/>
    <w:rsid w:val="5B161F0B"/>
    <w:rsid w:val="5B1B2426"/>
    <w:rsid w:val="5B353327"/>
    <w:rsid w:val="5B384449"/>
    <w:rsid w:val="5B3E4581"/>
    <w:rsid w:val="5B544A80"/>
    <w:rsid w:val="5B5B7EA1"/>
    <w:rsid w:val="5B91324A"/>
    <w:rsid w:val="5BA83421"/>
    <w:rsid w:val="5BAA7871"/>
    <w:rsid w:val="5BB95D06"/>
    <w:rsid w:val="5BC56459"/>
    <w:rsid w:val="5BD16A64"/>
    <w:rsid w:val="5BD26DC8"/>
    <w:rsid w:val="5BD3501A"/>
    <w:rsid w:val="5BDC5041"/>
    <w:rsid w:val="5BDD5DA4"/>
    <w:rsid w:val="5BE07FA6"/>
    <w:rsid w:val="5BE24CBF"/>
    <w:rsid w:val="5C196D1C"/>
    <w:rsid w:val="5C1E1DF6"/>
    <w:rsid w:val="5C25339C"/>
    <w:rsid w:val="5C2A0EF0"/>
    <w:rsid w:val="5C335AB8"/>
    <w:rsid w:val="5C365168"/>
    <w:rsid w:val="5C3723FF"/>
    <w:rsid w:val="5C401F83"/>
    <w:rsid w:val="5C403D31"/>
    <w:rsid w:val="5C427AAA"/>
    <w:rsid w:val="5C514E2F"/>
    <w:rsid w:val="5C552407"/>
    <w:rsid w:val="5C5617A7"/>
    <w:rsid w:val="5C583771"/>
    <w:rsid w:val="5C672263"/>
    <w:rsid w:val="5C7047CC"/>
    <w:rsid w:val="5C7E0D01"/>
    <w:rsid w:val="5CA6628A"/>
    <w:rsid w:val="5CAD6BEE"/>
    <w:rsid w:val="5CB62246"/>
    <w:rsid w:val="5CBC0B08"/>
    <w:rsid w:val="5CC7729B"/>
    <w:rsid w:val="5CD92914"/>
    <w:rsid w:val="5CE44C91"/>
    <w:rsid w:val="5CED5C47"/>
    <w:rsid w:val="5CF35248"/>
    <w:rsid w:val="5D2268F2"/>
    <w:rsid w:val="5D2329C6"/>
    <w:rsid w:val="5D237123"/>
    <w:rsid w:val="5D2A6F8F"/>
    <w:rsid w:val="5D3F4BF0"/>
    <w:rsid w:val="5D570AB1"/>
    <w:rsid w:val="5D67661B"/>
    <w:rsid w:val="5D6A4A5D"/>
    <w:rsid w:val="5D78495C"/>
    <w:rsid w:val="5D7C3512"/>
    <w:rsid w:val="5D7D15E5"/>
    <w:rsid w:val="5D7E0FB5"/>
    <w:rsid w:val="5D7E7207"/>
    <w:rsid w:val="5D8D649B"/>
    <w:rsid w:val="5DA126A5"/>
    <w:rsid w:val="5DB402AB"/>
    <w:rsid w:val="5DB9023F"/>
    <w:rsid w:val="5DDE6F83"/>
    <w:rsid w:val="5DE5472B"/>
    <w:rsid w:val="5DE617A6"/>
    <w:rsid w:val="5DF12B8B"/>
    <w:rsid w:val="5DF764A6"/>
    <w:rsid w:val="5E021BF1"/>
    <w:rsid w:val="5E1D3339"/>
    <w:rsid w:val="5E28494C"/>
    <w:rsid w:val="5E294417"/>
    <w:rsid w:val="5E2F22B0"/>
    <w:rsid w:val="5E323B4E"/>
    <w:rsid w:val="5E394EDC"/>
    <w:rsid w:val="5E476EDE"/>
    <w:rsid w:val="5E4C5DAB"/>
    <w:rsid w:val="5E543AC4"/>
    <w:rsid w:val="5E58112D"/>
    <w:rsid w:val="5E710B1A"/>
    <w:rsid w:val="5E714676"/>
    <w:rsid w:val="5E7423B8"/>
    <w:rsid w:val="5EA44F30"/>
    <w:rsid w:val="5ED51638"/>
    <w:rsid w:val="5EDC2D1E"/>
    <w:rsid w:val="5EEF6D7E"/>
    <w:rsid w:val="5F0F7551"/>
    <w:rsid w:val="5F136503"/>
    <w:rsid w:val="5F1B2B11"/>
    <w:rsid w:val="5F291E99"/>
    <w:rsid w:val="5F313141"/>
    <w:rsid w:val="5F345879"/>
    <w:rsid w:val="5F346F7D"/>
    <w:rsid w:val="5F467F61"/>
    <w:rsid w:val="5F592854"/>
    <w:rsid w:val="5F5B278A"/>
    <w:rsid w:val="5F625277"/>
    <w:rsid w:val="5F664ADF"/>
    <w:rsid w:val="5F682F1A"/>
    <w:rsid w:val="5F6A27FA"/>
    <w:rsid w:val="5F750771"/>
    <w:rsid w:val="5F776A62"/>
    <w:rsid w:val="5F7C7A26"/>
    <w:rsid w:val="5F7E0DDA"/>
    <w:rsid w:val="5F806221"/>
    <w:rsid w:val="5F812FDF"/>
    <w:rsid w:val="5F944AC0"/>
    <w:rsid w:val="5F9931CA"/>
    <w:rsid w:val="5F9D23E8"/>
    <w:rsid w:val="5FA62A45"/>
    <w:rsid w:val="5FAA42E4"/>
    <w:rsid w:val="5FAF55E4"/>
    <w:rsid w:val="5FB143B2"/>
    <w:rsid w:val="5FB962D5"/>
    <w:rsid w:val="5FBA3DFB"/>
    <w:rsid w:val="5FEA14E8"/>
    <w:rsid w:val="5FF847D5"/>
    <w:rsid w:val="60082D6A"/>
    <w:rsid w:val="600E6D88"/>
    <w:rsid w:val="60121E89"/>
    <w:rsid w:val="60193851"/>
    <w:rsid w:val="601C6864"/>
    <w:rsid w:val="601E1428"/>
    <w:rsid w:val="60367925"/>
    <w:rsid w:val="603B318E"/>
    <w:rsid w:val="604C124A"/>
    <w:rsid w:val="604C7FE0"/>
    <w:rsid w:val="60570AD2"/>
    <w:rsid w:val="605B6228"/>
    <w:rsid w:val="605C33D5"/>
    <w:rsid w:val="60722270"/>
    <w:rsid w:val="60830691"/>
    <w:rsid w:val="608E59B3"/>
    <w:rsid w:val="60944E5E"/>
    <w:rsid w:val="60B30F76"/>
    <w:rsid w:val="60B46A9C"/>
    <w:rsid w:val="60BB7E2A"/>
    <w:rsid w:val="60BD4E13"/>
    <w:rsid w:val="60C2565D"/>
    <w:rsid w:val="60C3558C"/>
    <w:rsid w:val="60DA4BF3"/>
    <w:rsid w:val="60E03D35"/>
    <w:rsid w:val="60EB1FD5"/>
    <w:rsid w:val="60EC26DA"/>
    <w:rsid w:val="61004390"/>
    <w:rsid w:val="6100537D"/>
    <w:rsid w:val="6108174E"/>
    <w:rsid w:val="610E2650"/>
    <w:rsid w:val="61127EA2"/>
    <w:rsid w:val="61143F11"/>
    <w:rsid w:val="6126635F"/>
    <w:rsid w:val="613057B7"/>
    <w:rsid w:val="61332E72"/>
    <w:rsid w:val="613A02BC"/>
    <w:rsid w:val="6155520D"/>
    <w:rsid w:val="615E036F"/>
    <w:rsid w:val="61605860"/>
    <w:rsid w:val="616952FD"/>
    <w:rsid w:val="61805AAF"/>
    <w:rsid w:val="618359D3"/>
    <w:rsid w:val="6186668A"/>
    <w:rsid w:val="61876A72"/>
    <w:rsid w:val="618F6C61"/>
    <w:rsid w:val="619A6E2E"/>
    <w:rsid w:val="61BE37BE"/>
    <w:rsid w:val="61D415F5"/>
    <w:rsid w:val="61F657B8"/>
    <w:rsid w:val="62154E77"/>
    <w:rsid w:val="622334EE"/>
    <w:rsid w:val="622F0DE0"/>
    <w:rsid w:val="62557F59"/>
    <w:rsid w:val="625C58C6"/>
    <w:rsid w:val="626D76EE"/>
    <w:rsid w:val="62707B03"/>
    <w:rsid w:val="6271575C"/>
    <w:rsid w:val="628138E6"/>
    <w:rsid w:val="62866233"/>
    <w:rsid w:val="628D1D46"/>
    <w:rsid w:val="628F7D79"/>
    <w:rsid w:val="62994D43"/>
    <w:rsid w:val="62997D6C"/>
    <w:rsid w:val="62A212A2"/>
    <w:rsid w:val="62A85F07"/>
    <w:rsid w:val="62B114E5"/>
    <w:rsid w:val="62B6148B"/>
    <w:rsid w:val="62C05BCC"/>
    <w:rsid w:val="62C21944"/>
    <w:rsid w:val="62CA07F9"/>
    <w:rsid w:val="62CA551E"/>
    <w:rsid w:val="62CC4571"/>
    <w:rsid w:val="62DB58C7"/>
    <w:rsid w:val="62DE0931"/>
    <w:rsid w:val="62E1431E"/>
    <w:rsid w:val="62EE50B6"/>
    <w:rsid w:val="62F12229"/>
    <w:rsid w:val="62F329B7"/>
    <w:rsid w:val="62FA7330"/>
    <w:rsid w:val="6300246C"/>
    <w:rsid w:val="630325CE"/>
    <w:rsid w:val="63062746"/>
    <w:rsid w:val="632443AD"/>
    <w:rsid w:val="632E5134"/>
    <w:rsid w:val="633278A6"/>
    <w:rsid w:val="6348445D"/>
    <w:rsid w:val="635337A6"/>
    <w:rsid w:val="63616FBA"/>
    <w:rsid w:val="63646637"/>
    <w:rsid w:val="63661090"/>
    <w:rsid w:val="637A3FCD"/>
    <w:rsid w:val="637A7B03"/>
    <w:rsid w:val="63922C41"/>
    <w:rsid w:val="639C3223"/>
    <w:rsid w:val="63A365C7"/>
    <w:rsid w:val="63A8314E"/>
    <w:rsid w:val="63AA7220"/>
    <w:rsid w:val="63AC081F"/>
    <w:rsid w:val="63B35731"/>
    <w:rsid w:val="63C51C18"/>
    <w:rsid w:val="63C87B70"/>
    <w:rsid w:val="63DE4E6F"/>
    <w:rsid w:val="63EF5B81"/>
    <w:rsid w:val="63F26259"/>
    <w:rsid w:val="63FA510E"/>
    <w:rsid w:val="640A69EA"/>
    <w:rsid w:val="64191A38"/>
    <w:rsid w:val="641E530C"/>
    <w:rsid w:val="642301C1"/>
    <w:rsid w:val="642B52C7"/>
    <w:rsid w:val="64484F19"/>
    <w:rsid w:val="644A4BFD"/>
    <w:rsid w:val="644E7D38"/>
    <w:rsid w:val="6457607A"/>
    <w:rsid w:val="645B6A79"/>
    <w:rsid w:val="648275DD"/>
    <w:rsid w:val="64842951"/>
    <w:rsid w:val="648A00DC"/>
    <w:rsid w:val="649317EA"/>
    <w:rsid w:val="64967909"/>
    <w:rsid w:val="64973A5A"/>
    <w:rsid w:val="64EE6AA2"/>
    <w:rsid w:val="65293EFC"/>
    <w:rsid w:val="65441497"/>
    <w:rsid w:val="65646CE3"/>
    <w:rsid w:val="656960A7"/>
    <w:rsid w:val="656A30F3"/>
    <w:rsid w:val="65870AD6"/>
    <w:rsid w:val="658F5A82"/>
    <w:rsid w:val="659012DA"/>
    <w:rsid w:val="659B022A"/>
    <w:rsid w:val="659E6714"/>
    <w:rsid w:val="65B4022F"/>
    <w:rsid w:val="65B90BF8"/>
    <w:rsid w:val="65D31D6D"/>
    <w:rsid w:val="65D433F7"/>
    <w:rsid w:val="65E3701B"/>
    <w:rsid w:val="65F94FCF"/>
    <w:rsid w:val="66124991"/>
    <w:rsid w:val="661C3941"/>
    <w:rsid w:val="66296E44"/>
    <w:rsid w:val="662C6A60"/>
    <w:rsid w:val="662F5CA4"/>
    <w:rsid w:val="66417024"/>
    <w:rsid w:val="665777F9"/>
    <w:rsid w:val="667B18AC"/>
    <w:rsid w:val="669748D6"/>
    <w:rsid w:val="669B4986"/>
    <w:rsid w:val="669B71AF"/>
    <w:rsid w:val="66BB2590"/>
    <w:rsid w:val="66C13CC1"/>
    <w:rsid w:val="66C67BD2"/>
    <w:rsid w:val="66EF6A80"/>
    <w:rsid w:val="66F91A08"/>
    <w:rsid w:val="67017091"/>
    <w:rsid w:val="67256946"/>
    <w:rsid w:val="672636AE"/>
    <w:rsid w:val="672C047C"/>
    <w:rsid w:val="673708DA"/>
    <w:rsid w:val="6737777F"/>
    <w:rsid w:val="673D5A3D"/>
    <w:rsid w:val="675F78CB"/>
    <w:rsid w:val="6773320D"/>
    <w:rsid w:val="67776250"/>
    <w:rsid w:val="6778730E"/>
    <w:rsid w:val="677A041A"/>
    <w:rsid w:val="677A3280"/>
    <w:rsid w:val="67880147"/>
    <w:rsid w:val="678C30B5"/>
    <w:rsid w:val="67967E45"/>
    <w:rsid w:val="679F4A2F"/>
    <w:rsid w:val="67A541BD"/>
    <w:rsid w:val="67A83914"/>
    <w:rsid w:val="67AA29A7"/>
    <w:rsid w:val="67B47053"/>
    <w:rsid w:val="67B54588"/>
    <w:rsid w:val="67B76BE4"/>
    <w:rsid w:val="67C50DDA"/>
    <w:rsid w:val="67CE1741"/>
    <w:rsid w:val="67DF62C5"/>
    <w:rsid w:val="67E60D91"/>
    <w:rsid w:val="67E67E11"/>
    <w:rsid w:val="67F36F53"/>
    <w:rsid w:val="67FC3439"/>
    <w:rsid w:val="68182006"/>
    <w:rsid w:val="682824FA"/>
    <w:rsid w:val="682E35D8"/>
    <w:rsid w:val="683426D7"/>
    <w:rsid w:val="68387881"/>
    <w:rsid w:val="6857280B"/>
    <w:rsid w:val="68604EB0"/>
    <w:rsid w:val="68640AED"/>
    <w:rsid w:val="687A11E5"/>
    <w:rsid w:val="687D2A0D"/>
    <w:rsid w:val="687E62DC"/>
    <w:rsid w:val="688020CA"/>
    <w:rsid w:val="688A2F04"/>
    <w:rsid w:val="68A37B22"/>
    <w:rsid w:val="68BB30BE"/>
    <w:rsid w:val="68CD2DF1"/>
    <w:rsid w:val="68DF7ED9"/>
    <w:rsid w:val="68E22B8F"/>
    <w:rsid w:val="68E36170"/>
    <w:rsid w:val="68E96A4F"/>
    <w:rsid w:val="68EF049E"/>
    <w:rsid w:val="68FF6DF4"/>
    <w:rsid w:val="690835F9"/>
    <w:rsid w:val="691F1760"/>
    <w:rsid w:val="69222322"/>
    <w:rsid w:val="692A0243"/>
    <w:rsid w:val="692C572C"/>
    <w:rsid w:val="694C2A9E"/>
    <w:rsid w:val="6963478F"/>
    <w:rsid w:val="69715E72"/>
    <w:rsid w:val="69721032"/>
    <w:rsid w:val="697F058F"/>
    <w:rsid w:val="6985191D"/>
    <w:rsid w:val="698A70BE"/>
    <w:rsid w:val="69967687"/>
    <w:rsid w:val="69A04061"/>
    <w:rsid w:val="69BB039C"/>
    <w:rsid w:val="69C42446"/>
    <w:rsid w:val="69D00DEB"/>
    <w:rsid w:val="69D56401"/>
    <w:rsid w:val="69D64202"/>
    <w:rsid w:val="69E0453E"/>
    <w:rsid w:val="69F543AD"/>
    <w:rsid w:val="6A18009C"/>
    <w:rsid w:val="6A1F1529"/>
    <w:rsid w:val="6A2B06BD"/>
    <w:rsid w:val="6A3258FA"/>
    <w:rsid w:val="6A39656C"/>
    <w:rsid w:val="6A4A2CD4"/>
    <w:rsid w:val="6A506220"/>
    <w:rsid w:val="6A535578"/>
    <w:rsid w:val="6A670C5E"/>
    <w:rsid w:val="6A675DD1"/>
    <w:rsid w:val="6A6B0609"/>
    <w:rsid w:val="6A856DC1"/>
    <w:rsid w:val="6A880A51"/>
    <w:rsid w:val="6A8C779F"/>
    <w:rsid w:val="6A9A31A7"/>
    <w:rsid w:val="6AA47B81"/>
    <w:rsid w:val="6AA95198"/>
    <w:rsid w:val="6AB029CA"/>
    <w:rsid w:val="6AD25AE7"/>
    <w:rsid w:val="6ADE7686"/>
    <w:rsid w:val="6AE00903"/>
    <w:rsid w:val="6AEA02A9"/>
    <w:rsid w:val="6AF639EA"/>
    <w:rsid w:val="6B0E1EF0"/>
    <w:rsid w:val="6B19231D"/>
    <w:rsid w:val="6B1C1E0E"/>
    <w:rsid w:val="6B291B96"/>
    <w:rsid w:val="6B436736"/>
    <w:rsid w:val="6B517D09"/>
    <w:rsid w:val="6B536809"/>
    <w:rsid w:val="6B6932A5"/>
    <w:rsid w:val="6B6F10E9"/>
    <w:rsid w:val="6B9666AF"/>
    <w:rsid w:val="6BA07790"/>
    <w:rsid w:val="6BB04ED6"/>
    <w:rsid w:val="6BB81476"/>
    <w:rsid w:val="6BC3046E"/>
    <w:rsid w:val="6BC740BF"/>
    <w:rsid w:val="6BD77B89"/>
    <w:rsid w:val="6BE02E3B"/>
    <w:rsid w:val="6BE74475"/>
    <w:rsid w:val="6C066C46"/>
    <w:rsid w:val="6C150D37"/>
    <w:rsid w:val="6C31178D"/>
    <w:rsid w:val="6C3D53D1"/>
    <w:rsid w:val="6C507FC1"/>
    <w:rsid w:val="6C56457F"/>
    <w:rsid w:val="6C597423"/>
    <w:rsid w:val="6C6475C8"/>
    <w:rsid w:val="6C6F77A9"/>
    <w:rsid w:val="6C783074"/>
    <w:rsid w:val="6C7A4091"/>
    <w:rsid w:val="6C882CD0"/>
    <w:rsid w:val="6C9822E2"/>
    <w:rsid w:val="6C9D2ADA"/>
    <w:rsid w:val="6C9F655D"/>
    <w:rsid w:val="6CA16A6E"/>
    <w:rsid w:val="6CA81BAB"/>
    <w:rsid w:val="6CAF7CE4"/>
    <w:rsid w:val="6CB16AD5"/>
    <w:rsid w:val="6CB26488"/>
    <w:rsid w:val="6CC32850"/>
    <w:rsid w:val="6CC52349"/>
    <w:rsid w:val="6CCA700A"/>
    <w:rsid w:val="6CDF292F"/>
    <w:rsid w:val="6CE348FB"/>
    <w:rsid w:val="6D1E1E6D"/>
    <w:rsid w:val="6D233E90"/>
    <w:rsid w:val="6D262AD0"/>
    <w:rsid w:val="6D31582E"/>
    <w:rsid w:val="6D342E96"/>
    <w:rsid w:val="6D3F6EA2"/>
    <w:rsid w:val="6D5413FB"/>
    <w:rsid w:val="6D54763D"/>
    <w:rsid w:val="6D5F72F2"/>
    <w:rsid w:val="6D627EBE"/>
    <w:rsid w:val="6D675F16"/>
    <w:rsid w:val="6D6B2B54"/>
    <w:rsid w:val="6D862D91"/>
    <w:rsid w:val="6D8D7153"/>
    <w:rsid w:val="6D8F2D6B"/>
    <w:rsid w:val="6D970E1E"/>
    <w:rsid w:val="6D9C10A4"/>
    <w:rsid w:val="6DB069FA"/>
    <w:rsid w:val="6DC40737"/>
    <w:rsid w:val="6DD53EB7"/>
    <w:rsid w:val="6DDD6953"/>
    <w:rsid w:val="6DDE23A0"/>
    <w:rsid w:val="6DE3529E"/>
    <w:rsid w:val="6DF1132F"/>
    <w:rsid w:val="6DFD1A54"/>
    <w:rsid w:val="6E137010"/>
    <w:rsid w:val="6E3C2A15"/>
    <w:rsid w:val="6E4167E4"/>
    <w:rsid w:val="6E636716"/>
    <w:rsid w:val="6E660246"/>
    <w:rsid w:val="6E663ACB"/>
    <w:rsid w:val="6E696D96"/>
    <w:rsid w:val="6E6B15F2"/>
    <w:rsid w:val="6E6C47A7"/>
    <w:rsid w:val="6E7D5818"/>
    <w:rsid w:val="6E93082B"/>
    <w:rsid w:val="6E9D3265"/>
    <w:rsid w:val="6EA4597D"/>
    <w:rsid w:val="6EB11DC7"/>
    <w:rsid w:val="6EB16425"/>
    <w:rsid w:val="6EB34837"/>
    <w:rsid w:val="6EB64476"/>
    <w:rsid w:val="6EBC193D"/>
    <w:rsid w:val="6EE113A4"/>
    <w:rsid w:val="6EE71853"/>
    <w:rsid w:val="6EE97F20"/>
    <w:rsid w:val="6EF235B1"/>
    <w:rsid w:val="6EFE1F56"/>
    <w:rsid w:val="6F0544A5"/>
    <w:rsid w:val="6F2655CF"/>
    <w:rsid w:val="6F4E16D7"/>
    <w:rsid w:val="6F543D73"/>
    <w:rsid w:val="6F561D13"/>
    <w:rsid w:val="6F694C60"/>
    <w:rsid w:val="6F6D3DA5"/>
    <w:rsid w:val="6F9E340C"/>
    <w:rsid w:val="6FA32E36"/>
    <w:rsid w:val="6FB10D76"/>
    <w:rsid w:val="6FB645DF"/>
    <w:rsid w:val="6FB96C38"/>
    <w:rsid w:val="6FBB7E47"/>
    <w:rsid w:val="6FBF41C2"/>
    <w:rsid w:val="6FD8191A"/>
    <w:rsid w:val="6FDA2E93"/>
    <w:rsid w:val="6FDE7692"/>
    <w:rsid w:val="6FE01BE4"/>
    <w:rsid w:val="6FF23B92"/>
    <w:rsid w:val="700C34EF"/>
    <w:rsid w:val="70121CFC"/>
    <w:rsid w:val="701B025E"/>
    <w:rsid w:val="7042491C"/>
    <w:rsid w:val="70455E0A"/>
    <w:rsid w:val="70460437"/>
    <w:rsid w:val="70480FAF"/>
    <w:rsid w:val="70547015"/>
    <w:rsid w:val="705931BC"/>
    <w:rsid w:val="706731CF"/>
    <w:rsid w:val="70781894"/>
    <w:rsid w:val="707B493C"/>
    <w:rsid w:val="707D50FC"/>
    <w:rsid w:val="709D26ED"/>
    <w:rsid w:val="70B14DA6"/>
    <w:rsid w:val="70BA2B31"/>
    <w:rsid w:val="70BF3967"/>
    <w:rsid w:val="70C1238E"/>
    <w:rsid w:val="70C74299"/>
    <w:rsid w:val="70DC1E23"/>
    <w:rsid w:val="70E1568B"/>
    <w:rsid w:val="70E7131E"/>
    <w:rsid w:val="70F74B11"/>
    <w:rsid w:val="70FD0CB3"/>
    <w:rsid w:val="710504E1"/>
    <w:rsid w:val="711C12C7"/>
    <w:rsid w:val="71203519"/>
    <w:rsid w:val="7131029F"/>
    <w:rsid w:val="7134243C"/>
    <w:rsid w:val="713D7396"/>
    <w:rsid w:val="714B778F"/>
    <w:rsid w:val="71594B1A"/>
    <w:rsid w:val="716F0EE9"/>
    <w:rsid w:val="717A163C"/>
    <w:rsid w:val="71852264"/>
    <w:rsid w:val="718764FD"/>
    <w:rsid w:val="719D6DB9"/>
    <w:rsid w:val="71CD20B4"/>
    <w:rsid w:val="71D21478"/>
    <w:rsid w:val="71D465DA"/>
    <w:rsid w:val="71DE0417"/>
    <w:rsid w:val="71F35EA7"/>
    <w:rsid w:val="7205184D"/>
    <w:rsid w:val="72081016"/>
    <w:rsid w:val="72170CD9"/>
    <w:rsid w:val="72186B9B"/>
    <w:rsid w:val="721F2D5F"/>
    <w:rsid w:val="722417A6"/>
    <w:rsid w:val="723C4572"/>
    <w:rsid w:val="723D2D95"/>
    <w:rsid w:val="72457067"/>
    <w:rsid w:val="724A66D2"/>
    <w:rsid w:val="724C2FD8"/>
    <w:rsid w:val="7253310B"/>
    <w:rsid w:val="7260609B"/>
    <w:rsid w:val="72617199"/>
    <w:rsid w:val="72757747"/>
    <w:rsid w:val="728A3B01"/>
    <w:rsid w:val="72966C68"/>
    <w:rsid w:val="729B611A"/>
    <w:rsid w:val="729D55E2"/>
    <w:rsid w:val="72B312A9"/>
    <w:rsid w:val="72C31E23"/>
    <w:rsid w:val="72CC5BD6"/>
    <w:rsid w:val="72CD39AE"/>
    <w:rsid w:val="72CD76A8"/>
    <w:rsid w:val="72D7609F"/>
    <w:rsid w:val="72E73BC9"/>
    <w:rsid w:val="7311772D"/>
    <w:rsid w:val="731A4E85"/>
    <w:rsid w:val="731F2796"/>
    <w:rsid w:val="7328385A"/>
    <w:rsid w:val="732841C4"/>
    <w:rsid w:val="734004ED"/>
    <w:rsid w:val="734E2D80"/>
    <w:rsid w:val="73531308"/>
    <w:rsid w:val="735F2151"/>
    <w:rsid w:val="736507F6"/>
    <w:rsid w:val="737F06A0"/>
    <w:rsid w:val="73886EEC"/>
    <w:rsid w:val="73911C58"/>
    <w:rsid w:val="739E1612"/>
    <w:rsid w:val="73AD05F4"/>
    <w:rsid w:val="73DA4614"/>
    <w:rsid w:val="73DC0315"/>
    <w:rsid w:val="73DF08A5"/>
    <w:rsid w:val="73EA2CCA"/>
    <w:rsid w:val="73F529AB"/>
    <w:rsid w:val="73F9563A"/>
    <w:rsid w:val="74035919"/>
    <w:rsid w:val="74106F3C"/>
    <w:rsid w:val="741E5094"/>
    <w:rsid w:val="742C4E6F"/>
    <w:rsid w:val="7436113E"/>
    <w:rsid w:val="7447614D"/>
    <w:rsid w:val="745D327B"/>
    <w:rsid w:val="74606CDD"/>
    <w:rsid w:val="746675A0"/>
    <w:rsid w:val="74736F42"/>
    <w:rsid w:val="747405C4"/>
    <w:rsid w:val="747B2A32"/>
    <w:rsid w:val="748B40F7"/>
    <w:rsid w:val="74975A35"/>
    <w:rsid w:val="749B5A1A"/>
    <w:rsid w:val="749D3FBF"/>
    <w:rsid w:val="74A0261F"/>
    <w:rsid w:val="74A92964"/>
    <w:rsid w:val="74B61542"/>
    <w:rsid w:val="74B65081"/>
    <w:rsid w:val="74B86703"/>
    <w:rsid w:val="74D6578E"/>
    <w:rsid w:val="74D9413E"/>
    <w:rsid w:val="74E03EAC"/>
    <w:rsid w:val="74FC0CE6"/>
    <w:rsid w:val="75134281"/>
    <w:rsid w:val="753005DD"/>
    <w:rsid w:val="7539122E"/>
    <w:rsid w:val="7544268D"/>
    <w:rsid w:val="754730F9"/>
    <w:rsid w:val="75564973"/>
    <w:rsid w:val="755C3532"/>
    <w:rsid w:val="75693EA1"/>
    <w:rsid w:val="756D573F"/>
    <w:rsid w:val="75750A98"/>
    <w:rsid w:val="757C14D3"/>
    <w:rsid w:val="75802AC1"/>
    <w:rsid w:val="7592164A"/>
    <w:rsid w:val="759650DB"/>
    <w:rsid w:val="759E1D9D"/>
    <w:rsid w:val="75AD1FE0"/>
    <w:rsid w:val="75B44BDD"/>
    <w:rsid w:val="75BD1930"/>
    <w:rsid w:val="75BD510D"/>
    <w:rsid w:val="75C231D4"/>
    <w:rsid w:val="75CB1AE3"/>
    <w:rsid w:val="75CE7892"/>
    <w:rsid w:val="75E02001"/>
    <w:rsid w:val="75EC0026"/>
    <w:rsid w:val="75F419BD"/>
    <w:rsid w:val="75F47FF3"/>
    <w:rsid w:val="761E1200"/>
    <w:rsid w:val="76292A2E"/>
    <w:rsid w:val="76342BC8"/>
    <w:rsid w:val="76420910"/>
    <w:rsid w:val="76426BCC"/>
    <w:rsid w:val="76562678"/>
    <w:rsid w:val="76601201"/>
    <w:rsid w:val="76610B37"/>
    <w:rsid w:val="766A10B5"/>
    <w:rsid w:val="76742AFE"/>
    <w:rsid w:val="767B3E8C"/>
    <w:rsid w:val="769E3379"/>
    <w:rsid w:val="76A21419"/>
    <w:rsid w:val="76AC04E9"/>
    <w:rsid w:val="76B86E8E"/>
    <w:rsid w:val="76CA6BC2"/>
    <w:rsid w:val="76D76E89"/>
    <w:rsid w:val="76DD68F5"/>
    <w:rsid w:val="76F123A0"/>
    <w:rsid w:val="76FE2465"/>
    <w:rsid w:val="76FF7502"/>
    <w:rsid w:val="77000835"/>
    <w:rsid w:val="77161E07"/>
    <w:rsid w:val="773065DD"/>
    <w:rsid w:val="775100D9"/>
    <w:rsid w:val="77591CF7"/>
    <w:rsid w:val="77617526"/>
    <w:rsid w:val="7764167D"/>
    <w:rsid w:val="7769092B"/>
    <w:rsid w:val="77692263"/>
    <w:rsid w:val="777E4F45"/>
    <w:rsid w:val="77811976"/>
    <w:rsid w:val="778E7BEF"/>
    <w:rsid w:val="77974CF6"/>
    <w:rsid w:val="77A34190"/>
    <w:rsid w:val="77AE0291"/>
    <w:rsid w:val="77B118E6"/>
    <w:rsid w:val="77E809C7"/>
    <w:rsid w:val="77E872FF"/>
    <w:rsid w:val="77F47144"/>
    <w:rsid w:val="78080136"/>
    <w:rsid w:val="780C7EFD"/>
    <w:rsid w:val="780F5B42"/>
    <w:rsid w:val="783250C4"/>
    <w:rsid w:val="783E0E29"/>
    <w:rsid w:val="78407669"/>
    <w:rsid w:val="78693FF6"/>
    <w:rsid w:val="786D0058"/>
    <w:rsid w:val="786F17CF"/>
    <w:rsid w:val="787222E6"/>
    <w:rsid w:val="78750ED8"/>
    <w:rsid w:val="787E1A12"/>
    <w:rsid w:val="788A485A"/>
    <w:rsid w:val="788C05D2"/>
    <w:rsid w:val="78947487"/>
    <w:rsid w:val="78956755"/>
    <w:rsid w:val="789D230A"/>
    <w:rsid w:val="789D458E"/>
    <w:rsid w:val="78A2649D"/>
    <w:rsid w:val="78A3591C"/>
    <w:rsid w:val="78AA6CAB"/>
    <w:rsid w:val="78BD019A"/>
    <w:rsid w:val="78BE16CF"/>
    <w:rsid w:val="78CB3D3E"/>
    <w:rsid w:val="78D8502C"/>
    <w:rsid w:val="78DD0F85"/>
    <w:rsid w:val="78ED3FF6"/>
    <w:rsid w:val="78F77E6D"/>
    <w:rsid w:val="790073DA"/>
    <w:rsid w:val="79102FB2"/>
    <w:rsid w:val="792305DA"/>
    <w:rsid w:val="7928758F"/>
    <w:rsid w:val="79586E38"/>
    <w:rsid w:val="795D66BF"/>
    <w:rsid w:val="795E2CD5"/>
    <w:rsid w:val="79662F2F"/>
    <w:rsid w:val="797658FE"/>
    <w:rsid w:val="797D7F1B"/>
    <w:rsid w:val="798B6EA2"/>
    <w:rsid w:val="79991020"/>
    <w:rsid w:val="79A614AB"/>
    <w:rsid w:val="79ED50A1"/>
    <w:rsid w:val="7A0C2CC5"/>
    <w:rsid w:val="7A0D5FC1"/>
    <w:rsid w:val="7A0F2239"/>
    <w:rsid w:val="7A146AD1"/>
    <w:rsid w:val="7A187C44"/>
    <w:rsid w:val="7A196415"/>
    <w:rsid w:val="7A1F6341"/>
    <w:rsid w:val="7A3E6E93"/>
    <w:rsid w:val="7A3F1373"/>
    <w:rsid w:val="7A551D86"/>
    <w:rsid w:val="7A574260"/>
    <w:rsid w:val="7A804167"/>
    <w:rsid w:val="7A805F15"/>
    <w:rsid w:val="7A971B9E"/>
    <w:rsid w:val="7A980878"/>
    <w:rsid w:val="7A9C0875"/>
    <w:rsid w:val="7AA250FE"/>
    <w:rsid w:val="7AAC0AB8"/>
    <w:rsid w:val="7AC83418"/>
    <w:rsid w:val="7AC87757"/>
    <w:rsid w:val="7AD53AED"/>
    <w:rsid w:val="7AD60888"/>
    <w:rsid w:val="7AE00762"/>
    <w:rsid w:val="7AE71AF0"/>
    <w:rsid w:val="7B354389"/>
    <w:rsid w:val="7B3B2796"/>
    <w:rsid w:val="7B5829EE"/>
    <w:rsid w:val="7B6205F9"/>
    <w:rsid w:val="7B62678F"/>
    <w:rsid w:val="7B642F91"/>
    <w:rsid w:val="7B6A3EEE"/>
    <w:rsid w:val="7B6D6602"/>
    <w:rsid w:val="7B6F1AE6"/>
    <w:rsid w:val="7B7263E2"/>
    <w:rsid w:val="7B8225D5"/>
    <w:rsid w:val="7B890DF9"/>
    <w:rsid w:val="7B921007"/>
    <w:rsid w:val="7B9300CC"/>
    <w:rsid w:val="7B9464EA"/>
    <w:rsid w:val="7B9801D5"/>
    <w:rsid w:val="7BA93249"/>
    <w:rsid w:val="7BB91FD9"/>
    <w:rsid w:val="7BBE40D1"/>
    <w:rsid w:val="7BC81986"/>
    <w:rsid w:val="7BC84C47"/>
    <w:rsid w:val="7BC938EC"/>
    <w:rsid w:val="7BD059A3"/>
    <w:rsid w:val="7BDC1277"/>
    <w:rsid w:val="7BDC361F"/>
    <w:rsid w:val="7BF85F7F"/>
    <w:rsid w:val="7C1009D7"/>
    <w:rsid w:val="7C183F2B"/>
    <w:rsid w:val="7C29346A"/>
    <w:rsid w:val="7C2A4043"/>
    <w:rsid w:val="7C3012D4"/>
    <w:rsid w:val="7C32323F"/>
    <w:rsid w:val="7C345209"/>
    <w:rsid w:val="7C5A0B34"/>
    <w:rsid w:val="7C613298"/>
    <w:rsid w:val="7C796017"/>
    <w:rsid w:val="7C7A4BE6"/>
    <w:rsid w:val="7C8A7181"/>
    <w:rsid w:val="7C8F0691"/>
    <w:rsid w:val="7C8F1F7D"/>
    <w:rsid w:val="7C907F65"/>
    <w:rsid w:val="7C975798"/>
    <w:rsid w:val="7C9C3264"/>
    <w:rsid w:val="7CB96974"/>
    <w:rsid w:val="7CBC51FE"/>
    <w:rsid w:val="7CBE2D12"/>
    <w:rsid w:val="7CCB71F0"/>
    <w:rsid w:val="7CD46ADE"/>
    <w:rsid w:val="7CE33567"/>
    <w:rsid w:val="7CEC7123"/>
    <w:rsid w:val="7CEE4420"/>
    <w:rsid w:val="7CF572ED"/>
    <w:rsid w:val="7D034BDB"/>
    <w:rsid w:val="7D091BB4"/>
    <w:rsid w:val="7D20753B"/>
    <w:rsid w:val="7D364589"/>
    <w:rsid w:val="7D3B4323"/>
    <w:rsid w:val="7D3E79C1"/>
    <w:rsid w:val="7D511DEB"/>
    <w:rsid w:val="7D5E522E"/>
    <w:rsid w:val="7D5E78CC"/>
    <w:rsid w:val="7D753686"/>
    <w:rsid w:val="7D830F81"/>
    <w:rsid w:val="7DA4016C"/>
    <w:rsid w:val="7DB22DA3"/>
    <w:rsid w:val="7DB550FB"/>
    <w:rsid w:val="7DC720AD"/>
    <w:rsid w:val="7DCC321F"/>
    <w:rsid w:val="7DCF4ABD"/>
    <w:rsid w:val="7DDD43CE"/>
    <w:rsid w:val="7DE21B86"/>
    <w:rsid w:val="7DE93DD1"/>
    <w:rsid w:val="7DEF684F"/>
    <w:rsid w:val="7DF00B43"/>
    <w:rsid w:val="7DF013F4"/>
    <w:rsid w:val="7DF95F9A"/>
    <w:rsid w:val="7E01736D"/>
    <w:rsid w:val="7E0E4770"/>
    <w:rsid w:val="7E127E84"/>
    <w:rsid w:val="7E17076D"/>
    <w:rsid w:val="7E186464"/>
    <w:rsid w:val="7E357A58"/>
    <w:rsid w:val="7E3D5692"/>
    <w:rsid w:val="7E576F8D"/>
    <w:rsid w:val="7E6478FC"/>
    <w:rsid w:val="7E66473F"/>
    <w:rsid w:val="7E6D0D6A"/>
    <w:rsid w:val="7E751B09"/>
    <w:rsid w:val="7E7A3F89"/>
    <w:rsid w:val="7E7A711F"/>
    <w:rsid w:val="7E862216"/>
    <w:rsid w:val="7E8E6727"/>
    <w:rsid w:val="7E9C0E44"/>
    <w:rsid w:val="7EA128FE"/>
    <w:rsid w:val="7EA71D7C"/>
    <w:rsid w:val="7EAF557B"/>
    <w:rsid w:val="7EB51DE9"/>
    <w:rsid w:val="7EB663A9"/>
    <w:rsid w:val="7EB73ECF"/>
    <w:rsid w:val="7ED26AAB"/>
    <w:rsid w:val="7EE051D4"/>
    <w:rsid w:val="7EE34CC4"/>
    <w:rsid w:val="7EF61B6E"/>
    <w:rsid w:val="7EF7251E"/>
    <w:rsid w:val="7EF77415"/>
    <w:rsid w:val="7EFC7B34"/>
    <w:rsid w:val="7EFD4FD2"/>
    <w:rsid w:val="7F11635C"/>
    <w:rsid w:val="7F1365E5"/>
    <w:rsid w:val="7F323556"/>
    <w:rsid w:val="7F3E578D"/>
    <w:rsid w:val="7F42336A"/>
    <w:rsid w:val="7F5636E8"/>
    <w:rsid w:val="7F663D79"/>
    <w:rsid w:val="7F6B574A"/>
    <w:rsid w:val="7F9445E7"/>
    <w:rsid w:val="7F954F93"/>
    <w:rsid w:val="7F9B62E2"/>
    <w:rsid w:val="7F9C76BA"/>
    <w:rsid w:val="7FA77AA0"/>
    <w:rsid w:val="7FB84310"/>
    <w:rsid w:val="7FCE13C8"/>
    <w:rsid w:val="7FD02953"/>
    <w:rsid w:val="7FDD5BB8"/>
    <w:rsid w:val="7FE26D2A"/>
    <w:rsid w:val="7FE630F3"/>
    <w:rsid w:val="7FE849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3">
    <w:name w:val="heading 1"/>
    <w:basedOn w:val="1"/>
    <w:next w:val="1"/>
    <w:link w:val="29"/>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4">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5">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Note Heading"/>
    <w:basedOn w:val="1"/>
    <w:next w:val="1"/>
    <w:qFormat/>
    <w:uiPriority w:val="0"/>
    <w:pPr>
      <w:jc w:val="center"/>
    </w:pPr>
  </w:style>
  <w:style w:type="paragraph" w:styleId="7">
    <w:name w:val="Normal Indent"/>
    <w:basedOn w:val="1"/>
    <w:next w:val="1"/>
    <w:qFormat/>
    <w:uiPriority w:val="0"/>
    <w:rPr>
      <w:kern w:val="2"/>
      <w:sz w:val="28"/>
    </w:rPr>
  </w:style>
  <w:style w:type="paragraph" w:styleId="8">
    <w:name w:val="annotation text"/>
    <w:basedOn w:val="1"/>
    <w:qFormat/>
    <w:uiPriority w:val="0"/>
    <w:pPr>
      <w:jc w:val="left"/>
    </w:pPr>
  </w:style>
  <w:style w:type="paragraph" w:styleId="9">
    <w:name w:val="Body Text"/>
    <w:basedOn w:val="1"/>
    <w:qFormat/>
    <w:uiPriority w:val="0"/>
    <w:pPr>
      <w:widowControl w:val="0"/>
      <w:adjustRightInd/>
      <w:snapToGrid/>
      <w:spacing w:after="120"/>
      <w:jc w:val="both"/>
    </w:pPr>
    <w:rPr>
      <w:rFonts w:ascii="Calibri" w:hAnsi="Calibri" w:eastAsia="宋体"/>
      <w:sz w:val="20"/>
      <w:szCs w:val="20"/>
    </w:rPr>
  </w:style>
  <w:style w:type="paragraph" w:styleId="10">
    <w:name w:val="Body Text Indent"/>
    <w:basedOn w:val="1"/>
    <w:qFormat/>
    <w:uiPriority w:val="0"/>
    <w:pPr>
      <w:spacing w:line="360" w:lineRule="auto"/>
      <w:ind w:firstLine="600" w:firstLineChars="250"/>
    </w:pPr>
    <w:rPr>
      <w:color w:val="FF0000"/>
    </w:rPr>
  </w:style>
  <w:style w:type="paragraph" w:styleId="11">
    <w:name w:val="Block Text"/>
    <w:basedOn w:val="1"/>
    <w:qFormat/>
    <w:uiPriority w:val="0"/>
    <w:pPr>
      <w:snapToGrid w:val="0"/>
      <w:spacing w:line="408" w:lineRule="auto"/>
      <w:ind w:left="-113" w:right="-510" w:firstLine="510"/>
    </w:pPr>
    <w:rPr>
      <w:sz w:val="24"/>
      <w:szCs w:val="20"/>
    </w:rPr>
  </w:style>
  <w:style w:type="paragraph" w:styleId="12">
    <w:name w:val="footer"/>
    <w:basedOn w:val="1"/>
    <w:qFormat/>
    <w:uiPriority w:val="0"/>
    <w:pPr>
      <w:tabs>
        <w:tab w:val="center" w:pos="4153"/>
        <w:tab w:val="right" w:pos="8306"/>
      </w:tabs>
    </w:pPr>
    <w:rPr>
      <w:rFonts w:ascii="Tahoma" w:hAnsi="Tahoma"/>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5">
    <w:name w:val="Body Text First Indent 2"/>
    <w:basedOn w:val="1"/>
    <w:next w:val="1"/>
    <w:qFormat/>
    <w:uiPriority w:val="0"/>
    <w:pPr>
      <w:spacing w:after="120"/>
      <w:ind w:left="420" w:leftChars="200" w:firstLine="420"/>
    </w:pPr>
    <w:rPr>
      <w:rFonts w:ascii="Times New Roman" w:hAnsi="Times New Roman" w:eastAsia="宋体"/>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paragraph" w:customStyle="1" w:styleId="20">
    <w:name w:val="Table Paragraph"/>
    <w:basedOn w:val="1"/>
    <w:qFormat/>
    <w:uiPriority w:val="1"/>
    <w:pPr>
      <w:jc w:val="center"/>
    </w:pPr>
    <w:rPr>
      <w:rFonts w:ascii="宋体" w:hAnsi="宋体" w:eastAsia="宋体" w:cs="宋体"/>
      <w:lang w:val="zh-CN" w:eastAsia="zh-CN" w:bidi="zh-CN"/>
    </w:rPr>
  </w:style>
  <w:style w:type="paragraph" w:customStyle="1" w:styleId="21">
    <w:name w:val="我的表格文字"/>
    <w:basedOn w:val="1"/>
    <w:qFormat/>
    <w:uiPriority w:val="0"/>
    <w:pPr>
      <w:jc w:val="center"/>
    </w:pPr>
    <w:rPr>
      <w:rFonts w:hAnsi="宋体" w:eastAsia="Times New Roman" w:cs="宋体"/>
      <w:color w:val="000000"/>
      <w:szCs w:val="21"/>
    </w:rPr>
  </w:style>
  <w:style w:type="character" w:customStyle="1" w:styleId="22">
    <w:name w:val="报告表正文 Char1"/>
    <w:qFormat/>
    <w:uiPriority w:val="0"/>
    <w:rPr>
      <w:rFonts w:eastAsia="楷体_GB2312"/>
      <w:kern w:val="2"/>
      <w:sz w:val="24"/>
      <w:szCs w:val="24"/>
      <w:lang w:val="en-US" w:eastAsia="zh-CN" w:bidi="ar-SA"/>
    </w:rPr>
  </w:style>
  <w:style w:type="paragraph" w:customStyle="1" w:styleId="23">
    <w:name w:val="中文报告书样式"/>
    <w:basedOn w:val="1"/>
    <w:qFormat/>
    <w:uiPriority w:val="0"/>
    <w:pPr>
      <w:adjustRightInd w:val="0"/>
      <w:spacing w:line="480" w:lineRule="atLeast"/>
      <w:ind w:firstLine="482"/>
      <w:textAlignment w:val="baseline"/>
    </w:pPr>
    <w:rPr>
      <w:kern w:val="24"/>
      <w:sz w:val="24"/>
    </w:rPr>
  </w:style>
  <w:style w:type="paragraph" w:customStyle="1" w:styleId="24">
    <w:name w:val="p0"/>
    <w:basedOn w:val="1"/>
    <w:qFormat/>
    <w:uiPriority w:val="0"/>
    <w:pPr>
      <w:widowControl/>
    </w:pPr>
    <w:rPr>
      <w:rFonts w:hint="eastAsia"/>
    </w:rPr>
  </w:style>
  <w:style w:type="paragraph" w:customStyle="1" w:styleId="25">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6">
    <w:name w:val="font21"/>
    <w:basedOn w:val="18"/>
    <w:qFormat/>
    <w:uiPriority w:val="0"/>
    <w:rPr>
      <w:rFonts w:hint="eastAsia" w:ascii="宋体" w:hAnsi="宋体" w:eastAsia="宋体" w:cs="宋体"/>
      <w:color w:val="000000"/>
      <w:sz w:val="24"/>
      <w:szCs w:val="24"/>
      <w:u w:val="none"/>
    </w:rPr>
  </w:style>
  <w:style w:type="character" w:customStyle="1" w:styleId="27">
    <w:name w:val="font31"/>
    <w:basedOn w:val="18"/>
    <w:qFormat/>
    <w:uiPriority w:val="0"/>
    <w:rPr>
      <w:rFonts w:hint="eastAsia" w:ascii="宋体" w:hAnsi="宋体" w:eastAsia="宋体" w:cs="宋体"/>
      <w:color w:val="000000"/>
      <w:sz w:val="22"/>
      <w:szCs w:val="22"/>
      <w:u w:val="none"/>
    </w:rPr>
  </w:style>
  <w:style w:type="paragraph" w:customStyle="1" w:styleId="28">
    <w:name w:val="三同时样式"/>
    <w:basedOn w:val="1"/>
    <w:qFormat/>
    <w:uiPriority w:val="0"/>
    <w:pPr>
      <w:spacing w:line="240" w:lineRule="auto"/>
      <w:ind w:firstLine="0" w:firstLineChars="0"/>
      <w:jc w:val="center"/>
    </w:pPr>
    <w:rPr>
      <w:b/>
      <w:sz w:val="18"/>
      <w:szCs w:val="18"/>
    </w:rPr>
  </w:style>
  <w:style w:type="character" w:customStyle="1" w:styleId="29">
    <w:name w:val="标题 1 Char"/>
    <w:link w:val="3"/>
    <w:qFormat/>
    <w:uiPriority w:val="0"/>
    <w:rPr>
      <w:b/>
      <w:kern w:val="44"/>
      <w:sz w:val="28"/>
    </w:rPr>
  </w:style>
  <w:style w:type="paragraph" w:customStyle="1" w:styleId="30">
    <w:name w:val="列表段落"/>
    <w:basedOn w:val="1"/>
    <w:qFormat/>
    <w:uiPriority w:val="0"/>
    <w:pPr>
      <w:ind w:firstLine="420" w:firstLineChars="200"/>
    </w:pPr>
    <w:rPr>
      <w:rFonts w:ascii="Calibri" w:hAnsi="Calibri" w:eastAsia="宋体" w:cs="宋体"/>
      <w:szCs w:val="21"/>
    </w:rPr>
  </w:style>
  <w:style w:type="character" w:customStyle="1" w:styleId="31">
    <w:name w:val="17"/>
    <w:basedOn w:val="18"/>
    <w:qFormat/>
    <w:uiPriority w:val="0"/>
    <w:rPr>
      <w:rFonts w:hint="default" w:ascii="Times New Roman" w:hAnsi="Times New Roman" w:cs="Times New Roman"/>
      <w:color w:val="000000"/>
      <w:sz w:val="22"/>
      <w:szCs w:val="22"/>
      <w:vertAlign w:val="superscript"/>
    </w:rPr>
  </w:style>
  <w:style w:type="paragraph" w:customStyle="1" w:styleId="32">
    <w:name w:val=" Char Char1 Char"/>
    <w:basedOn w:val="1"/>
    <w:qFormat/>
    <w:uiPriority w:val="0"/>
    <w:pPr>
      <w:spacing w:line="360" w:lineRule="auto"/>
      <w:ind w:firstLine="200" w:firstLineChars="200"/>
    </w:pPr>
    <w:rPr>
      <w:rFonts w:ascii="宋体" w:hAnsi="宋体" w:cs="宋体"/>
      <w:szCs w:val="24"/>
    </w:rPr>
  </w:style>
  <w:style w:type="paragraph" w:customStyle="1" w:styleId="33">
    <w:name w:val="表格文字"/>
    <w:basedOn w:val="1"/>
    <w:qFormat/>
    <w:uiPriority w:val="0"/>
    <w:pPr>
      <w:adjustRightInd w:val="0"/>
      <w:spacing w:line="400" w:lineRule="atLeast"/>
      <w:jc w:val="center"/>
    </w:pPr>
    <w:rPr>
      <w:kern w:val="24"/>
      <w:sz w:val="24"/>
    </w:rPr>
  </w:style>
  <w:style w:type="paragraph" w:customStyle="1" w:styleId="34">
    <w:name w:val="表格"/>
    <w:basedOn w:val="1"/>
    <w:qFormat/>
    <w:uiPriority w:val="0"/>
    <w:pPr>
      <w:keepNext/>
      <w:adjustRightInd w:val="0"/>
      <w:spacing w:line="312" w:lineRule="atLeast"/>
      <w:jc w:val="center"/>
      <w:textAlignment w:val="baseline"/>
    </w:pPr>
    <w:rPr>
      <w:kern w:val="0"/>
    </w:rPr>
  </w:style>
  <w:style w:type="character" w:customStyle="1" w:styleId="35">
    <w:name w:val="15"/>
    <w:basedOn w:val="18"/>
    <w:qFormat/>
    <w:uiPriority w:val="0"/>
    <w:rPr>
      <w:rFonts w:hint="eastAsia" w:ascii="宋体" w:hAnsi="宋体" w:eastAsia="宋体" w:cs="宋体"/>
      <w:color w:val="000000"/>
      <w:sz w:val="20"/>
      <w:szCs w:val="20"/>
    </w:rPr>
  </w:style>
  <w:style w:type="character" w:customStyle="1" w:styleId="36">
    <w:name w:val="16"/>
    <w:basedOn w:val="18"/>
    <w:qFormat/>
    <w:uiPriority w:val="0"/>
    <w:rPr>
      <w:rFonts w:hint="default" w:ascii="Times New Roman" w:hAnsi="Times New Roman" w:cs="Times New Roman"/>
      <w:color w:val="000000"/>
      <w:sz w:val="20"/>
      <w:szCs w:val="20"/>
    </w:rPr>
  </w:style>
  <w:style w:type="character" w:customStyle="1" w:styleId="37">
    <w:name w:val="18"/>
    <w:basedOn w:val="18"/>
    <w:qFormat/>
    <w:uiPriority w:val="0"/>
    <w:rPr>
      <w:rFonts w:hint="default" w:ascii="Times New Roman" w:hAnsi="Times New Roman" w:cs="Times New Roman"/>
      <w:color w:val="000000"/>
      <w:sz w:val="20"/>
      <w:szCs w:val="20"/>
    </w:rPr>
  </w:style>
  <w:style w:type="character" w:customStyle="1" w:styleId="38">
    <w:name w:val="21"/>
    <w:basedOn w:val="18"/>
    <w:qFormat/>
    <w:uiPriority w:val="0"/>
    <w:rPr>
      <w:rFonts w:hint="default" w:ascii="Times New Roman" w:hAnsi="Times New Roman" w:cs="Times New Roman"/>
      <w:color w:val="000000"/>
      <w:sz w:val="21"/>
      <w:szCs w:val="21"/>
    </w:rPr>
  </w:style>
  <w:style w:type="character" w:customStyle="1" w:styleId="39">
    <w:name w:val="19"/>
    <w:basedOn w:val="18"/>
    <w:qFormat/>
    <w:uiPriority w:val="0"/>
    <w:rPr>
      <w:rFonts w:hint="default" w:ascii="Times New Roman" w:hAnsi="Times New Roman" w:cs="Times New Roman"/>
      <w:color w:val="000000"/>
      <w:sz w:val="20"/>
      <w:szCs w:val="20"/>
    </w:rPr>
  </w:style>
  <w:style w:type="paragraph" w:customStyle="1" w:styleId="40">
    <w:name w:val="鸿达表格文字"/>
    <w:basedOn w:val="1"/>
    <w:qFormat/>
    <w:uiPriority w:val="0"/>
    <w:pPr>
      <w:contextualSpacing/>
      <w:jc w:val="center"/>
      <w:textAlignment w:val="baseline"/>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10758</Words>
  <Characters>14041</Characters>
  <Lines>0</Lines>
  <Paragraphs>0</Paragraphs>
  <TotalTime>2</TotalTime>
  <ScaleCrop>false</ScaleCrop>
  <LinksUpToDate>false</LinksUpToDate>
  <CharactersWithSpaces>14313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WPS_1661419751</cp:lastModifiedBy>
  <cp:lastPrinted>2022-12-30T08:45:00Z</cp:lastPrinted>
  <dcterms:modified xsi:type="dcterms:W3CDTF">2023-01-17T07:36:50Z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664F579F59DA46B3AE9748602C8391A6</vt:lpwstr>
  </property>
</Properties>
</file>