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val="en-US" w:eastAsia="zh-CN"/>
        </w:rPr>
      </w:pPr>
      <w:r>
        <w:rPr>
          <w:rFonts w:hint="eastAsia" w:cs="Times New Roman"/>
          <w:b/>
          <w:bCs/>
          <w:color w:val="auto"/>
          <w:kern w:val="2"/>
          <w:sz w:val="44"/>
          <w:szCs w:val="44"/>
          <w:lang w:val="en-US" w:eastAsia="zh-CN"/>
        </w:rPr>
        <w:t>-</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cs="Times New Roman"/>
          <w:b/>
          <w:bCs/>
          <w:color w:val="auto"/>
          <w:kern w:val="2"/>
          <w:sz w:val="40"/>
          <w:szCs w:val="40"/>
          <w:lang w:val="en-US" w:eastAsia="zh-CN"/>
        </w:rPr>
      </w:pPr>
      <w:r>
        <w:rPr>
          <w:rFonts w:hint="eastAsia" w:cs="Times New Roman"/>
          <w:b/>
          <w:bCs/>
          <w:color w:val="auto"/>
          <w:kern w:val="2"/>
          <w:sz w:val="40"/>
          <w:szCs w:val="40"/>
          <w:lang w:val="en-US" w:eastAsia="zh-CN"/>
        </w:rPr>
        <w:t>河南聚创改性新材料科技有限公司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cs="Times New Roman"/>
          <w:b/>
          <w:bCs/>
          <w:color w:val="auto"/>
          <w:kern w:val="2"/>
          <w:sz w:val="40"/>
          <w:szCs w:val="40"/>
          <w:lang w:val="en-US" w:eastAsia="zh-CN"/>
        </w:rPr>
      </w:pPr>
      <w:r>
        <w:rPr>
          <w:rFonts w:hint="eastAsia" w:cs="Times New Roman"/>
          <w:b/>
          <w:bCs/>
          <w:color w:val="auto"/>
          <w:kern w:val="2"/>
          <w:sz w:val="40"/>
          <w:szCs w:val="40"/>
          <w:lang w:val="en-US" w:eastAsia="zh-CN"/>
        </w:rPr>
        <w:t>年产 2000 吨包装打包带项目（一期）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eastAsia" w:cs="Times New Roman"/>
          <w:b/>
          <w:bCs/>
          <w:color w:val="auto"/>
          <w:kern w:val="2"/>
          <w:sz w:val="40"/>
          <w:szCs w:val="40"/>
          <w:lang w:val="en-US" w:eastAsia="zh-CN"/>
        </w:rPr>
        <w:t>验收监测</w:t>
      </w:r>
      <w:r>
        <w:rPr>
          <w:rFonts w:hint="default" w:ascii="Times New Roman" w:hAnsi="Times New Roman" w:eastAsia="宋体" w:cs="Times New Roman"/>
          <w:b/>
          <w:bCs/>
          <w:color w:val="auto"/>
          <w:kern w:val="2"/>
          <w:sz w:val="40"/>
          <w:szCs w:val="40"/>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建设单位：河南聚创改性新材料科技有限公司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编制单位：河南聚创改性新材料科技有限公司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w:t>
      </w:r>
      <w:r>
        <w:rPr>
          <w:rFonts w:hint="eastAsia" w:cs="Times New Roman" w:eastAsiaTheme="minorEastAsia"/>
          <w:b w:val="0"/>
          <w:bCs w:val="0"/>
          <w:color w:val="auto"/>
          <w:kern w:val="2"/>
          <w:sz w:val="28"/>
          <w:szCs w:val="28"/>
          <w:u w:val="none"/>
          <w:lang w:val="en-US" w:eastAsia="zh-CN"/>
        </w:rPr>
        <w:t>3</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3</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w:t>
      </w:r>
      <w:r>
        <w:rPr>
          <w:rFonts w:hint="default" w:ascii="Times New Roman" w:hAnsi="Times New Roman" w:cs="Times New Roman" w:eastAsiaTheme="minorEastAsia"/>
          <w:b w:val="0"/>
          <w:bCs w:val="0"/>
          <w:color w:val="auto"/>
          <w:kern w:val="2"/>
          <w:sz w:val="28"/>
          <w:szCs w:val="28"/>
          <w:u w:val="none"/>
          <w:lang w:val="en-US" w:eastAsia="zh-CN"/>
        </w:rPr>
        <w:t>河南聚创改性新材料科技有限公司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cs="Times New Roman" w:eastAsiaTheme="minorEastAsia"/>
          <w:b w:val="0"/>
          <w:bCs w:val="0"/>
          <w:color w:val="auto"/>
          <w:kern w:val="2"/>
          <w:sz w:val="28"/>
          <w:szCs w:val="28"/>
          <w:lang w:val="en-US" w:eastAsia="zh-CN"/>
        </w:rPr>
        <w:t>顿玉山</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联系方式：13513735317</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 xml:space="preserve">地    址：长垣市留晖大道与人民路交叉口北200米路东  </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河南中弘国泰检测技术有限公司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冯世达</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联系方式：18530715897</w:t>
      </w:r>
    </w:p>
    <w:p>
      <w:pPr>
        <w:rPr>
          <w:rFonts w:hint="eastAsia" w:cs="Times New Roman" w:eastAsiaTheme="minorEastAsia"/>
          <w:sz w:val="28"/>
          <w:szCs w:val="28"/>
          <w:lang w:val="en-US" w:eastAsia="zh-CN"/>
        </w:rPr>
      </w:pPr>
    </w:p>
    <w:p>
      <w:pPr>
        <w:pStyle w:val="3"/>
        <w:rPr>
          <w:rFonts w:hint="eastAsia"/>
          <w:lang w:val="en-US" w:eastAsia="zh-CN"/>
        </w:rPr>
      </w:pPr>
    </w:p>
    <w:p>
      <w:pPr>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w:t>
      </w:r>
      <w:r>
        <w:rPr>
          <w:rFonts w:hint="default" w:ascii="Times New Roman" w:hAnsi="Times New Roman" w:cs="Times New Roman" w:eastAsiaTheme="minorEastAsia"/>
          <w:b w:val="0"/>
          <w:bCs w:val="0"/>
          <w:color w:val="auto"/>
          <w:kern w:val="2"/>
          <w:sz w:val="28"/>
          <w:szCs w:val="28"/>
          <w:u w:val="none"/>
          <w:lang w:val="en-US" w:eastAsia="zh-CN"/>
        </w:rPr>
        <w:t>河南聚创改性新材料科技有限公司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cs="Times New Roman" w:eastAsiaTheme="minorEastAsia"/>
          <w:b w:val="0"/>
          <w:bCs w:val="0"/>
          <w:color w:val="auto"/>
          <w:kern w:val="2"/>
          <w:sz w:val="28"/>
          <w:szCs w:val="28"/>
          <w:lang w:val="en-US" w:eastAsia="zh-CN"/>
        </w:rPr>
        <w:t>顿玉山</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eastAsia" w:cs="Times New Roman" w:eastAsiaTheme="minorEastAsia"/>
          <w:b w:val="0"/>
          <w:bCs w:val="0"/>
          <w:color w:val="auto"/>
          <w:kern w:val="2"/>
          <w:sz w:val="28"/>
          <w:szCs w:val="28"/>
          <w:lang w:val="en-US" w:eastAsia="zh-CN"/>
        </w:rPr>
        <w:t>顿玉山</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联系方式：13513735317</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地    址：长垣市留晖大道与人民路交叉口北200米路东</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606" w:hangingChars="50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34"/>
        <w:gridCol w:w="1696"/>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color w:val="auto"/>
                <w:sz w:val="24"/>
                <w:szCs w:val="24"/>
                <w:lang w:val="en-US" w:eastAsia="zh-CN"/>
              </w:rPr>
              <w:t>年产2000吨包装打包带项目（一期）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建设单位名称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河南聚创改性新材料科技有限公司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建设项目性质</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新建√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建设地点</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rPr>
              <w:t>长垣市</w:t>
            </w:r>
            <w:r>
              <w:rPr>
                <w:rFonts w:hint="eastAsia" w:ascii="Times New Roman" w:hAnsi="Times New Roman" w:cs="Times New Roman"/>
                <w:color w:val="auto"/>
                <w:sz w:val="24"/>
                <w:lang w:eastAsia="zh-CN"/>
              </w:rPr>
              <w:t>留晖大道与人民路交叉口北</w:t>
            </w:r>
            <w:r>
              <w:rPr>
                <w:rFonts w:hint="eastAsia" w:ascii="Times New Roman" w:hAnsi="Times New Roman" w:cs="Times New Roman"/>
                <w:color w:val="auto"/>
                <w:sz w:val="24"/>
                <w:lang w:val="en-US" w:eastAsia="zh-CN"/>
              </w:rPr>
              <w:t>200米路东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主要产品名称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color w:val="auto"/>
                <w:sz w:val="24"/>
                <w:szCs w:val="24"/>
                <w:lang w:val="en-US" w:eastAsia="zh-CN"/>
              </w:rPr>
              <w:t>塑料打包带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建设项目环评时间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01</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02</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调试时间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03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02</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03日</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02</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24日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审批部门</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新乡市生态环境局长垣分局</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新乡市安环环保技术有限公司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环保设施设计单位</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投资总概算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实际总概算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验收范围</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宋体" w:hAnsi="宋体" w:cs="宋体"/>
                <w:sz w:val="24"/>
                <w:szCs w:val="24"/>
                <w:lang w:val="en-US" w:eastAsia="zh-CN"/>
              </w:rPr>
            </w:pPr>
            <w:r>
              <w:rPr>
                <w:rFonts w:hint="default" w:ascii="Times New Roman" w:hAnsi="Times New Roman" w:cs="Times New Roman" w:eastAsiaTheme="minorEastAsia"/>
                <w:color w:val="auto"/>
                <w:sz w:val="24"/>
                <w:szCs w:val="24"/>
                <w:lang w:val="en-US" w:eastAsia="zh-CN"/>
              </w:rPr>
              <w:t>河南聚创改性新材料科技有限公司</w:t>
            </w:r>
            <w:r>
              <w:rPr>
                <w:rFonts w:hint="default" w:ascii="Times New Roman" w:hAnsi="Times New Roman" w:cs="Times New Roman"/>
                <w:sz w:val="24"/>
              </w:rPr>
              <w:t>位于</w:t>
            </w:r>
            <w:r>
              <w:rPr>
                <w:rFonts w:hint="default" w:ascii="Times New Roman" w:hAnsi="Times New Roman" w:cs="Times New Roman"/>
                <w:color w:val="auto"/>
                <w:sz w:val="24"/>
              </w:rPr>
              <w:t>长垣市</w:t>
            </w:r>
            <w:r>
              <w:rPr>
                <w:rFonts w:hint="eastAsia" w:ascii="Times New Roman" w:hAnsi="Times New Roman" w:cs="Times New Roman"/>
                <w:color w:val="auto"/>
                <w:sz w:val="24"/>
                <w:lang w:eastAsia="zh-CN"/>
              </w:rPr>
              <w:t>留晖大道与人民路交叉口北</w:t>
            </w:r>
            <w:r>
              <w:rPr>
                <w:rFonts w:hint="eastAsia" w:ascii="Times New Roman" w:hAnsi="Times New Roman" w:cs="Times New Roman"/>
                <w:color w:val="auto"/>
                <w:sz w:val="24"/>
                <w:lang w:val="en-US" w:eastAsia="zh-CN"/>
              </w:rPr>
              <w:t>200米路东</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100</w:t>
            </w:r>
            <w:r>
              <w:rPr>
                <w:rFonts w:hint="default" w:ascii="Times New Roman" w:hAnsi="Times New Roman" w:cs="Times New Roman"/>
                <w:sz w:val="24"/>
                <w:szCs w:val="24"/>
                <w:lang w:val="en-US" w:eastAsia="zh-CN"/>
              </w:rPr>
              <w:t>万元利用现有厂房及附属设施</w:t>
            </w:r>
            <w:r>
              <w:rPr>
                <w:rFonts w:hint="eastAsia" w:cs="Times New Roman"/>
                <w:sz w:val="24"/>
                <w:szCs w:val="24"/>
                <w:lang w:val="en-US" w:eastAsia="zh-CN"/>
              </w:rPr>
              <w:t>2725</w:t>
            </w:r>
            <w:r>
              <w:rPr>
                <w:rFonts w:hint="default" w:ascii="Times New Roman" w:hAnsi="Times New Roman" w:cs="Times New Roman"/>
                <w:sz w:val="24"/>
                <w:szCs w:val="24"/>
                <w:lang w:val="en-US" w:eastAsia="zh-CN"/>
              </w:rPr>
              <w:t>平方米。</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新乡市安环环保技术有限公司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eastAsia" w:ascii="Times New Roman" w:hAnsi="Times New Roman"/>
                <w:color w:val="auto"/>
                <w:sz w:val="24"/>
                <w:szCs w:val="24"/>
                <w:lang w:val="en-US" w:eastAsia="zh-CN"/>
              </w:rPr>
              <w:t>年产2000吨包装打包带项目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的环境影响报告表，</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批复（长环审（20</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06</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eastAsia" w:cs="Times New Roman" w:eastAsiaTheme="minorEastAsia"/>
                <w:color w:val="auto"/>
                <w:sz w:val="24"/>
                <w:szCs w:val="24"/>
                <w:lang w:val="en-US" w:eastAsia="zh-CN"/>
              </w:rPr>
              <w:t>新乡市安环环保技术有限公司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0</w:t>
            </w:r>
            <w:r>
              <w:rPr>
                <w:rFonts w:hint="default"/>
                <w:lang w:val="en-US" w:eastAsia="zh-CN"/>
              </w:rPr>
              <w:t>）《关于印发环评管理中部分行业建设项目重大变动清单的通知》（环境保护部办公厅文件，环办[2015]52号）；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河南聚创改性新材料科技有限公司</w:t>
            </w:r>
            <w:r>
              <w:rPr>
                <w:rFonts w:hint="eastAsia" w:ascii="Times New Roman" w:hAnsi="Times New Roman"/>
                <w:color w:val="auto"/>
                <w:sz w:val="24"/>
                <w:szCs w:val="24"/>
                <w:lang w:val="en-US" w:eastAsia="zh-CN"/>
              </w:rPr>
              <w:t>年产2000吨包装打包带项目</w:t>
            </w:r>
            <w:r>
              <w:rPr>
                <w:rFonts w:hint="default"/>
                <w:lang w:val="en-US" w:eastAsia="zh-CN"/>
              </w:rPr>
              <w:t>环境影响报告表</w:t>
            </w:r>
            <w:r>
              <w:rPr>
                <w:rFonts w:hint="eastAsia"/>
                <w:lang w:val="en-US" w:eastAsia="zh-CN"/>
              </w:rPr>
              <w:t>》（</w:t>
            </w:r>
            <w:r>
              <w:rPr>
                <w:rFonts w:hint="eastAsia" w:cs="Times New Roman" w:eastAsiaTheme="minorEastAsia"/>
                <w:color w:val="auto"/>
                <w:sz w:val="24"/>
                <w:szCs w:val="24"/>
                <w:lang w:val="en-US" w:eastAsia="zh-CN"/>
              </w:rPr>
              <w:t>新乡市安环环保技术有限公司</w:t>
            </w:r>
            <w:r>
              <w:rPr>
                <w:rFonts w:hint="eastAsia"/>
                <w:lang w:val="en-US" w:eastAsia="zh-CN"/>
              </w:rPr>
              <w:t>，2023年01月）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eastAsia="zh-CN"/>
              </w:rPr>
            </w:pPr>
            <w:r>
              <w:rPr>
                <w:rFonts w:hint="default"/>
                <w:lang w:val="en-US" w:eastAsia="zh-CN"/>
              </w:rPr>
              <w:t>（1</w:t>
            </w:r>
            <w:r>
              <w:rPr>
                <w:rFonts w:hint="eastAsia"/>
                <w:lang w:val="en-US" w:eastAsia="zh-CN"/>
              </w:rPr>
              <w:t>4</w:t>
            </w:r>
            <w:r>
              <w:rPr>
                <w:rFonts w:hint="default"/>
                <w:lang w:val="en-US" w:eastAsia="zh-CN"/>
              </w:rPr>
              <w:t>）</w:t>
            </w:r>
            <w:r>
              <w:rPr>
                <w:rFonts w:hint="eastAsia" w:cs="Times New Roman" w:eastAsiaTheme="minorEastAsia"/>
                <w:color w:val="auto"/>
                <w:sz w:val="24"/>
                <w:szCs w:val="24"/>
                <w:lang w:val="en-US" w:eastAsia="zh-CN"/>
              </w:rPr>
              <w:t>新乡市生态环境局长垣分局</w:t>
            </w:r>
            <w:r>
              <w:rPr>
                <w:rFonts w:hint="default"/>
                <w:lang w:val="en-US" w:eastAsia="zh-CN"/>
              </w:rPr>
              <w:t>关于</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河南聚创改性新材料科技有限公司</w:t>
            </w:r>
            <w:r>
              <w:rPr>
                <w:rFonts w:hint="eastAsia" w:ascii="Times New Roman" w:hAnsi="Times New Roman"/>
                <w:color w:val="auto"/>
                <w:sz w:val="24"/>
                <w:szCs w:val="24"/>
                <w:lang w:val="en-US" w:eastAsia="zh-CN"/>
              </w:rPr>
              <w:t>年产2000吨包装打包带项目</w:t>
            </w:r>
            <w:r>
              <w:rPr>
                <w:rFonts w:hint="default"/>
                <w:lang w:val="en-US" w:eastAsia="zh-CN"/>
              </w:rPr>
              <w:t>环境影响报告表</w:t>
            </w:r>
            <w:r>
              <w:rPr>
                <w:rFonts w:hint="eastAsia"/>
                <w:lang w:val="en-US" w:eastAsia="zh-CN"/>
              </w:rPr>
              <w:t>》的批</w:t>
            </w:r>
            <w:r>
              <w:rPr>
                <w:rFonts w:hint="eastAsia"/>
                <w:color w:val="auto"/>
                <w:lang w:val="en-US" w:eastAsia="zh-CN"/>
              </w:rPr>
              <w:t>复（长环审（2023）06号）</w:t>
            </w:r>
            <w:r>
              <w:rPr>
                <w:rFonts w:hint="default"/>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2"/>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8"/>
              <w:tblW w:w="7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8"/>
              <w:gridCol w:w="1766"/>
              <w:gridCol w:w="1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84" w:type="dxa"/>
                  <w:tcBorders>
                    <w:bottom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bookmarkStart w:id="0" w:name="_Toc18801"/>
                  <w:r>
                    <w:rPr>
                      <w:rFonts w:hint="default" w:ascii="Times New Roman" w:hAnsi="Times New Roman" w:cs="Times New Roman" w:eastAsiaTheme="minorEastAsia"/>
                      <w:b/>
                      <w:bCs/>
                      <w:color w:val="auto"/>
                      <w:sz w:val="21"/>
                      <w:szCs w:val="21"/>
                    </w:rPr>
                    <w:t>标准名称及级(类)别</w:t>
                  </w:r>
                </w:p>
              </w:tc>
              <w:tc>
                <w:tcPr>
                  <w:tcW w:w="1625" w:type="dxa"/>
                  <w:tcBorders>
                    <w:bottom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污染</w:t>
                  </w:r>
                  <w:r>
                    <w:rPr>
                      <w:rFonts w:hint="default" w:ascii="Times New Roman" w:hAnsi="Times New Roman" w:cs="Times New Roman" w:eastAsiaTheme="minorEastAsia"/>
                      <w:b/>
                      <w:bCs/>
                      <w:color w:val="auto"/>
                      <w:sz w:val="21"/>
                      <w:szCs w:val="21"/>
                      <w:lang w:eastAsia="zh-CN"/>
                    </w:rPr>
                    <w:t>因子</w:t>
                  </w:r>
                </w:p>
              </w:tc>
              <w:tc>
                <w:tcPr>
                  <w:tcW w:w="1511" w:type="dxa"/>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标准</w:t>
                  </w:r>
                  <w:r>
                    <w:rPr>
                      <w:rFonts w:hint="default" w:ascii="Times New Roman" w:hAnsi="Times New Roman" w:cs="Times New Roman" w:eastAsiaTheme="minorEastAsia"/>
                      <w:b/>
                      <w:bCs/>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84" w:type="dxa"/>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shd w:val="clear" w:color="auto" w:fill="auto"/>
                  <w:vAlign w:val="center"/>
                </w:tcPr>
                <w:p>
                  <w:pPr>
                    <w:pStyle w:val="3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长垣县</w:t>
                  </w:r>
                  <w:r>
                    <w:rPr>
                      <w:rFonts w:hint="eastAsia" w:cs="Times New Roman" w:eastAsiaTheme="minorEastAsia"/>
                      <w:sz w:val="21"/>
                      <w:szCs w:val="21"/>
                      <w:lang w:val="en-US" w:eastAsia="zh-CN"/>
                    </w:rPr>
                    <w:t>第一</w:t>
                  </w:r>
                  <w:r>
                    <w:rPr>
                      <w:rFonts w:hint="eastAsia" w:ascii="Times New Roman" w:hAnsi="Times New Roman" w:cs="Times New Roman" w:eastAsiaTheme="minorEastAsia"/>
                      <w:sz w:val="21"/>
                      <w:szCs w:val="21"/>
                      <w:lang w:val="en-US" w:eastAsia="zh-CN"/>
                    </w:rPr>
                    <w:t>污水处理厂收水标准</w:t>
                  </w: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TN</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36</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74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820"/>
              <w:gridCol w:w="821"/>
              <w:gridCol w:w="3249"/>
              <w:gridCol w:w="1000"/>
              <w:gridCol w:w="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废气类别</w:t>
                  </w:r>
                </w:p>
              </w:tc>
              <w:tc>
                <w:tcPr>
                  <w:tcW w:w="82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工序</w:t>
                  </w:r>
                </w:p>
              </w:tc>
              <w:tc>
                <w:tcPr>
                  <w:tcW w:w="821"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污染</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因子</w:t>
                  </w:r>
                </w:p>
              </w:tc>
              <w:tc>
                <w:tcPr>
                  <w:tcW w:w="3249"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标准名称及级(类)别</w:t>
                  </w:r>
                </w:p>
              </w:tc>
              <w:tc>
                <w:tcPr>
                  <w:tcW w:w="100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排放速率(kg/h)</w:t>
                  </w:r>
                </w:p>
              </w:tc>
              <w:tc>
                <w:tcPr>
                  <w:tcW w:w="988"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b/>
                      <w:bCs/>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有组织废气</w:t>
                  </w:r>
                </w:p>
              </w:tc>
              <w:tc>
                <w:tcPr>
                  <w:tcW w:w="82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挤出</w:t>
                  </w:r>
                </w:p>
              </w:tc>
              <w:tc>
                <w:tcPr>
                  <w:tcW w:w="8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 w:val="0"/>
                      <w:bCs w:val="0"/>
                      <w:color w:val="000000"/>
                      <w:sz w:val="21"/>
                      <w:szCs w:val="21"/>
                      <w:u w:val="none"/>
                    </w:rPr>
                    <w:t>《合成树脂工业污染物排放标准》（GB31572-2015），《河南省重污染天气重点行业应急减排措施制定技术指南》（2021年修订版）-塑料制品业A级要求，</w:t>
                  </w:r>
                  <w:r>
                    <w:rPr>
                      <w:rFonts w:ascii="Times New Roman" w:hAnsi="Times New Roman"/>
                      <w:b w:val="0"/>
                      <w:bCs w:val="0"/>
                      <w:sz w:val="21"/>
                      <w:szCs w:val="21"/>
                      <w:u w:val="none"/>
                    </w:rPr>
                    <w:t>《关于全省开展工业企业挥发有机物专项治理工作中排放建议值的通知》（豫环攻坚办【2017】162号文）</w:t>
                  </w: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破碎</w:t>
                  </w:r>
                </w:p>
              </w:tc>
              <w:tc>
                <w:tcPr>
                  <w:tcW w:w="821"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《合成树脂工业污染物排放标准》（GB31572-2015）表5标准要求（20mg/m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，《新乡市生态环境局关于进一步规范工业企业颗粒物排放限值的通知》，《河南省重污染天气重点行业应急减排措施制定技术指南》（2021年修订版）-塑料制品业A级要求</w:t>
                  </w: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通知》</w:t>
                  </w: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w:t>
                  </w:r>
                </w:p>
              </w:tc>
              <w:tc>
                <w:tcPr>
                  <w:tcW w:w="100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18597-2001）（2013年修订版）</w:t>
            </w:r>
            <w:r>
              <w:rPr>
                <w:rFonts w:hint="eastAsia"/>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55"/>
              <w:gridCol w:w="1707"/>
              <w:gridCol w:w="68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序号</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年产2000吨包装打包带项目</w:t>
                  </w:r>
                  <w:r>
                    <w:rPr>
                      <w:rFonts w:hint="eastAsia" w:cs="Times New Roman" w:eastAsiaTheme="minorEastAsia"/>
                      <w:sz w:val="21"/>
                      <w:szCs w:val="21"/>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长垣市留晖大道与人民路交叉口北200米路东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2725</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年工作时间300d，每天1班，每班8h</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实际建设情况一览表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168"/>
              <w:gridCol w:w="3186"/>
              <w:gridCol w:w="3199"/>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项目类别</w:t>
                  </w: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项目内容</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环评阶段计划建设内容</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实际建设内容</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heme="minorEastAsia"/>
                      <w:sz w:val="21"/>
                      <w:szCs w:val="21"/>
                      <w:lang w:val="en-US" w:eastAsia="zh-CN"/>
                    </w:rPr>
                  </w:pPr>
                  <w:r>
                    <w:rPr>
                      <w:rFonts w:hint="eastAsia" w:ascii="Times New Roman" w:hAnsi="Times New Roman"/>
                      <w:bCs/>
                      <w:sz w:val="21"/>
                      <w:szCs w:val="21"/>
                    </w:rPr>
                    <w:t>1#车间</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Ansi="Times New Roman"/>
                      <w:bCs/>
                      <w:color w:val="000000"/>
                      <w:sz w:val="21"/>
                      <w:szCs w:val="21"/>
                    </w:rPr>
                    <w:t>建筑面积</w:t>
                  </w:r>
                  <w:r>
                    <w:rPr>
                      <w:rFonts w:hint="eastAsia" w:hAnsi="Times New Roman"/>
                      <w:bCs/>
                      <w:color w:val="000000"/>
                      <w:sz w:val="21"/>
                      <w:szCs w:val="21"/>
                      <w:lang w:val="en-US" w:eastAsia="zh-CN"/>
                    </w:rPr>
                    <w:t>845</w:t>
                  </w:r>
                  <w:r>
                    <w:rPr>
                      <w:rFonts w:hAnsi="Times New Roman"/>
                      <w:bCs/>
                      <w:color w:val="000000"/>
                      <w:sz w:val="21"/>
                      <w:szCs w:val="21"/>
                    </w:rPr>
                    <w:t>m</w:t>
                  </w:r>
                  <w:r>
                    <w:rPr>
                      <w:rFonts w:hAnsi="Times New Roman"/>
                      <w:bCs/>
                      <w:color w:val="000000"/>
                      <w:sz w:val="21"/>
                      <w:szCs w:val="21"/>
                      <w:vertAlign w:val="superscript"/>
                    </w:rPr>
                    <w:t>2</w:t>
                  </w:r>
                  <w:r>
                    <w:rPr>
                      <w:rFonts w:hAnsi="Times New Roman"/>
                      <w:bCs/>
                      <w:color w:val="000000"/>
                      <w:sz w:val="21"/>
                      <w:szCs w:val="21"/>
                    </w:rPr>
                    <w:t>，</w:t>
                  </w:r>
                  <w:r>
                    <w:rPr>
                      <w:rFonts w:hint="eastAsia" w:hAnsi="Times New Roman"/>
                      <w:bCs/>
                      <w:color w:val="000000"/>
                      <w:sz w:val="21"/>
                      <w:szCs w:val="21"/>
                      <w:lang w:val="en-US" w:eastAsia="zh-CN"/>
                    </w:rPr>
                    <w:t>1</w:t>
                  </w:r>
                  <w:r>
                    <w:rPr>
                      <w:rFonts w:hAnsi="Times New Roman"/>
                      <w:bCs/>
                      <w:color w:val="000000"/>
                      <w:sz w:val="21"/>
                      <w:szCs w:val="21"/>
                    </w:rPr>
                    <w:t>层钢结构，</w:t>
                  </w:r>
                  <w:r>
                    <w:rPr>
                      <w:rFonts w:hint="eastAsia" w:hAnsi="Times New Roman"/>
                      <w:bCs/>
                      <w:color w:val="000000"/>
                      <w:sz w:val="21"/>
                      <w:szCs w:val="21"/>
                      <w:lang w:val="en-US" w:eastAsia="zh-CN"/>
                    </w:rPr>
                    <w:t>用于原料储存</w:t>
                  </w:r>
                  <w:r>
                    <w:rPr>
                      <w:rFonts w:hint="eastAsia" w:hAnsi="Times New Roman"/>
                      <w:bCs/>
                      <w:color w:val="000000"/>
                      <w:sz w:val="21"/>
                      <w:szCs w:val="21"/>
                    </w:rPr>
                    <w:t>。</w:t>
                  </w:r>
                </w:p>
              </w:tc>
              <w:tc>
                <w:tcPr>
                  <w:tcW w:w="30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eastAsiaTheme="minorEastAsia"/>
                      <w:bCs/>
                      <w:color w:val="000000"/>
                      <w:sz w:val="21"/>
                      <w:szCs w:val="21"/>
                      <w:lang w:val="en-US" w:eastAsia="zh-CN"/>
                    </w:rPr>
                    <w:t>尚未建设</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尚未</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hAnsi="Times New Roman" w:eastAsia="宋体" w:cs="Times New Roman"/>
                      <w:color w:val="auto"/>
                      <w:sz w:val="21"/>
                      <w:szCs w:val="21"/>
                      <w:lang w:val="en-US" w:eastAsia="zh-CN"/>
                    </w:rPr>
                  </w:pPr>
                  <w:r>
                    <w:rPr>
                      <w:rFonts w:hint="eastAsia" w:ascii="Times New Roman" w:hAnsi="Times New Roman"/>
                      <w:bCs/>
                      <w:sz w:val="21"/>
                      <w:szCs w:val="21"/>
                    </w:rPr>
                    <w:t>2#车间</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hAnsi="Times New Roman"/>
                      <w:bCs/>
                      <w:color w:val="000000"/>
                      <w:sz w:val="21"/>
                      <w:szCs w:val="21"/>
                    </w:rPr>
                    <w:t>建筑面积</w:t>
                  </w:r>
                  <w:r>
                    <w:rPr>
                      <w:rFonts w:hint="eastAsia" w:hAnsi="Times New Roman"/>
                      <w:bCs/>
                      <w:color w:val="000000"/>
                      <w:sz w:val="21"/>
                      <w:szCs w:val="21"/>
                      <w:lang w:val="en-US" w:eastAsia="zh-CN"/>
                    </w:rPr>
                    <w:t>1170</w:t>
                  </w:r>
                  <w:r>
                    <w:rPr>
                      <w:rFonts w:hAnsi="Times New Roman"/>
                      <w:bCs/>
                      <w:color w:val="000000"/>
                      <w:sz w:val="21"/>
                      <w:szCs w:val="21"/>
                    </w:rPr>
                    <w:t>m</w:t>
                  </w:r>
                  <w:r>
                    <w:rPr>
                      <w:rFonts w:hAnsi="Times New Roman"/>
                      <w:bCs/>
                      <w:color w:val="000000"/>
                      <w:sz w:val="21"/>
                      <w:szCs w:val="21"/>
                      <w:vertAlign w:val="superscript"/>
                    </w:rPr>
                    <w:t>2</w:t>
                  </w:r>
                  <w:r>
                    <w:rPr>
                      <w:rFonts w:hint="eastAsia" w:hAnsi="Times New Roman"/>
                      <w:bCs/>
                      <w:color w:val="000000"/>
                      <w:sz w:val="21"/>
                      <w:szCs w:val="21"/>
                    </w:rPr>
                    <w:t>，</w:t>
                  </w:r>
                  <w:r>
                    <w:rPr>
                      <w:rFonts w:hint="eastAsia" w:hAnsi="Times New Roman"/>
                      <w:bCs/>
                      <w:color w:val="000000"/>
                      <w:sz w:val="21"/>
                      <w:szCs w:val="21"/>
                      <w:lang w:val="en-US" w:eastAsia="zh-CN"/>
                    </w:rPr>
                    <w:t>1</w:t>
                  </w:r>
                  <w:r>
                    <w:rPr>
                      <w:rFonts w:hint="eastAsia" w:hAnsi="Times New Roman"/>
                      <w:bCs/>
                      <w:color w:val="000000"/>
                      <w:sz w:val="21"/>
                      <w:szCs w:val="21"/>
                    </w:rPr>
                    <w:t>层钢结构，</w:t>
                  </w:r>
                  <w:r>
                    <w:rPr>
                      <w:rFonts w:hint="eastAsia" w:hAnsi="Times New Roman"/>
                      <w:bCs/>
                      <w:color w:val="000000"/>
                      <w:sz w:val="21"/>
                      <w:szCs w:val="21"/>
                      <w:lang w:val="en-US" w:eastAsia="zh-CN"/>
                    </w:rPr>
                    <w:t>用于原料储存、成品储存、破碎、塑料改性生产线、打包带生产线等。</w:t>
                  </w:r>
                </w:p>
              </w:tc>
              <w:tc>
                <w:tcPr>
                  <w:tcW w:w="30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hAnsi="Times New Roman"/>
                      <w:bCs/>
                      <w:color w:val="000000"/>
                      <w:sz w:val="21"/>
                      <w:szCs w:val="21"/>
                    </w:rPr>
                    <w:t>建筑面积</w:t>
                  </w:r>
                  <w:r>
                    <w:rPr>
                      <w:rFonts w:hint="eastAsia" w:hAnsi="Times New Roman"/>
                      <w:bCs/>
                      <w:color w:val="000000"/>
                      <w:sz w:val="21"/>
                      <w:szCs w:val="21"/>
                      <w:lang w:val="en-US" w:eastAsia="zh-CN"/>
                    </w:rPr>
                    <w:t>1170</w:t>
                  </w:r>
                  <w:r>
                    <w:rPr>
                      <w:rFonts w:hAnsi="Times New Roman"/>
                      <w:bCs/>
                      <w:color w:val="000000"/>
                      <w:sz w:val="21"/>
                      <w:szCs w:val="21"/>
                    </w:rPr>
                    <w:t>m</w:t>
                  </w:r>
                  <w:r>
                    <w:rPr>
                      <w:rFonts w:hAnsi="Times New Roman"/>
                      <w:bCs/>
                      <w:color w:val="000000"/>
                      <w:sz w:val="21"/>
                      <w:szCs w:val="21"/>
                      <w:vertAlign w:val="superscript"/>
                    </w:rPr>
                    <w:t>2</w:t>
                  </w:r>
                  <w:r>
                    <w:rPr>
                      <w:rFonts w:hint="eastAsia" w:hAnsi="Times New Roman"/>
                      <w:bCs/>
                      <w:color w:val="000000"/>
                      <w:sz w:val="21"/>
                      <w:szCs w:val="21"/>
                    </w:rPr>
                    <w:t>，</w:t>
                  </w:r>
                  <w:r>
                    <w:rPr>
                      <w:rFonts w:hint="eastAsia" w:hAnsi="Times New Roman"/>
                      <w:bCs/>
                      <w:color w:val="000000"/>
                      <w:sz w:val="21"/>
                      <w:szCs w:val="21"/>
                      <w:lang w:val="en-US" w:eastAsia="zh-CN"/>
                    </w:rPr>
                    <w:t>1</w:t>
                  </w:r>
                  <w:r>
                    <w:rPr>
                      <w:rFonts w:hint="eastAsia" w:hAnsi="Times New Roman"/>
                      <w:bCs/>
                      <w:color w:val="000000"/>
                      <w:sz w:val="21"/>
                      <w:szCs w:val="21"/>
                    </w:rPr>
                    <w:t>层钢结构，</w:t>
                  </w:r>
                  <w:r>
                    <w:rPr>
                      <w:rFonts w:hint="eastAsia" w:hAnsi="Times New Roman"/>
                      <w:bCs/>
                      <w:color w:val="000000"/>
                      <w:sz w:val="21"/>
                      <w:szCs w:val="21"/>
                      <w:lang w:val="en-US" w:eastAsia="zh-CN"/>
                    </w:rPr>
                    <w:t>用于原料储存、成品储存、破碎、塑料改性生产线、打包带生产线等。</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Cs/>
                      <w:color w:val="000000"/>
                      <w:sz w:val="21"/>
                      <w:szCs w:val="21"/>
                      <w:lang w:val="en-US" w:eastAsia="zh-CN"/>
                    </w:rPr>
                  </w:pPr>
                  <w:r>
                    <w:rPr>
                      <w:rFonts w:hint="eastAsia" w:ascii="Times New Roman" w:hAnsi="Times New Roman"/>
                      <w:bCs/>
                      <w:sz w:val="21"/>
                      <w:szCs w:val="21"/>
                    </w:rPr>
                    <w:t>3#车间</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hAnsi="Times New Roman"/>
                      <w:bCs/>
                      <w:color w:val="000000"/>
                      <w:sz w:val="21"/>
                      <w:szCs w:val="21"/>
                    </w:rPr>
                    <w:t>建筑面积</w:t>
                  </w:r>
                  <w:r>
                    <w:rPr>
                      <w:rFonts w:hint="eastAsia" w:hAnsi="Times New Roman"/>
                      <w:bCs/>
                      <w:color w:val="000000"/>
                      <w:sz w:val="21"/>
                      <w:szCs w:val="21"/>
                      <w:lang w:val="en-US" w:eastAsia="zh-CN"/>
                    </w:rPr>
                    <w:t>780</w:t>
                  </w:r>
                  <w:r>
                    <w:rPr>
                      <w:rFonts w:hAnsi="Times New Roman"/>
                      <w:bCs/>
                      <w:color w:val="000000"/>
                      <w:sz w:val="21"/>
                      <w:szCs w:val="21"/>
                    </w:rPr>
                    <w:t>m</w:t>
                  </w:r>
                  <w:r>
                    <w:rPr>
                      <w:rFonts w:hAnsi="Times New Roman"/>
                      <w:bCs/>
                      <w:color w:val="000000"/>
                      <w:sz w:val="21"/>
                      <w:szCs w:val="21"/>
                      <w:vertAlign w:val="superscript"/>
                    </w:rPr>
                    <w:t>2</w:t>
                  </w:r>
                  <w:r>
                    <w:rPr>
                      <w:rFonts w:hint="eastAsia" w:hAnsi="Times New Roman"/>
                      <w:bCs/>
                      <w:color w:val="000000"/>
                      <w:sz w:val="21"/>
                      <w:szCs w:val="21"/>
                    </w:rPr>
                    <w:t>，</w:t>
                  </w:r>
                  <w:r>
                    <w:rPr>
                      <w:rFonts w:hint="eastAsia" w:hAnsi="Times New Roman"/>
                      <w:bCs/>
                      <w:color w:val="000000"/>
                      <w:sz w:val="21"/>
                      <w:szCs w:val="21"/>
                      <w:lang w:val="en-US" w:eastAsia="zh-CN"/>
                    </w:rPr>
                    <w:t>1</w:t>
                  </w:r>
                  <w:r>
                    <w:rPr>
                      <w:rFonts w:hint="eastAsia" w:hAnsi="Times New Roman"/>
                      <w:bCs/>
                      <w:color w:val="000000"/>
                      <w:sz w:val="21"/>
                      <w:szCs w:val="21"/>
                    </w:rPr>
                    <w:t>层钢结构，</w:t>
                  </w:r>
                  <w:r>
                    <w:rPr>
                      <w:rFonts w:hint="eastAsia" w:hAnsi="Times New Roman"/>
                      <w:bCs/>
                      <w:color w:val="000000"/>
                      <w:sz w:val="21"/>
                      <w:szCs w:val="21"/>
                      <w:lang w:val="en-US" w:eastAsia="zh-CN"/>
                    </w:rPr>
                    <w:t>用于原料储存、成品储存、破碎、塑料改性生产线、打包带生产线等。</w:t>
                  </w:r>
                </w:p>
              </w:tc>
              <w:tc>
                <w:tcPr>
                  <w:tcW w:w="30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lang w:val="en-US" w:eastAsia="zh-CN"/>
                    </w:rPr>
                  </w:pPr>
                  <w:r>
                    <w:rPr>
                      <w:rFonts w:hint="eastAsia" w:hAnsi="Times New Roman"/>
                      <w:bCs/>
                      <w:color w:val="000000"/>
                      <w:sz w:val="21"/>
                      <w:szCs w:val="21"/>
                    </w:rPr>
                    <w:t>建筑面积</w:t>
                  </w:r>
                  <w:r>
                    <w:rPr>
                      <w:rFonts w:hint="eastAsia" w:hAnsi="Times New Roman"/>
                      <w:bCs/>
                      <w:color w:val="000000"/>
                      <w:sz w:val="21"/>
                      <w:szCs w:val="21"/>
                      <w:lang w:val="en-US" w:eastAsia="zh-CN"/>
                    </w:rPr>
                    <w:t>780</w:t>
                  </w:r>
                  <w:r>
                    <w:rPr>
                      <w:rFonts w:hAnsi="Times New Roman"/>
                      <w:bCs/>
                      <w:color w:val="000000"/>
                      <w:sz w:val="21"/>
                      <w:szCs w:val="21"/>
                    </w:rPr>
                    <w:t>m</w:t>
                  </w:r>
                  <w:r>
                    <w:rPr>
                      <w:rFonts w:hAnsi="Times New Roman"/>
                      <w:bCs/>
                      <w:color w:val="000000"/>
                      <w:sz w:val="21"/>
                      <w:szCs w:val="21"/>
                      <w:vertAlign w:val="superscript"/>
                    </w:rPr>
                    <w:t>2</w:t>
                  </w:r>
                  <w:r>
                    <w:rPr>
                      <w:rFonts w:hint="eastAsia" w:hAnsi="Times New Roman"/>
                      <w:bCs/>
                      <w:color w:val="000000"/>
                      <w:sz w:val="21"/>
                      <w:szCs w:val="21"/>
                    </w:rPr>
                    <w:t>，</w:t>
                  </w:r>
                  <w:r>
                    <w:rPr>
                      <w:rFonts w:hint="eastAsia" w:hAnsi="Times New Roman"/>
                      <w:bCs/>
                      <w:color w:val="000000"/>
                      <w:sz w:val="21"/>
                      <w:szCs w:val="21"/>
                      <w:lang w:val="en-US" w:eastAsia="zh-CN"/>
                    </w:rPr>
                    <w:t>1</w:t>
                  </w:r>
                  <w:r>
                    <w:rPr>
                      <w:rFonts w:hint="eastAsia" w:hAnsi="Times New Roman"/>
                      <w:bCs/>
                      <w:color w:val="000000"/>
                      <w:sz w:val="21"/>
                      <w:szCs w:val="21"/>
                    </w:rPr>
                    <w:t>层钢结构，</w:t>
                  </w:r>
                  <w:r>
                    <w:rPr>
                      <w:rFonts w:hint="eastAsia" w:hAnsi="Times New Roman"/>
                      <w:bCs/>
                      <w:color w:val="000000"/>
                      <w:sz w:val="21"/>
                      <w:szCs w:val="21"/>
                      <w:lang w:val="en-US" w:eastAsia="zh-CN"/>
                    </w:rPr>
                    <w:t>用于原料储存、成品储存、破碎、塑料改性生产线、打包带生产线等。</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62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lang w:val="en-US" w:eastAsia="zh-CN"/>
                    </w:rPr>
                  </w:pPr>
                  <w:r>
                    <w:rPr>
                      <w:rFonts w:hint="eastAsia" w:hAnsi="Times New Roman" w:eastAsia="宋体"/>
                      <w:bCs/>
                      <w:color w:val="auto"/>
                      <w:szCs w:val="21"/>
                      <w:lang w:val="en-US" w:eastAsia="zh-CN"/>
                    </w:rPr>
                    <w:t>破碎</w:t>
                  </w:r>
                </w:p>
              </w:tc>
              <w:tc>
                <w:tcPr>
                  <w:tcW w:w="17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废气经收集后，采用袋式除尘器+活性炭吸附+脱附催化燃烧装置处理后，由1根15m高排气筒（P1）排放。</w:t>
                  </w:r>
                </w:p>
              </w:tc>
              <w:tc>
                <w:tcPr>
                  <w:tcW w:w="17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废气经收集后，采用袋式除尘器+活性炭吸附+脱附催化燃烧装置处理后，由1根15m高排气筒（P1）排放。</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bCs/>
                      <w:color w:val="auto"/>
                      <w:szCs w:val="21"/>
                      <w:lang w:val="en-US" w:eastAsia="zh-CN"/>
                    </w:rPr>
                  </w:pPr>
                  <w:r>
                    <w:rPr>
                      <w:rFonts w:hint="eastAsia" w:hAnsi="Times New Roman" w:eastAsia="宋体"/>
                      <w:bCs/>
                      <w:color w:val="auto"/>
                      <w:szCs w:val="21"/>
                      <w:lang w:val="en-US" w:eastAsia="zh-CN"/>
                    </w:rPr>
                    <w:t>破碎</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废气经收集后，通过袋式除尘器治理后由1根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m高排气筒（P1）排放。</w:t>
                  </w:r>
                </w:p>
              </w:tc>
              <w:tc>
                <w:tcPr>
                  <w:tcW w:w="17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废气经收集后，通过袋式除尘器治理后由1根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m高排气筒（P1）排放。</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hAnsi="Times New Roman" w:eastAsia="宋体"/>
                      <w:bCs/>
                      <w:color w:val="auto"/>
                      <w:szCs w:val="21"/>
                      <w:lang w:val="en-US" w:eastAsia="zh-CN"/>
                    </w:rPr>
                  </w:pPr>
                  <w:r>
                    <w:rPr>
                      <w:rFonts w:hint="eastAsia" w:hAnsi="Times New Roman" w:eastAsia="宋体"/>
                      <w:bCs/>
                      <w:color w:val="auto"/>
                      <w:szCs w:val="21"/>
                      <w:lang w:val="en-US" w:eastAsia="zh-CN"/>
                    </w:rPr>
                    <w:t>挤出</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w:t>
                  </w:r>
                  <w:r>
                    <w:rPr>
                      <w:rFonts w:hint="eastAsia" w:ascii="Times New Roman" w:hAnsi="Times New Roman"/>
                      <w:bCs/>
                      <w:color w:val="000000"/>
                      <w:sz w:val="21"/>
                      <w:szCs w:val="21"/>
                      <w:lang w:val="en-US" w:eastAsia="zh-CN"/>
                    </w:rPr>
                    <w:t>间接冷却+过滤棉+活性炭吸附+脱附催化燃烧装置处理</w:t>
                  </w:r>
                  <w:r>
                    <w:rPr>
                      <w:rFonts w:hint="eastAsia" w:ascii="Times New Roman" w:hAnsi="Times New Roman"/>
                      <w:bCs/>
                      <w:color w:val="000000"/>
                      <w:sz w:val="21"/>
                      <w:szCs w:val="21"/>
                    </w:rPr>
                    <w:t>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m高排气筒（P2）排放</w:t>
                  </w:r>
                  <w:r>
                    <w:rPr>
                      <w:rFonts w:hint="eastAsia"/>
                      <w:bCs/>
                      <w:color w:val="000000"/>
                      <w:sz w:val="21"/>
                      <w:szCs w:val="21"/>
                      <w:lang w:eastAsia="zh-CN"/>
                    </w:rPr>
                    <w:t>。</w:t>
                  </w:r>
                </w:p>
              </w:tc>
              <w:tc>
                <w:tcPr>
                  <w:tcW w:w="17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left"/>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w:t>
                  </w:r>
                  <w:r>
                    <w:rPr>
                      <w:rFonts w:hint="eastAsia" w:ascii="Times New Roman" w:hAnsi="Times New Roman"/>
                      <w:bCs/>
                      <w:color w:val="000000"/>
                      <w:sz w:val="21"/>
                      <w:szCs w:val="21"/>
                      <w:lang w:val="en-US" w:eastAsia="zh-CN"/>
                    </w:rPr>
                    <w:t>过滤棉+活性炭吸附+脱附催化燃烧装置处理</w:t>
                  </w:r>
                  <w:r>
                    <w:rPr>
                      <w:rFonts w:hint="eastAsia" w:ascii="Times New Roman" w:hAnsi="Times New Roman"/>
                      <w:bCs/>
                      <w:color w:val="000000"/>
                      <w:sz w:val="21"/>
                      <w:szCs w:val="21"/>
                    </w:rPr>
                    <w:t>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m高排气筒（P2）排放</w:t>
                  </w:r>
                  <w:r>
                    <w:rPr>
                      <w:rFonts w:hint="eastAsia"/>
                      <w:bCs/>
                      <w:color w:val="000000"/>
                      <w:sz w:val="21"/>
                      <w:szCs w:val="21"/>
                      <w:lang w:eastAsia="zh-CN"/>
                    </w:rPr>
                    <w:t>。</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间接冷却尚未建设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生活污水</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化粪池</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化粪池</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过滤网清洗水</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color w:val="auto"/>
                      <w:sz w:val="21"/>
                      <w:szCs w:val="21"/>
                      <w:u w:val="none"/>
                      <w:lang w:val="en-US" w:eastAsia="zh-CN"/>
                    </w:rPr>
                  </w:pPr>
                  <w:r>
                    <w:rPr>
                      <w:rFonts w:hint="eastAsia" w:ascii="Times New Roman" w:hAnsi="Times New Roman"/>
                      <w:bCs/>
                      <w:color w:val="000000"/>
                      <w:sz w:val="21"/>
                      <w:szCs w:val="21"/>
                      <w:lang w:val="en-US" w:eastAsia="zh-CN"/>
                    </w:rPr>
                    <w:t>经沉淀池+砂滤装置处理后，循环使用，不外排。</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u w:val="none"/>
                      <w:lang w:val="en-US" w:eastAsia="zh-CN"/>
                    </w:rPr>
                  </w:pPr>
                  <w:r>
                    <w:rPr>
                      <w:rFonts w:hint="eastAsia" w:cs="Times New Roman"/>
                      <w:color w:val="auto"/>
                      <w:sz w:val="21"/>
                      <w:szCs w:val="21"/>
                      <w:u w:val="none"/>
                      <w:lang w:val="en-US" w:eastAsia="zh-CN"/>
                    </w:rPr>
                    <w:t>尚未建设</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不涉及过滤网清洗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冷却废水</w:t>
                  </w:r>
                </w:p>
              </w:tc>
              <w:tc>
                <w:tcPr>
                  <w:tcW w:w="29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color w:val="auto"/>
                      <w:sz w:val="21"/>
                      <w:szCs w:val="21"/>
                      <w:u w:val="none"/>
                      <w:lang w:val="en-US" w:eastAsia="zh-CN"/>
                    </w:rPr>
                  </w:pPr>
                  <w:r>
                    <w:rPr>
                      <w:rFonts w:hint="eastAsia" w:ascii="Times New Roman" w:hAnsi="Times New Roman"/>
                      <w:bCs/>
                      <w:color w:val="000000"/>
                      <w:sz w:val="21"/>
                      <w:szCs w:val="21"/>
                      <w:lang w:val="en-US" w:eastAsia="zh-CN"/>
                    </w:rPr>
                    <w:t>经砂滤装置+凉水塔冷却后循环使用，定期补充。</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u w:val="none"/>
                      <w:lang w:val="en-US" w:eastAsia="zh-CN"/>
                    </w:rPr>
                  </w:pPr>
                  <w:r>
                    <w:rPr>
                      <w:rFonts w:hint="eastAsia" w:ascii="Times New Roman" w:hAnsi="Times New Roman"/>
                      <w:bCs/>
                      <w:color w:val="000000"/>
                      <w:sz w:val="21"/>
                      <w:szCs w:val="21"/>
                      <w:lang w:val="en-US" w:eastAsia="zh-CN"/>
                    </w:rPr>
                    <w:t>经砂滤装置+凉水塔冷却后循环使用，定期补充。</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设一般固废暂存区</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一般固废暂存区</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公用工程</w:t>
                  </w: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本项目一期</w:t>
            </w:r>
            <w:r>
              <w:rPr>
                <w:rFonts w:hint="default" w:ascii="Times New Roman" w:hAnsi="Times New Roman" w:cs="Times New Roman" w:eastAsiaTheme="minorEastAsia"/>
                <w:b/>
                <w:bCs/>
                <w:color w:val="auto"/>
                <w:kern w:val="2"/>
                <w:sz w:val="24"/>
                <w:szCs w:val="24"/>
                <w:lang w:val="en-US" w:eastAsia="zh-CN" w:bidi="ar-SA"/>
              </w:rPr>
              <w:t>主要设备情况一览表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74"/>
              <w:gridCol w:w="1290"/>
              <w:gridCol w:w="2153"/>
              <w:gridCol w:w="218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序号</w:t>
                  </w:r>
                </w:p>
              </w:tc>
              <w:tc>
                <w:tcPr>
                  <w:tcW w:w="9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设备</w:t>
                  </w:r>
                </w:p>
              </w:tc>
              <w:tc>
                <w:tcPr>
                  <w:tcW w:w="6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型号</w:t>
                  </w:r>
                </w:p>
              </w:tc>
              <w:tc>
                <w:tcPr>
                  <w:tcW w:w="11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计划投入数量（台）</w:t>
                  </w:r>
                </w:p>
              </w:tc>
              <w:tc>
                <w:tcPr>
                  <w:tcW w:w="11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实际建设数量（台）</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b w:val="0"/>
                      <w:bCs w:val="0"/>
                      <w:sz w:val="21"/>
                      <w:szCs w:val="21"/>
                      <w:lang w:val="en-US" w:eastAsia="zh-CN"/>
                    </w:rPr>
                    <w:t>搅拌机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i w:val="0"/>
                      <w:iCs w:val="0"/>
                      <w:color w:val="0000FF"/>
                      <w:sz w:val="21"/>
                      <w:szCs w:val="21"/>
                      <w:u w:val="none"/>
                      <w:lang w:eastAsia="zh-CN"/>
                    </w:rPr>
                  </w:pPr>
                  <w:r>
                    <w:rPr>
                      <w:rFonts w:hint="eastAsia" w:ascii="Times New Roman" w:hAnsi="Times New Roman"/>
                      <w:b/>
                      <w:bCs/>
                      <w:sz w:val="21"/>
                      <w:szCs w:val="21"/>
                      <w:lang w:val="en-US" w:eastAsia="zh-CN"/>
                    </w:rPr>
                    <w:t>/</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lang w:val="en-US" w:eastAsia="zh-CN"/>
                    </w:rPr>
                  </w:pPr>
                  <w:r>
                    <w:rPr>
                      <w:rFonts w:hint="eastAsia" w:ascii="Times New Roman" w:hAnsi="Times New Roman"/>
                      <w:b w:val="0"/>
                      <w:bCs w:val="0"/>
                      <w:sz w:val="21"/>
                      <w:szCs w:val="21"/>
                      <w:lang w:val="en-US" w:eastAsia="zh-CN"/>
                    </w:rPr>
                    <w:t>2</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sz w:val="21"/>
                      <w:szCs w:val="21"/>
                      <w:lang w:val="en-US" w:eastAsia="zh-CN"/>
                    </w:rPr>
                    <w:t>破碎机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ascii="Times New Roman" w:hAnsi="Times New Roman"/>
                      <w:sz w:val="21"/>
                      <w:szCs w:val="21"/>
                    </w:rPr>
                    <w:t>/</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lang w:val="en-US" w:eastAsia="zh-CN"/>
                    </w:rPr>
                  </w:pPr>
                  <w:r>
                    <w:rPr>
                      <w:rFonts w:hint="eastAsia" w:ascii="Times New Roman" w:hAnsi="Times New Roman"/>
                      <w:sz w:val="21"/>
                      <w:szCs w:val="21"/>
                      <w:lang w:val="en-US" w:eastAsia="zh-CN"/>
                    </w:rPr>
                    <w:t>2</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sz w:val="21"/>
                      <w:szCs w:val="21"/>
                      <w:lang w:val="en-US" w:eastAsia="zh-CN"/>
                    </w:rPr>
                    <w:t>PP、PE塑料改性生产线</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0000FF"/>
                      <w:sz w:val="21"/>
                      <w:szCs w:val="21"/>
                      <w:u w:val="none"/>
                      <w:lang w:val="en-US" w:eastAsia="zh-CN"/>
                    </w:rPr>
                  </w:pPr>
                  <w:r>
                    <w:rPr>
                      <w:rFonts w:hint="eastAsia" w:ascii="Times New Roman" w:hAnsi="Times New Roman"/>
                      <w:sz w:val="21"/>
                      <w:szCs w:val="21"/>
                      <w:lang w:val="en-US" w:eastAsia="zh-CN"/>
                    </w:rPr>
                    <w:t>PP、PE颗粒生产</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0000FF"/>
                      <w:sz w:val="21"/>
                      <w:szCs w:val="21"/>
                      <w:u w:val="none"/>
                      <w:lang w:val="en-US" w:eastAsia="zh-CN"/>
                    </w:rPr>
                  </w:pPr>
                  <w:r>
                    <w:rPr>
                      <w:rFonts w:hint="eastAsia" w:ascii="Times New Roman" w:hAnsi="Times New Roman"/>
                      <w:sz w:val="21"/>
                      <w:szCs w:val="21"/>
                      <w:lang w:val="en-US" w:eastAsia="zh-CN"/>
                    </w:rPr>
                    <w:t>2</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PET塑料改性</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sz w:val="21"/>
                      <w:szCs w:val="21"/>
                      <w:lang w:val="en-US" w:eastAsia="zh-CN"/>
                    </w:rPr>
                    <w:t>生产线</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PET颗粒</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ascii="Times New Roman" w:hAnsi="Times New Roman"/>
                      <w:sz w:val="21"/>
                      <w:szCs w:val="21"/>
                      <w:lang w:val="en-US" w:eastAsia="zh-CN"/>
                    </w:rPr>
                    <w:t>生产</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lang w:val="en-US" w:eastAsia="zh-CN"/>
                    </w:rPr>
                  </w:pPr>
                  <w:r>
                    <w:rPr>
                      <w:rFonts w:hint="eastAsia" w:ascii="Times New Roman" w:hAnsi="Times New Roman"/>
                      <w:sz w:val="21"/>
                      <w:szCs w:val="21"/>
                      <w:lang w:val="en-US" w:eastAsia="zh-CN"/>
                    </w:rPr>
                    <w:t>2</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0</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5</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olor w:val="000000"/>
                      <w:sz w:val="21"/>
                      <w:szCs w:val="21"/>
                      <w:lang w:val="en-US" w:eastAsia="zh-CN"/>
                    </w:rPr>
                  </w:pPr>
                  <w:r>
                    <w:rPr>
                      <w:rFonts w:hint="eastAsia" w:ascii="Times New Roman" w:hAnsi="Times New Roman"/>
                      <w:sz w:val="21"/>
                      <w:szCs w:val="21"/>
                      <w:lang w:val="en-US" w:eastAsia="zh-CN"/>
                    </w:rPr>
                    <w:t>PP、PE</w:t>
                  </w:r>
                  <w:r>
                    <w:rPr>
                      <w:rFonts w:hint="eastAsia" w:ascii="Times New Roman" w:hAnsi="Times New Roman"/>
                      <w:color w:val="000000"/>
                      <w:sz w:val="21"/>
                      <w:szCs w:val="21"/>
                      <w:lang w:val="en-US" w:eastAsia="zh-CN"/>
                    </w:rPr>
                    <w:t>打包带</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color w:val="000000"/>
                      <w:sz w:val="21"/>
                      <w:szCs w:val="21"/>
                      <w:lang w:val="en-US" w:eastAsia="zh-CN"/>
                    </w:rPr>
                    <w:t>生产线</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ascii="Times New Roman" w:hAnsi="Times New Roman"/>
                      <w:sz w:val="21"/>
                      <w:szCs w:val="21"/>
                      <w:lang w:val="en-US" w:eastAsia="zh-CN"/>
                    </w:rPr>
                    <w:t>PP、PE打包带生产</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lang w:val="en-US" w:eastAsia="zh-CN"/>
                    </w:rPr>
                  </w:pPr>
                  <w:r>
                    <w:rPr>
                      <w:rFonts w:hint="eastAsia" w:ascii="Times New Roman" w:hAnsi="Times New Roman"/>
                      <w:color w:val="000000"/>
                      <w:sz w:val="21"/>
                      <w:szCs w:val="21"/>
                      <w:lang w:val="en-US" w:eastAsia="zh-CN"/>
                    </w:rPr>
                    <w:t>1</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6</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olor w:val="000000"/>
                      <w:sz w:val="21"/>
                      <w:szCs w:val="21"/>
                      <w:lang w:val="en-US" w:eastAsia="zh-CN"/>
                    </w:rPr>
                  </w:pPr>
                  <w:r>
                    <w:rPr>
                      <w:rFonts w:hint="eastAsia" w:ascii="Times New Roman" w:hAnsi="Times New Roman"/>
                      <w:sz w:val="21"/>
                      <w:szCs w:val="21"/>
                      <w:lang w:val="en-US" w:eastAsia="zh-CN"/>
                    </w:rPr>
                    <w:t>PET</w:t>
                  </w:r>
                  <w:r>
                    <w:rPr>
                      <w:rFonts w:hint="eastAsia" w:ascii="Times New Roman" w:hAnsi="Times New Roman"/>
                      <w:color w:val="000000"/>
                      <w:sz w:val="21"/>
                      <w:szCs w:val="21"/>
                      <w:lang w:val="en-US" w:eastAsia="zh-CN"/>
                    </w:rPr>
                    <w:t>打包带</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color w:val="000000"/>
                      <w:sz w:val="21"/>
                      <w:szCs w:val="21"/>
                      <w:lang w:val="en-US" w:eastAsia="zh-CN"/>
                    </w:rPr>
                    <w:t>生产线</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0000FF"/>
                      <w:kern w:val="0"/>
                      <w:sz w:val="21"/>
                      <w:szCs w:val="21"/>
                      <w:u w:val="none"/>
                    </w:rPr>
                  </w:pPr>
                  <w:r>
                    <w:rPr>
                      <w:rFonts w:hint="eastAsia" w:ascii="Times New Roman" w:hAnsi="Times New Roman"/>
                      <w:sz w:val="21"/>
                      <w:szCs w:val="21"/>
                      <w:lang w:val="en-US" w:eastAsia="zh-CN"/>
                    </w:rPr>
                    <w:t>PET打包带生产</w:t>
                  </w:r>
                </w:p>
              </w:tc>
              <w:tc>
                <w:tcPr>
                  <w:tcW w:w="11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0000FF"/>
                      <w:kern w:val="0"/>
                      <w:sz w:val="21"/>
                      <w:szCs w:val="21"/>
                      <w:u w:val="none"/>
                      <w:lang w:val="en-US" w:eastAsia="zh-CN"/>
                    </w:rPr>
                  </w:pPr>
                  <w:r>
                    <w:rPr>
                      <w:rFonts w:hint="eastAsia" w:ascii="Times New Roman" w:hAnsi="Times New Roman"/>
                      <w:color w:val="000000"/>
                      <w:sz w:val="21"/>
                      <w:szCs w:val="21"/>
                      <w:lang w:val="en-US" w:eastAsia="zh-CN"/>
                    </w:rPr>
                    <w:t>1</w:t>
                  </w:r>
                </w:p>
              </w:tc>
              <w:tc>
                <w:tcPr>
                  <w:tcW w:w="11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w:t>
                  </w:r>
                </w:p>
              </w:tc>
              <w:tc>
                <w:tcPr>
                  <w:tcW w:w="6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一期</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192"/>
              <w:gridCol w:w="2794"/>
              <w:gridCol w:w="2368"/>
              <w:gridCol w:w="937"/>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污染因素</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产污环节</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环评阶段</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实际建设数量</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41"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hAnsi="Times New Roman" w:eastAsia="宋体"/>
                      <w:bCs/>
                      <w:color w:val="auto"/>
                      <w:szCs w:val="21"/>
                      <w:lang w:val="en-US" w:eastAsia="zh-CN"/>
                    </w:rPr>
                    <w:t>破碎</w:t>
                  </w:r>
                </w:p>
              </w:tc>
              <w:tc>
                <w:tcPr>
                  <w:tcW w:w="150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bCs/>
                      <w:color w:val="000000"/>
                      <w:sz w:val="21"/>
                      <w:szCs w:val="21"/>
                    </w:rPr>
                    <w:t>废气经收集后，通过袋式除尘器治理后由1根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m高排气筒（P1）排放。</w:t>
                  </w:r>
                </w:p>
              </w:tc>
              <w:tc>
                <w:tcPr>
                  <w:tcW w:w="127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rPr>
                    <w:t>废气经收集后，通过袋式除尘器治理后由1根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m高排气筒（P1）排放。</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hAnsi="Times New Roman" w:eastAsia="宋体"/>
                      <w:bCs/>
                      <w:color w:val="auto"/>
                      <w:szCs w:val="21"/>
                      <w:lang w:val="en-US" w:eastAsia="zh-CN"/>
                    </w:rPr>
                  </w:pPr>
                  <w:r>
                    <w:rPr>
                      <w:rFonts w:hint="eastAsia" w:hAnsi="Times New Roman" w:eastAsia="宋体"/>
                      <w:bCs/>
                      <w:color w:val="auto"/>
                      <w:szCs w:val="21"/>
                      <w:lang w:val="en-US" w:eastAsia="zh-CN"/>
                    </w:rPr>
                    <w:t>挤出</w:t>
                  </w:r>
                </w:p>
              </w:tc>
              <w:tc>
                <w:tcPr>
                  <w:tcW w:w="150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w:t>
                  </w:r>
                  <w:r>
                    <w:rPr>
                      <w:rFonts w:hint="eastAsia" w:ascii="Times New Roman" w:hAnsi="Times New Roman"/>
                      <w:bCs/>
                      <w:color w:val="000000"/>
                      <w:sz w:val="21"/>
                      <w:szCs w:val="21"/>
                      <w:lang w:val="en-US" w:eastAsia="zh-CN"/>
                    </w:rPr>
                    <w:t>间接冷却+过滤棉+活性炭吸附+脱附催化燃烧装置处理</w:t>
                  </w:r>
                  <w:r>
                    <w:rPr>
                      <w:rFonts w:hint="eastAsia" w:ascii="Times New Roman" w:hAnsi="Times New Roman"/>
                      <w:bCs/>
                      <w:color w:val="000000"/>
                      <w:sz w:val="21"/>
                      <w:szCs w:val="21"/>
                    </w:rPr>
                    <w:t>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m高排气筒（P2）排放</w:t>
                  </w:r>
                  <w:r>
                    <w:rPr>
                      <w:rFonts w:hint="eastAsia"/>
                      <w:bCs/>
                      <w:color w:val="000000"/>
                      <w:sz w:val="21"/>
                      <w:szCs w:val="21"/>
                      <w:lang w:eastAsia="zh-CN"/>
                    </w:rPr>
                    <w:t>。</w:t>
                  </w:r>
                </w:p>
              </w:tc>
              <w:tc>
                <w:tcPr>
                  <w:tcW w:w="127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left"/>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bCs/>
                      <w:color w:val="000000"/>
                      <w:sz w:val="21"/>
                      <w:szCs w:val="21"/>
                    </w:rPr>
                    <w:t>废气经收集后，通过</w:t>
                  </w:r>
                  <w:r>
                    <w:rPr>
                      <w:rFonts w:hint="eastAsia" w:ascii="Times New Roman" w:hAnsi="Times New Roman"/>
                      <w:bCs/>
                      <w:color w:val="000000"/>
                      <w:sz w:val="21"/>
                      <w:szCs w:val="21"/>
                      <w:lang w:val="en-US" w:eastAsia="zh-CN"/>
                    </w:rPr>
                    <w:t>过滤棉+活性炭吸附+脱附催化燃烧装置处理</w:t>
                  </w:r>
                  <w:r>
                    <w:rPr>
                      <w:rFonts w:hint="eastAsia" w:ascii="Times New Roman" w:hAnsi="Times New Roman"/>
                      <w:bCs/>
                      <w:color w:val="000000"/>
                      <w:sz w:val="21"/>
                      <w:szCs w:val="21"/>
                    </w:rPr>
                    <w:t>后由1根</w:t>
                  </w:r>
                  <w:r>
                    <w:rPr>
                      <w:rFonts w:hint="eastAsia" w:ascii="Times New Roman" w:hAnsi="Times New Roman"/>
                      <w:bCs/>
                      <w:color w:val="000000"/>
                      <w:sz w:val="21"/>
                      <w:szCs w:val="21"/>
                      <w:lang w:val="en-US" w:eastAsia="zh-CN"/>
                    </w:rPr>
                    <w:t>15</w:t>
                  </w:r>
                  <w:r>
                    <w:rPr>
                      <w:rFonts w:hint="eastAsia" w:ascii="Times New Roman" w:hAnsi="Times New Roman"/>
                      <w:bCs/>
                      <w:color w:val="000000"/>
                      <w:sz w:val="21"/>
                      <w:szCs w:val="21"/>
                    </w:rPr>
                    <w:t>m高排气筒（P2）排放</w:t>
                  </w:r>
                  <w:r>
                    <w:rPr>
                      <w:rFonts w:hint="eastAsia"/>
                      <w:bCs/>
                      <w:color w:val="000000"/>
                      <w:sz w:val="21"/>
                      <w:szCs w:val="21"/>
                      <w:lang w:eastAsia="zh-CN"/>
                    </w:rPr>
                    <w:t>。</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间接冷却取消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过滤网清洗水</w:t>
                  </w:r>
                </w:p>
              </w:tc>
              <w:tc>
                <w:tcPr>
                  <w:tcW w:w="26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lang w:val="en-US" w:eastAsia="zh-CN"/>
                    </w:rPr>
                    <w:t>经沉淀池+砂滤装置处理后，循环使用，不外排。</w:t>
                  </w:r>
                </w:p>
              </w:tc>
              <w:tc>
                <w:tcPr>
                  <w:tcW w:w="22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auto"/>
                      <w:sz w:val="21"/>
                      <w:szCs w:val="21"/>
                      <w:u w:val="none"/>
                      <w:lang w:val="en-US" w:eastAsia="zh-CN"/>
                    </w:rPr>
                    <w:t>尚未建设</w:t>
                  </w:r>
                </w:p>
              </w:tc>
              <w:tc>
                <w:tcPr>
                  <w:tcW w:w="8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sz w:val="21"/>
                      <w:szCs w:val="21"/>
                      <w:lang w:val="en-US" w:eastAsia="zh-CN"/>
                    </w:rPr>
                    <w:t>/</w:t>
                  </w:r>
                </w:p>
              </w:tc>
              <w:tc>
                <w:tcPr>
                  <w:tcW w:w="11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sz w:val="21"/>
                      <w:szCs w:val="21"/>
                      <w:lang w:val="en-US" w:eastAsia="zh-CN"/>
                    </w:rPr>
                    <w:t>不涉及过滤网清洗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冷却废水</w:t>
                  </w:r>
                </w:p>
              </w:tc>
              <w:tc>
                <w:tcPr>
                  <w:tcW w:w="26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lang w:val="en-US" w:eastAsia="zh-CN"/>
                    </w:rPr>
                    <w:t>经砂滤装置+凉水塔冷却后循环使用，定期补充。</w:t>
                  </w:r>
                </w:p>
              </w:tc>
              <w:tc>
                <w:tcPr>
                  <w:tcW w:w="22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bCs/>
                      <w:color w:val="000000"/>
                      <w:sz w:val="21"/>
                      <w:szCs w:val="21"/>
                      <w:lang w:val="en-US" w:eastAsia="zh-CN"/>
                    </w:rPr>
                  </w:pPr>
                  <w:r>
                    <w:rPr>
                      <w:rFonts w:hint="eastAsia" w:ascii="Times New Roman" w:hAnsi="Times New Roman"/>
                      <w:bCs/>
                      <w:color w:val="000000"/>
                      <w:sz w:val="21"/>
                      <w:szCs w:val="21"/>
                      <w:lang w:val="en-US" w:eastAsia="zh-CN"/>
                    </w:rPr>
                    <w:t>经砂滤装置+凉水塔冷却后循环使用，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bCs/>
                      <w:color w:val="000000"/>
                      <w:sz w:val="21"/>
                      <w:szCs w:val="21"/>
                      <w:lang w:val="en-US" w:eastAsia="zh-CN"/>
                    </w:rPr>
                    <w:t>定期补充。</w:t>
                  </w:r>
                </w:p>
              </w:tc>
              <w:tc>
                <w:tcPr>
                  <w:tcW w:w="8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sz w:val="21"/>
                      <w:szCs w:val="21"/>
                      <w:lang w:val="en-US" w:eastAsia="zh-CN"/>
                    </w:rPr>
                    <w:t>1座</w:t>
                  </w:r>
                </w:p>
              </w:tc>
              <w:tc>
                <w:tcPr>
                  <w:tcW w:w="11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危险废物</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本项目一期</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278"/>
              <w:gridCol w:w="1550"/>
              <w:gridCol w:w="2351"/>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eastAsia" w:ascii="Times New Roman" w:hAnsi="Times New Roman" w:cs="Times New Roman" w:eastAsiaTheme="minorEastAsia"/>
                      <w:b/>
                      <w:bCs/>
                      <w:color w:val="auto"/>
                      <w:sz w:val="21"/>
                      <w:szCs w:val="21"/>
                      <w:u w:val="none"/>
                      <w:lang w:val="en-US" w:eastAsia="zh-CN"/>
                    </w:rPr>
                    <w:t>计划</w:t>
                  </w:r>
                  <w:r>
                    <w:rPr>
                      <w:rFonts w:hint="default" w:ascii="Times New Roman" w:hAnsi="Times New Roman" w:cs="Times New Roman" w:eastAsiaTheme="minorEastAsia"/>
                      <w:b/>
                      <w:bCs/>
                      <w:color w:val="auto"/>
                      <w:sz w:val="21"/>
                      <w:szCs w:val="21"/>
                      <w:u w:val="none"/>
                    </w:rPr>
                    <w:t>消耗量</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eastAsia="zh-CN"/>
                    </w:rPr>
                  </w:pPr>
                  <w:r>
                    <w:rPr>
                      <w:rFonts w:hint="eastAsia" w:cs="Times New Roman" w:eastAsiaTheme="minorEastAsia"/>
                      <w:b/>
                      <w:bCs/>
                      <w:color w:val="auto"/>
                      <w:sz w:val="21"/>
                      <w:szCs w:val="21"/>
                      <w:u w:val="none"/>
                      <w:lang w:val="en-US" w:eastAsia="zh-CN"/>
                    </w:rPr>
                    <w:t>一期</w:t>
                  </w:r>
                  <w:r>
                    <w:rPr>
                      <w:rFonts w:hint="eastAsia" w:ascii="Times New Roman" w:hAnsi="Times New Roman" w:cs="Times New Roman" w:eastAsiaTheme="minorEastAsia"/>
                      <w:b/>
                      <w:bCs/>
                      <w:color w:val="auto"/>
                      <w:sz w:val="21"/>
                      <w:szCs w:val="21"/>
                      <w:u w:val="none"/>
                      <w:lang w:val="en-US"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1</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sz w:val="21"/>
                      <w:szCs w:val="21"/>
                      <w:lang w:val="en-US" w:eastAsia="zh-CN"/>
                    </w:rPr>
                    <w:t>PET</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800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FF0000"/>
                      <w:sz w:val="21"/>
                      <w:szCs w:val="21"/>
                      <w:u w:val="none"/>
                      <w:lang w:val="en-US" w:eastAsia="zh-CN"/>
                    </w:rPr>
                  </w:pPr>
                  <w:r>
                    <w:rPr>
                      <w:rFonts w:hint="eastAsia" w:cs="Times New Roman" w:eastAsiaTheme="minorEastAsia"/>
                      <w:b w:val="0"/>
                      <w:bCs w:val="0"/>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2</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sz w:val="21"/>
                      <w:szCs w:val="21"/>
                      <w:lang w:val="en-US" w:eastAsia="zh-CN"/>
                    </w:rPr>
                    <w:t>PP</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500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3</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olor w:val="auto"/>
                      <w:sz w:val="21"/>
                      <w:szCs w:val="21"/>
                      <w:lang w:val="en-US" w:eastAsia="zh-CN"/>
                    </w:rPr>
                    <w:t>PE</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500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4</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sz w:val="21"/>
                      <w:szCs w:val="21"/>
                      <w:lang w:val="en-US" w:eastAsia="zh-CN"/>
                    </w:rPr>
                    <w:t>增韧料</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200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eastAsiaTheme="minorEastAsia"/>
                      <w:b w:val="0"/>
                      <w:bCs w:val="0"/>
                      <w:color w:val="FF0000"/>
                      <w:sz w:val="21"/>
                      <w:szCs w:val="21"/>
                      <w:u w:val="none"/>
                      <w:lang w:val="en-US" w:eastAsia="zh-CN"/>
                    </w:rPr>
                  </w:pPr>
                  <w:r>
                    <w:rPr>
                      <w:rFonts w:hint="eastAsia" w:cs="Times New Roman" w:eastAsiaTheme="minorEastAsia"/>
                      <w:b w:val="0"/>
                      <w:bCs w:val="0"/>
                      <w:color w:val="auto"/>
                      <w:sz w:val="21"/>
                      <w:szCs w:val="21"/>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5</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olor w:val="auto"/>
                      <w:sz w:val="21"/>
                      <w:szCs w:val="21"/>
                      <w:lang w:val="en-US" w:eastAsia="zh-CN"/>
                    </w:rPr>
                    <w:t>色母</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10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FF0000"/>
                      <w:sz w:val="21"/>
                      <w:szCs w:val="21"/>
                      <w:u w:val="none"/>
                      <w:lang w:val="en-US" w:eastAsia="zh-CN"/>
                    </w:rPr>
                  </w:pPr>
                  <w:r>
                    <w:rPr>
                      <w:rFonts w:hint="eastAsia" w:cs="Times New Roman" w:eastAsiaTheme="minorEastAsia"/>
                      <w:b w:val="0"/>
                      <w:bCs w:val="0"/>
                      <w:color w:val="auto"/>
                      <w:sz w:val="21"/>
                      <w:szCs w:val="21"/>
                      <w:u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olor w:val="auto"/>
                      <w:sz w:val="21"/>
                      <w:szCs w:val="21"/>
                      <w:lang w:val="en-US" w:eastAsia="zh-CN"/>
                    </w:rPr>
                    <w:t>增韧剂</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1</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7</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olor w:val="auto"/>
                      <w:sz w:val="21"/>
                      <w:szCs w:val="21"/>
                      <w:lang w:val="en-US" w:eastAsia="zh-CN"/>
                    </w:rPr>
                    <w:t>POE颗粒</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40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8</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olor w:val="auto"/>
                      <w:sz w:val="21"/>
                      <w:szCs w:val="21"/>
                      <w:lang w:val="en-US" w:eastAsia="zh-CN"/>
                    </w:rPr>
                    <w:t>纸筒</w:t>
                  </w:r>
                </w:p>
              </w:tc>
              <w:tc>
                <w:tcPr>
                  <w:tcW w:w="11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5</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9</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sz w:val="21"/>
                      <w:szCs w:val="21"/>
                    </w:rPr>
                    <w:t>水</w:t>
                  </w:r>
                </w:p>
              </w:tc>
              <w:tc>
                <w:tcPr>
                  <w:tcW w:w="117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t/a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482.4</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10</w:t>
                  </w:r>
                </w:p>
              </w:tc>
              <w:tc>
                <w:tcPr>
                  <w:tcW w:w="17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sz w:val="21"/>
                      <w:szCs w:val="21"/>
                      <w:u w:val="none"/>
                      <w:lang w:val="en-US" w:eastAsia="zh-CN"/>
                    </w:rPr>
                  </w:pPr>
                  <w:r>
                    <w:rPr>
                      <w:rFonts w:ascii="Times New Roman" w:hAnsi="Times New Roman"/>
                      <w:sz w:val="21"/>
                      <w:szCs w:val="21"/>
                    </w:rPr>
                    <w:t>电</w:t>
                  </w:r>
                </w:p>
              </w:tc>
              <w:tc>
                <w:tcPr>
                  <w:tcW w:w="117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万</w:t>
                  </w:r>
                  <w:r>
                    <w:rPr>
                      <w:rFonts w:hint="default" w:ascii="Times New Roman" w:hAnsi="Times New Roman" w:eastAsia="宋体" w:cs="Times New Roman"/>
                      <w:b w:val="0"/>
                      <w:bCs w:val="0"/>
                      <w:color w:val="auto"/>
                      <w:sz w:val="21"/>
                      <w:szCs w:val="21"/>
                      <w:u w:val="none"/>
                      <w:lang w:val="en-US" w:eastAsia="zh-CN"/>
                    </w:rPr>
                    <w:t>Kwh/a</w:t>
                  </w:r>
                </w:p>
              </w:tc>
              <w:tc>
                <w:tcPr>
                  <w:tcW w:w="1779"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color w:val="000000"/>
                      <w:sz w:val="21"/>
                      <w:szCs w:val="21"/>
                      <w:u w:val="none"/>
                      <w:lang w:val="en-US" w:eastAsia="zh-CN"/>
                    </w:rPr>
                    <w:t>50</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50</w:t>
                  </w:r>
                </w:p>
              </w:tc>
            </w:tr>
          </w:tbl>
          <w:p>
            <w:pPr>
              <w:pStyle w:val="31"/>
              <w:keepNext w:val="0"/>
              <w:keepLines w:val="0"/>
              <w:pageBreakBefore w:val="0"/>
              <w:widowControl/>
              <w:kinsoku/>
              <w:wordWrap/>
              <w:overflowPunct/>
              <w:topLinePunct w:val="0"/>
              <w:autoSpaceDE/>
              <w:autoSpaceDN/>
              <w:bidi w:val="0"/>
              <w:adjustRightInd w:val="0"/>
              <w:snapToGrid w:val="0"/>
              <w:spacing w:after="0" w:line="480" w:lineRule="exact"/>
              <w:ind w:left="0" w:leftChars="0" w:firstLine="480" w:firstLineChars="200"/>
              <w:textAlignment w:val="baseline"/>
              <w:outlineLvl w:val="9"/>
              <w:rPr>
                <w:rFonts w:hint="default" w:ascii="Times New Roman" w:hAnsi="Times New Roman" w:cs="Times New Roman" w:eastAsiaTheme="minorEastAsia"/>
                <w:color w:val="auto"/>
                <w:kern w:val="0"/>
                <w:sz w:val="24"/>
                <w:szCs w:val="24"/>
                <w:lang w:val="en-US" w:eastAsia="zh-CN" w:bidi="ar-SA"/>
              </w:rPr>
            </w:pPr>
            <w:r>
              <w:rPr>
                <w:rFonts w:hint="eastAsia" w:cs="Times New Roman" w:eastAsiaTheme="minorEastAsia"/>
                <w:color w:val="auto"/>
                <w:kern w:val="0"/>
                <w:sz w:val="24"/>
                <w:szCs w:val="24"/>
                <w:lang w:val="en-US" w:eastAsia="zh-CN" w:bidi="ar-SA"/>
              </w:rPr>
              <w:t>（1）生活用水</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ascii="Times New Roman" w:hAnsi="Times New Roman"/>
                <w:color w:val="000000"/>
                <w:sz w:val="24"/>
              </w:rPr>
            </w:pPr>
            <w:r>
              <w:rPr>
                <w:rFonts w:hint="eastAsia" w:ascii="Times New Roman" w:hAnsi="Times New Roman"/>
                <w:color w:val="000000"/>
                <w:sz w:val="24"/>
              </w:rPr>
              <w:t>根据建设单位提供资料可知，本项目职工共计</w:t>
            </w:r>
            <w:r>
              <w:rPr>
                <w:rFonts w:hint="eastAsia" w:ascii="Times New Roman" w:hAnsi="Times New Roman"/>
                <w:color w:val="000000"/>
                <w:sz w:val="24"/>
                <w:lang w:val="en-US" w:eastAsia="zh-CN"/>
              </w:rPr>
              <w:t>20</w:t>
            </w:r>
            <w:r>
              <w:rPr>
                <w:rFonts w:hint="eastAsia" w:ascii="Times New Roman" w:hAnsi="Times New Roman"/>
                <w:color w:val="000000"/>
                <w:sz w:val="24"/>
              </w:rPr>
              <w:t>人，每天</w:t>
            </w:r>
            <w:r>
              <w:rPr>
                <w:rFonts w:hint="eastAsia" w:ascii="Times New Roman" w:hAnsi="Times New Roman"/>
                <w:color w:val="000000"/>
                <w:sz w:val="24"/>
                <w:lang w:val="en-US" w:eastAsia="zh-CN"/>
              </w:rPr>
              <w:t>3</w:t>
            </w:r>
            <w:r>
              <w:rPr>
                <w:rFonts w:hint="eastAsia" w:ascii="Times New Roman" w:hAnsi="Times New Roman"/>
                <w:color w:val="000000"/>
                <w:sz w:val="24"/>
              </w:rPr>
              <w:t>班，</w:t>
            </w:r>
            <w:r>
              <w:rPr>
                <w:rFonts w:hint="eastAsia" w:ascii="Times New Roman" w:hAnsi="Times New Roman"/>
                <w:color w:val="000000"/>
                <w:sz w:val="24"/>
                <w:lang w:val="en-US" w:eastAsia="zh-CN"/>
              </w:rPr>
              <w:t>不在厂区内进行食宿。</w:t>
            </w:r>
            <w:r>
              <w:rPr>
                <w:rFonts w:hint="eastAsia" w:ascii="Times New Roman" w:hAnsi="Times New Roman"/>
                <w:color w:val="000000"/>
                <w:sz w:val="24"/>
              </w:rPr>
              <w:t>根据《河南省地方标准-工业与城镇生活用水定额》（DB41/T385-2020）可知，</w:t>
            </w:r>
            <w:r>
              <w:rPr>
                <w:rFonts w:hint="eastAsia" w:ascii="Times New Roman" w:hAnsi="Times New Roman"/>
                <w:color w:val="000000"/>
                <w:sz w:val="24"/>
                <w:lang w:val="en-US" w:eastAsia="zh-CN"/>
              </w:rPr>
              <w:t>不</w:t>
            </w:r>
            <w:r>
              <w:rPr>
                <w:rFonts w:hint="eastAsia" w:ascii="Times New Roman" w:hAnsi="Times New Roman"/>
                <w:color w:val="000000"/>
                <w:sz w:val="24"/>
              </w:rPr>
              <w:t>在厂区食宿的人员办公生活用水量以</w:t>
            </w:r>
            <w:r>
              <w:rPr>
                <w:rFonts w:hint="eastAsia" w:ascii="Times New Roman" w:hAnsi="Times New Roman"/>
                <w:color w:val="000000"/>
                <w:sz w:val="24"/>
                <w:lang w:val="en-US" w:eastAsia="zh-CN"/>
              </w:rPr>
              <w:t>4</w:t>
            </w:r>
            <w:r>
              <w:rPr>
                <w:rFonts w:hint="eastAsia" w:ascii="Times New Roman" w:hAnsi="Times New Roman"/>
                <w:color w:val="000000"/>
                <w:sz w:val="24"/>
              </w:rPr>
              <w:t>0L/（d·人）计，则本项目营运期职工办公生活用水量总计为</w:t>
            </w:r>
            <w:r>
              <w:rPr>
                <w:rFonts w:hint="eastAsia" w:ascii="Times New Roman" w:hAnsi="Times New Roman"/>
                <w:color w:val="000000"/>
                <w:sz w:val="24"/>
                <w:lang w:val="en-US" w:eastAsia="zh-CN"/>
              </w:rPr>
              <w:t>240</w:t>
            </w:r>
            <w:r>
              <w:rPr>
                <w:rFonts w:hint="eastAsia" w:ascii="Times New Roman" w:hAnsi="Times New Roman"/>
                <w:color w:val="000000"/>
                <w:sz w:val="24"/>
              </w:rPr>
              <w:t>m</w:t>
            </w:r>
            <w:r>
              <w:rPr>
                <w:rFonts w:hint="eastAsia" w:ascii="Times New Roman" w:hAnsi="Times New Roman"/>
                <w:color w:val="000000"/>
                <w:sz w:val="24"/>
                <w:vertAlign w:val="superscript"/>
              </w:rPr>
              <w:t>3</w:t>
            </w:r>
            <w:r>
              <w:rPr>
                <w:rFonts w:hint="eastAsia" w:ascii="Times New Roman" w:hAnsi="Times New Roman"/>
                <w:color w:val="000000"/>
                <w:sz w:val="24"/>
              </w:rPr>
              <w:t>/a（</w:t>
            </w:r>
            <w:r>
              <w:rPr>
                <w:rFonts w:hint="eastAsia" w:ascii="Times New Roman" w:hAnsi="Times New Roman"/>
                <w:color w:val="000000"/>
                <w:sz w:val="24"/>
                <w:lang w:val="en-US" w:eastAsia="zh-CN"/>
              </w:rPr>
              <w:t>0</w:t>
            </w:r>
            <w:r>
              <w:rPr>
                <w:rFonts w:hint="eastAsia" w:ascii="Times New Roman" w:hAnsi="Times New Roman"/>
                <w:color w:val="000000"/>
                <w:sz w:val="24"/>
              </w:rPr>
              <w:t>.8m</w:t>
            </w:r>
            <w:r>
              <w:rPr>
                <w:rFonts w:hint="eastAsia" w:ascii="Times New Roman" w:hAnsi="Times New Roman"/>
                <w:color w:val="000000"/>
                <w:sz w:val="24"/>
                <w:vertAlign w:val="superscript"/>
              </w:rPr>
              <w:t>3</w:t>
            </w:r>
            <w:r>
              <w:rPr>
                <w:rFonts w:hint="eastAsia" w:ascii="Times New Roman" w:hAnsi="Times New Roman"/>
                <w:color w:val="000000"/>
                <w:sz w:val="24"/>
              </w:rPr>
              <w:t>/d），排放系数按80%计，则排放量为</w:t>
            </w:r>
            <w:r>
              <w:rPr>
                <w:rFonts w:hint="eastAsia" w:ascii="Times New Roman" w:hAnsi="Times New Roman"/>
                <w:color w:val="000000"/>
                <w:sz w:val="24"/>
                <w:lang w:val="en-US" w:eastAsia="zh-CN"/>
              </w:rPr>
              <w:t>192</w:t>
            </w:r>
            <w:r>
              <w:rPr>
                <w:rFonts w:hint="eastAsia" w:ascii="Times New Roman" w:hAnsi="Times New Roman"/>
                <w:color w:val="000000"/>
                <w:sz w:val="24"/>
              </w:rPr>
              <w:t>m</w:t>
            </w:r>
            <w:r>
              <w:rPr>
                <w:rFonts w:hint="eastAsia" w:ascii="Times New Roman" w:hAnsi="Times New Roman"/>
                <w:color w:val="000000"/>
                <w:sz w:val="24"/>
                <w:vertAlign w:val="superscript"/>
              </w:rPr>
              <w:t>3</w:t>
            </w:r>
            <w:r>
              <w:rPr>
                <w:rFonts w:hint="eastAsia" w:ascii="Times New Roman" w:hAnsi="Times New Roman"/>
                <w:color w:val="000000"/>
                <w:sz w:val="24"/>
              </w:rPr>
              <w:t>/a（</w:t>
            </w:r>
            <w:r>
              <w:rPr>
                <w:rFonts w:hint="eastAsia" w:ascii="Times New Roman" w:hAnsi="Times New Roman"/>
                <w:color w:val="000000"/>
                <w:sz w:val="24"/>
                <w:lang w:val="en-US" w:eastAsia="zh-CN"/>
              </w:rPr>
              <w:t>0.64</w:t>
            </w:r>
            <w:r>
              <w:rPr>
                <w:rFonts w:hint="eastAsia" w:ascii="Times New Roman" w:hAnsi="Times New Roman"/>
                <w:color w:val="000000"/>
                <w:sz w:val="24"/>
              </w:rPr>
              <w:t>m</w:t>
            </w:r>
            <w:r>
              <w:rPr>
                <w:rFonts w:hint="eastAsia" w:ascii="Times New Roman" w:hAnsi="Times New Roman"/>
                <w:color w:val="000000"/>
                <w:sz w:val="24"/>
                <w:vertAlign w:val="superscript"/>
              </w:rPr>
              <w:t>3</w:t>
            </w:r>
            <w:r>
              <w:rPr>
                <w:rFonts w:hint="eastAsia" w:ascii="Times New Roman" w:hAnsi="Times New Roman"/>
                <w:color w:val="000000"/>
                <w:sz w:val="24"/>
              </w:rPr>
              <w:t>/d），经化粪池处理后</w:t>
            </w:r>
            <w:r>
              <w:rPr>
                <w:rFonts w:hint="eastAsia"/>
                <w:color w:val="000000"/>
                <w:sz w:val="24"/>
              </w:rPr>
              <w:t>排入长垣市第一污水处理厂进一步处理</w:t>
            </w:r>
            <w:r>
              <w:rPr>
                <w:rFonts w:hint="eastAsia" w:ascii="Times New Roman" w:hAnsi="Times New Roman"/>
                <w:color w:val="000000"/>
                <w:sz w:val="24"/>
              </w:rPr>
              <w:t>。</w:t>
            </w:r>
          </w:p>
          <w:p>
            <w:pPr>
              <w:pStyle w:val="2"/>
              <w:keepNext/>
              <w:keepLines/>
              <w:pageBreakBefore w:val="0"/>
              <w:widowControl/>
              <w:kinsoku/>
              <w:wordWrap/>
              <w:overflowPunct/>
              <w:topLinePunct w:val="0"/>
              <w:autoSpaceDE/>
              <w:autoSpaceDN/>
              <w:bidi w:val="0"/>
              <w:adjustRightInd w:val="0"/>
              <w:snapToGrid w:val="0"/>
              <w:spacing w:before="0" w:beforeLines="0" w:after="0" w:afterLines="0" w:line="480" w:lineRule="exact"/>
              <w:ind w:firstLine="480" w:firstLineChars="200"/>
              <w:textAlignment w:val="auto"/>
              <w:outlineLvl w:val="3"/>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cs="Times New Roman"/>
                <w:b w:val="0"/>
                <w:bCs w:val="0"/>
                <w:color w:val="000000" w:themeColor="text1"/>
                <w:sz w:val="24"/>
                <w:szCs w:val="24"/>
                <w:lang w:val="en-US" w:eastAsia="zh-CN" w:bidi="ar-SA"/>
                <w14:textFill>
                  <w14:solidFill>
                    <w14:schemeClr w14:val="tx1"/>
                  </w14:solidFill>
                </w14:textFill>
              </w:rPr>
              <w:t>（2）冷却水</w:t>
            </w:r>
          </w:p>
          <w:p>
            <w:pPr>
              <w:pStyle w:val="31"/>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rPr>
                <w:rFonts w:hint="eastAsia" w:ascii="Times New Roman" w:hAnsi="Times New Roman" w:cs="Times New Roman"/>
                <w:kern w:val="0"/>
                <w:szCs w:val="22"/>
                <w:lang w:val="en-US" w:eastAsia="zh-CN"/>
              </w:rPr>
            </w:pPr>
            <w:r>
              <w:rPr>
                <w:rFonts w:hint="eastAsia" w:ascii="Times New Roman" w:hAnsi="Times New Roman" w:cs="Times New Roman"/>
                <w:kern w:val="0"/>
                <w:szCs w:val="22"/>
                <w:lang w:val="en-US" w:eastAsia="zh-CN"/>
              </w:rPr>
              <w:t>本</w:t>
            </w:r>
            <w:r>
              <w:rPr>
                <w:rFonts w:hint="default" w:ascii="Times New Roman" w:hAnsi="Times New Roman" w:cs="Times New Roman"/>
                <w:kern w:val="0"/>
                <w:szCs w:val="22"/>
              </w:rPr>
              <w:t>项目</w:t>
            </w:r>
            <w:r>
              <w:rPr>
                <w:rFonts w:hint="eastAsia" w:ascii="Times New Roman" w:hAnsi="Times New Roman" w:cs="Times New Roman"/>
                <w:kern w:val="0"/>
                <w:szCs w:val="22"/>
                <w:lang w:val="en-US" w:eastAsia="zh-CN"/>
              </w:rPr>
              <w:t>塑料改性生产线和打包带生产线挤出切粒过程需采用新鲜水直接冷却，塑料改性生产线和打包带生产线设备设备冷却水槽，水槽中冷却水经管道流入砂滤装置过滤后流入自建凉水塔冷却后回用，</w:t>
            </w:r>
            <w:r>
              <w:rPr>
                <w:rFonts w:hint="eastAsia" w:ascii="Times New Roman" w:hAnsi="Times New Roman" w:cs="Times New Roman"/>
                <w:kern w:val="0"/>
                <w:szCs w:val="22"/>
                <w:vertAlign w:val="baseline"/>
                <w:lang w:val="en-US" w:eastAsia="zh-CN"/>
              </w:rPr>
              <w:t>根据企业提供资料，凉水塔容积共为50</w:t>
            </w:r>
            <w:r>
              <w:rPr>
                <w:rFonts w:hint="default" w:ascii="Times New Roman" w:hAnsi="Times New Roman" w:cs="Times New Roman"/>
                <w:kern w:val="0"/>
                <w:szCs w:val="22"/>
              </w:rPr>
              <w:t>m</w:t>
            </w:r>
            <w:r>
              <w:rPr>
                <w:rFonts w:hint="default" w:ascii="Times New Roman" w:hAnsi="Times New Roman" w:cs="Times New Roman"/>
                <w:kern w:val="0"/>
                <w:szCs w:val="22"/>
                <w:vertAlign w:val="superscript"/>
              </w:rPr>
              <w:t>3</w:t>
            </w:r>
            <w:r>
              <w:rPr>
                <w:rFonts w:hint="eastAsia" w:ascii="Times New Roman" w:hAnsi="Times New Roman" w:cs="Times New Roman"/>
                <w:kern w:val="0"/>
                <w:szCs w:val="22"/>
                <w:vertAlign w:val="baseline"/>
                <w:lang w:eastAsia="zh-CN"/>
              </w:rPr>
              <w:t>，</w:t>
            </w:r>
            <w:r>
              <w:rPr>
                <w:rFonts w:hint="eastAsia" w:ascii="Times New Roman" w:hAnsi="Times New Roman" w:cs="Times New Roman"/>
                <w:kern w:val="0"/>
                <w:szCs w:val="22"/>
                <w:vertAlign w:val="baseline"/>
                <w:lang w:val="en-US" w:eastAsia="zh-CN"/>
              </w:rPr>
              <w:t>凉水塔内每天补充新水0.8</w:t>
            </w:r>
            <w:r>
              <w:rPr>
                <w:rFonts w:hint="default" w:ascii="Times New Roman" w:hAnsi="Times New Roman" w:cs="Times New Roman"/>
                <w:color w:val="000000"/>
                <w:kern w:val="0"/>
                <w:szCs w:val="22"/>
              </w:rPr>
              <w:t>m</w:t>
            </w:r>
            <w:r>
              <w:rPr>
                <w:rFonts w:hint="default" w:ascii="Times New Roman" w:hAnsi="Times New Roman" w:cs="Times New Roman"/>
                <w:color w:val="000000"/>
                <w:kern w:val="0"/>
                <w:szCs w:val="22"/>
                <w:vertAlign w:val="superscript"/>
              </w:rPr>
              <w:t>3</w:t>
            </w:r>
            <w:r>
              <w:rPr>
                <w:rFonts w:hint="eastAsia" w:ascii="Times New Roman" w:hAnsi="Times New Roman" w:cs="Times New Roman"/>
                <w:color w:val="000000"/>
                <w:kern w:val="0"/>
                <w:szCs w:val="22"/>
                <w:vertAlign w:val="baseline"/>
                <w:lang w:eastAsia="zh-CN"/>
              </w:rPr>
              <w:t>，</w:t>
            </w:r>
            <w:r>
              <w:rPr>
                <w:rFonts w:hint="eastAsia" w:ascii="Times New Roman" w:hAnsi="Times New Roman" w:cs="Times New Roman"/>
                <w:color w:val="000000"/>
                <w:kern w:val="0"/>
                <w:szCs w:val="22"/>
                <w:vertAlign w:val="baseline"/>
                <w:lang w:val="en-US" w:eastAsia="zh-CN"/>
              </w:rPr>
              <w:t>则生产用水量为240</w:t>
            </w:r>
            <w:r>
              <w:rPr>
                <w:rFonts w:hint="default" w:ascii="Times New Roman" w:hAnsi="Times New Roman" w:cs="Times New Roman"/>
                <w:kern w:val="0"/>
                <w:szCs w:val="22"/>
              </w:rPr>
              <w:t>m</w:t>
            </w:r>
            <w:r>
              <w:rPr>
                <w:rFonts w:hint="default" w:ascii="Times New Roman" w:hAnsi="Times New Roman" w:cs="Times New Roman"/>
                <w:kern w:val="0"/>
                <w:szCs w:val="22"/>
                <w:vertAlign w:val="superscript"/>
              </w:rPr>
              <w:t>3</w:t>
            </w:r>
            <w:r>
              <w:rPr>
                <w:rFonts w:hint="default" w:ascii="Times New Roman" w:hAnsi="Times New Roman" w:cs="Times New Roman"/>
                <w:kern w:val="0"/>
                <w:szCs w:val="22"/>
              </w:rPr>
              <w:t>/a（0.</w:t>
            </w:r>
            <w:r>
              <w:rPr>
                <w:rFonts w:hint="eastAsia" w:ascii="Times New Roman" w:hAnsi="Times New Roman" w:cs="Times New Roman"/>
                <w:kern w:val="0"/>
                <w:szCs w:val="22"/>
                <w:lang w:val="en-US" w:eastAsia="zh-CN"/>
              </w:rPr>
              <w:t>8</w:t>
            </w:r>
            <w:r>
              <w:rPr>
                <w:rFonts w:hint="default" w:ascii="Times New Roman" w:hAnsi="Times New Roman" w:cs="Times New Roman"/>
                <w:kern w:val="0"/>
                <w:szCs w:val="22"/>
              </w:rPr>
              <w:t>m</w:t>
            </w:r>
            <w:r>
              <w:rPr>
                <w:rFonts w:hint="default" w:ascii="Times New Roman" w:hAnsi="Times New Roman" w:cs="Times New Roman"/>
                <w:kern w:val="0"/>
                <w:szCs w:val="22"/>
                <w:vertAlign w:val="superscript"/>
              </w:rPr>
              <w:t>3</w:t>
            </w:r>
            <w:r>
              <w:rPr>
                <w:rFonts w:hint="default" w:ascii="Times New Roman" w:hAnsi="Times New Roman" w:cs="Times New Roman"/>
                <w:kern w:val="0"/>
                <w:szCs w:val="22"/>
              </w:rPr>
              <w:t>/d）</w:t>
            </w:r>
            <w:r>
              <w:rPr>
                <w:rFonts w:hint="eastAsia" w:ascii="Times New Roman" w:hAnsi="Times New Roman" w:cs="Times New Roman"/>
                <w:kern w:val="0"/>
                <w:szCs w:val="22"/>
                <w:lang w:eastAsia="zh-CN"/>
              </w:rPr>
              <w:t>，</w:t>
            </w:r>
            <w:r>
              <w:rPr>
                <w:rFonts w:hint="eastAsia" w:ascii="Times New Roman" w:hAnsi="Times New Roman" w:cs="Times New Roman"/>
                <w:kern w:val="0"/>
                <w:szCs w:val="22"/>
                <w:lang w:val="en-US" w:eastAsia="zh-CN"/>
              </w:rPr>
              <w:t>循环使用，不外排。</w:t>
            </w: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adjustRightInd w:val="0"/>
              <w:snapToGrid w:val="0"/>
              <w:spacing w:line="500" w:lineRule="exact"/>
              <w:ind w:firstLine="361" w:firstLineChars="172"/>
              <w:rPr>
                <w:rFonts w:ascii="Times New Roman" w:hAnsi="Times New Roman"/>
                <w:bCs/>
                <w:color w:val="auto"/>
                <w:sz w:val="24"/>
                <w:szCs w:val="21"/>
              </w:rPr>
            </w:pPr>
            <w:r>
              <w:rPr>
                <w:sz w:val="21"/>
              </w:rPr>
              <mc:AlternateContent>
                <mc:Choice Requires="wpg">
                  <w:drawing>
                    <wp:anchor distT="0" distB="0" distL="114300" distR="114300" simplePos="0" relativeHeight="251662336" behindDoc="0" locked="0" layoutInCell="1" allowOverlap="1">
                      <wp:simplePos x="0" y="0"/>
                      <wp:positionH relativeFrom="column">
                        <wp:posOffset>313690</wp:posOffset>
                      </wp:positionH>
                      <wp:positionV relativeFrom="paragraph">
                        <wp:posOffset>672465</wp:posOffset>
                      </wp:positionV>
                      <wp:extent cx="4853940" cy="1616075"/>
                      <wp:effectExtent l="4445" t="0" r="18415" b="0"/>
                      <wp:wrapNone/>
                      <wp:docPr id="35" name="组合 35"/>
                      <wp:cNvGraphicFramePr/>
                      <a:graphic xmlns:a="http://schemas.openxmlformats.org/drawingml/2006/main">
                        <a:graphicData uri="http://schemas.microsoft.com/office/word/2010/wordprocessingGroup">
                          <wpg:wgp>
                            <wpg:cNvGrpSpPr/>
                            <wpg:grpSpPr>
                              <a:xfrm>
                                <a:off x="0" y="0"/>
                                <a:ext cx="4853940" cy="1616075"/>
                                <a:chOff x="11648" y="363800"/>
                                <a:chExt cx="7006" cy="2545"/>
                              </a:xfrm>
                            </wpg:grpSpPr>
                            <wps:wsp>
                              <wps:cNvPr id="2" name="文本框 2"/>
                              <wps:cNvSpPr txBox="1"/>
                              <wps:spPr>
                                <a:xfrm>
                                  <a:off x="11648" y="364498"/>
                                  <a:ext cx="951"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原材料</w:t>
                                    </w:r>
                                  </w:p>
                                </w:txbxContent>
                              </wps:txbx>
                              <wps:bodyPr upright="1"/>
                            </wps:wsp>
                            <wps:wsp>
                              <wps:cNvPr id="3" name="直接连接符 3"/>
                              <wps:cNvCnPr/>
                              <wps:spPr>
                                <a:xfrm>
                                  <a:off x="12625" y="364689"/>
                                  <a:ext cx="454" cy="12"/>
                                </a:xfrm>
                                <a:prstGeom prst="line">
                                  <a:avLst/>
                                </a:prstGeom>
                                <a:ln w="9525" cap="flat" cmpd="sng">
                                  <a:solidFill>
                                    <a:srgbClr val="000000"/>
                                  </a:solidFill>
                                  <a:prstDash val="solid"/>
                                  <a:headEnd type="none" w="med" len="med"/>
                                  <a:tailEnd type="arrow" w="med" len="med"/>
                                </a:ln>
                              </wps:spPr>
                              <wps:bodyPr upright="1"/>
                            </wps:wsp>
                            <wps:wsp>
                              <wps:cNvPr id="5" name="文本框 5"/>
                              <wps:cNvSpPr txBox="1"/>
                              <wps:spPr>
                                <a:xfrm>
                                  <a:off x="15761" y="365291"/>
                                  <a:ext cx="1678"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塑料改性颗粒</w:t>
                                    </w:r>
                                  </w:p>
                                </w:txbxContent>
                              </wps:txbx>
                              <wps:bodyPr upright="1"/>
                            </wps:wsp>
                            <wps:wsp>
                              <wps:cNvPr id="7" name="直接连接符 7"/>
                              <wps:cNvCnPr/>
                              <wps:spPr>
                                <a:xfrm flipH="1">
                                  <a:off x="17456" y="365529"/>
                                  <a:ext cx="432" cy="3"/>
                                </a:xfrm>
                                <a:prstGeom prst="line">
                                  <a:avLst/>
                                </a:prstGeom>
                                <a:ln w="9525" cap="flat" cmpd="sng">
                                  <a:solidFill>
                                    <a:srgbClr val="000000"/>
                                  </a:solidFill>
                                  <a:prstDash val="solid"/>
                                  <a:headEnd type="none" w="med" len="med"/>
                                  <a:tailEnd type="arrow" w="med" len="med"/>
                                </a:ln>
                              </wps:spPr>
                              <wps:bodyPr upright="1"/>
                            </wps:wsp>
                            <wps:wsp>
                              <wps:cNvPr id="8" name="文本框 8"/>
                              <wps:cNvSpPr txBox="1"/>
                              <wps:spPr>
                                <a:xfrm>
                                  <a:off x="13051" y="364526"/>
                                  <a:ext cx="7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破碎</w:t>
                                    </w:r>
                                  </w:p>
                                </w:txbxContent>
                              </wps:txbx>
                              <wps:bodyPr upright="1"/>
                            </wps:wsp>
                            <wps:wsp>
                              <wps:cNvPr id="9" name="直接连接符 9"/>
                              <wps:cNvCnPr/>
                              <wps:spPr>
                                <a:xfrm>
                                  <a:off x="13802" y="364734"/>
                                  <a:ext cx="468" cy="12"/>
                                </a:xfrm>
                                <a:prstGeom prst="line">
                                  <a:avLst/>
                                </a:prstGeom>
                                <a:ln w="9525" cap="flat" cmpd="sng">
                                  <a:solidFill>
                                    <a:srgbClr val="000000"/>
                                  </a:solidFill>
                                  <a:prstDash val="solid"/>
                                  <a:headEnd type="none" w="med" len="med"/>
                                  <a:tailEnd type="arrow" w="med" len="med"/>
                                </a:ln>
                              </wps:spPr>
                              <wps:bodyPr upright="1"/>
                            </wps:wsp>
                            <wps:wsp>
                              <wps:cNvPr id="10" name="文本框 10"/>
                              <wps:cNvSpPr txBox="1"/>
                              <wps:spPr>
                                <a:xfrm>
                                  <a:off x="14363" y="363800"/>
                                  <a:ext cx="481" cy="375"/>
                                </a:xfrm>
                                <a:prstGeom prst="rect">
                                  <a:avLst/>
                                </a:prstGeom>
                                <a:noFill/>
                                <a:ln>
                                  <a:noFill/>
                                </a:ln>
                              </wps:spPr>
                              <wps:txbx>
                                <w:txbxContent>
                                  <w:p>
                                    <w:r>
                                      <w:rPr>
                                        <w:rFonts w:hint="eastAsia"/>
                                      </w:rPr>
                                      <w:t>N</w:t>
                                    </w:r>
                                  </w:p>
                                </w:txbxContent>
                              </wps:txbx>
                              <wps:bodyPr upright="1"/>
                            </wps:wsp>
                            <wps:wsp>
                              <wps:cNvPr id="11" name="文本框 11"/>
                              <wps:cNvSpPr txBox="1"/>
                              <wps:spPr>
                                <a:xfrm>
                                  <a:off x="14254" y="364496"/>
                                  <a:ext cx="73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搅拌</w:t>
                                    </w:r>
                                  </w:p>
                                </w:txbxContent>
                              </wps:txbx>
                              <wps:bodyPr upright="1"/>
                            </wps:wsp>
                            <wps:wsp>
                              <wps:cNvPr id="13" name="直接连接符 13"/>
                              <wps:cNvCnPr/>
                              <wps:spPr>
                                <a:xfrm flipV="1">
                                  <a:off x="15012" y="364712"/>
                                  <a:ext cx="370" cy="1"/>
                                </a:xfrm>
                                <a:prstGeom prst="line">
                                  <a:avLst/>
                                </a:prstGeom>
                                <a:ln w="9525" cap="flat" cmpd="sng">
                                  <a:solidFill>
                                    <a:srgbClr val="000000"/>
                                  </a:solidFill>
                                  <a:prstDash val="solid"/>
                                  <a:headEnd type="none" w="med" len="med"/>
                                  <a:tailEnd type="arrow" w="med" len="med"/>
                                </a:ln>
                              </wps:spPr>
                              <wps:bodyPr upright="1"/>
                            </wps:wsp>
                            <wps:wsp>
                              <wps:cNvPr id="14" name="文本框 14"/>
                              <wps:cNvSpPr txBox="1"/>
                              <wps:spPr>
                                <a:xfrm>
                                  <a:off x="16612" y="364497"/>
                                  <a:ext cx="780"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冷却</w:t>
                                    </w:r>
                                  </w:p>
                                </w:txbxContent>
                              </wps:txbx>
                              <wps:bodyPr upright="1"/>
                            </wps:wsp>
                            <wps:wsp>
                              <wps:cNvPr id="15" name="直接连接符 15"/>
                              <wps:cNvCnPr/>
                              <wps:spPr>
                                <a:xfrm flipV="1">
                                  <a:off x="17436" y="364694"/>
                                  <a:ext cx="427" cy="1"/>
                                </a:xfrm>
                                <a:prstGeom prst="line">
                                  <a:avLst/>
                                </a:prstGeom>
                                <a:ln w="9525" cap="flat" cmpd="sng">
                                  <a:solidFill>
                                    <a:srgbClr val="000000"/>
                                  </a:solidFill>
                                  <a:prstDash val="solid"/>
                                  <a:headEnd type="none" w="med" len="med"/>
                                  <a:tailEnd type="arrow" w="med" len="med"/>
                                </a:ln>
                              </wps:spPr>
                              <wps:bodyPr upright="1"/>
                            </wps:wsp>
                            <wps:wsp>
                              <wps:cNvPr id="16" name="文本框 16"/>
                              <wps:cNvSpPr txBox="1"/>
                              <wps:spPr>
                                <a:xfrm>
                                  <a:off x="17869" y="364491"/>
                                  <a:ext cx="777"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切粒</w:t>
                                    </w:r>
                                  </w:p>
                                </w:txbxContent>
                              </wps:txbx>
                              <wps:bodyPr upright="1"/>
                            </wps:wsp>
                            <wps:wsp>
                              <wps:cNvPr id="18" name="文本框 18"/>
                              <wps:cNvSpPr txBox="1"/>
                              <wps:spPr>
                                <a:xfrm>
                                  <a:off x="18125" y="365971"/>
                                  <a:ext cx="445" cy="375"/>
                                </a:xfrm>
                                <a:prstGeom prst="rect">
                                  <a:avLst/>
                                </a:prstGeom>
                                <a:noFill/>
                                <a:ln>
                                  <a:noFill/>
                                </a:ln>
                              </wps:spPr>
                              <wps:txbx>
                                <w:txbxContent>
                                  <w:p>
                                    <w:r>
                                      <w:rPr>
                                        <w:rFonts w:hint="eastAsia"/>
                                      </w:rPr>
                                      <w:t>N</w:t>
                                    </w:r>
                                  </w:p>
                                </w:txbxContent>
                              </wps:txbx>
                              <wps:bodyPr upright="1"/>
                            </wps:wsp>
                            <wps:wsp>
                              <wps:cNvPr id="19" name="直接连接符 19"/>
                              <wps:cNvCnPr/>
                              <wps:spPr>
                                <a:xfrm>
                                  <a:off x="18315" y="365721"/>
                                  <a:ext cx="2" cy="289"/>
                                </a:xfrm>
                                <a:prstGeom prst="line">
                                  <a:avLst/>
                                </a:prstGeom>
                                <a:ln w="9525" cap="flat" cmpd="sng">
                                  <a:solidFill>
                                    <a:srgbClr val="000000"/>
                                  </a:solidFill>
                                  <a:prstDash val="solid"/>
                                  <a:headEnd type="none" w="med" len="med"/>
                                  <a:tailEnd type="arrow" w="med" len="med"/>
                                </a:ln>
                              </wps:spPr>
                              <wps:bodyPr upright="1"/>
                            </wps:wsp>
                            <wps:wsp>
                              <wps:cNvPr id="20" name="直接连接符 20"/>
                              <wps:cNvCnPr/>
                              <wps:spPr>
                                <a:xfrm flipH="1">
                                  <a:off x="18254" y="364921"/>
                                  <a:ext cx="6" cy="370"/>
                                </a:xfrm>
                                <a:prstGeom prst="line">
                                  <a:avLst/>
                                </a:prstGeom>
                                <a:ln w="9525" cap="flat" cmpd="sng">
                                  <a:solidFill>
                                    <a:srgbClr val="000000"/>
                                  </a:solidFill>
                                  <a:prstDash val="solid"/>
                                  <a:headEnd type="none" w="med" len="med"/>
                                  <a:tailEnd type="arrow" w="med" len="med"/>
                                </a:ln>
                              </wps:spPr>
                              <wps:bodyPr upright="1"/>
                            </wps:wsp>
                            <wps:wsp>
                              <wps:cNvPr id="21" name="文本框 21"/>
                              <wps:cNvSpPr txBox="1"/>
                              <wps:spPr>
                                <a:xfrm>
                                  <a:off x="17894" y="365307"/>
                                  <a:ext cx="761"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干燥</w:t>
                                    </w:r>
                                  </w:p>
                                </w:txbxContent>
                              </wps:txbx>
                              <wps:bodyPr upright="1"/>
                            </wps:wsp>
                            <wps:wsp>
                              <wps:cNvPr id="22" name="直接连接符 22"/>
                              <wps:cNvCnPr/>
                              <wps:spPr>
                                <a:xfrm flipV="1">
                                  <a:off x="18275" y="364188"/>
                                  <a:ext cx="1" cy="313"/>
                                </a:xfrm>
                                <a:prstGeom prst="line">
                                  <a:avLst/>
                                </a:prstGeom>
                                <a:ln w="9525" cap="flat" cmpd="sng">
                                  <a:solidFill>
                                    <a:srgbClr val="000000"/>
                                  </a:solidFill>
                                  <a:prstDash val="solid"/>
                                  <a:headEnd type="none" w="med" len="med"/>
                                  <a:tailEnd type="arrow" w="med" len="med"/>
                                </a:ln>
                              </wps:spPr>
                              <wps:bodyPr upright="1"/>
                            </wps:wsp>
                            <wps:wsp>
                              <wps:cNvPr id="23" name="文本框 23"/>
                              <wps:cNvSpPr txBox="1"/>
                              <wps:spPr>
                                <a:xfrm>
                                  <a:off x="18039" y="363857"/>
                                  <a:ext cx="452" cy="375"/>
                                </a:xfrm>
                                <a:prstGeom prst="rect">
                                  <a:avLst/>
                                </a:prstGeom>
                                <a:noFill/>
                                <a:ln>
                                  <a:noFill/>
                                </a:ln>
                              </wps:spPr>
                              <wps:txbx>
                                <w:txbxContent>
                                  <w:p>
                                    <w:r>
                                      <w:rPr>
                                        <w:rFonts w:hint="eastAsia"/>
                                      </w:rPr>
                                      <w:t>N</w:t>
                                    </w:r>
                                  </w:p>
                                </w:txbxContent>
                              </wps:txbx>
                              <wps:bodyPr upright="1"/>
                            </wps:wsp>
                            <wps:wsp>
                              <wps:cNvPr id="24" name="文本框 24"/>
                              <wps:cNvSpPr txBox="1"/>
                              <wps:spPr>
                                <a:xfrm>
                                  <a:off x="15396" y="364485"/>
                                  <a:ext cx="79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挤出</w:t>
                                    </w:r>
                                  </w:p>
                                </w:txbxContent>
                              </wps:txbx>
                              <wps:bodyPr upright="1"/>
                            </wps:wsp>
                            <wps:wsp>
                              <wps:cNvPr id="25" name="直接连接符 25"/>
                              <wps:cNvCnPr/>
                              <wps:spPr>
                                <a:xfrm flipV="1">
                                  <a:off x="15768" y="364170"/>
                                  <a:ext cx="1" cy="313"/>
                                </a:xfrm>
                                <a:prstGeom prst="line">
                                  <a:avLst/>
                                </a:prstGeom>
                                <a:ln w="9525" cap="flat" cmpd="sng">
                                  <a:solidFill>
                                    <a:srgbClr val="000000"/>
                                  </a:solidFill>
                                  <a:prstDash val="solid"/>
                                  <a:headEnd type="none" w="med" len="med"/>
                                  <a:tailEnd type="arrow" w="med" len="med"/>
                                </a:ln>
                              </wps:spPr>
                              <wps:bodyPr upright="1"/>
                            </wps:wsp>
                            <wps:wsp>
                              <wps:cNvPr id="26" name="文本框 26"/>
                              <wps:cNvSpPr txBox="1"/>
                              <wps:spPr>
                                <a:xfrm>
                                  <a:off x="15420" y="363832"/>
                                  <a:ext cx="785" cy="375"/>
                                </a:xfrm>
                                <a:prstGeom prst="rect">
                                  <a:avLst/>
                                </a:prstGeom>
                                <a:noFill/>
                                <a:ln>
                                  <a:noFill/>
                                </a:ln>
                              </wps:spPr>
                              <wps:txbx>
                                <w:txbxContent>
                                  <w:p>
                                    <w:r>
                                      <w:rPr>
                                        <w:rFonts w:hint="eastAsia"/>
                                      </w:rPr>
                                      <w:t>G、N</w:t>
                                    </w:r>
                                  </w:p>
                                </w:txbxContent>
                              </wps:txbx>
                              <wps:bodyPr upright="1"/>
                            </wps:wsp>
                            <wps:wsp>
                              <wps:cNvPr id="27" name="直接连接符 27"/>
                              <wps:cNvCnPr/>
                              <wps:spPr>
                                <a:xfrm>
                                  <a:off x="16179" y="364706"/>
                                  <a:ext cx="427" cy="12"/>
                                </a:xfrm>
                                <a:prstGeom prst="line">
                                  <a:avLst/>
                                </a:prstGeom>
                                <a:ln w="9525" cap="flat" cmpd="sng">
                                  <a:solidFill>
                                    <a:srgbClr val="000000"/>
                                  </a:solidFill>
                                  <a:prstDash val="solid"/>
                                  <a:headEnd type="none" w="med" len="med"/>
                                  <a:tailEnd type="arrow" w="med" len="med"/>
                                </a:ln>
                              </wps:spPr>
                              <wps:bodyPr upright="1"/>
                            </wps:wsp>
                            <wps:wsp>
                              <wps:cNvPr id="28" name="直接连接符 28"/>
                              <wps:cNvCnPr/>
                              <wps:spPr>
                                <a:xfrm flipV="1">
                                  <a:off x="13409" y="364237"/>
                                  <a:ext cx="1" cy="313"/>
                                </a:xfrm>
                                <a:prstGeom prst="line">
                                  <a:avLst/>
                                </a:prstGeom>
                                <a:ln w="9525" cap="flat" cmpd="sng">
                                  <a:solidFill>
                                    <a:srgbClr val="000000"/>
                                  </a:solidFill>
                                  <a:prstDash val="solid"/>
                                  <a:headEnd type="none" w="med" len="med"/>
                                  <a:tailEnd type="arrow" w="med" len="med"/>
                                </a:ln>
                              </wps:spPr>
                              <wps:bodyPr upright="1"/>
                            </wps:wsp>
                            <wps:wsp>
                              <wps:cNvPr id="29" name="文本框 29"/>
                              <wps:cNvSpPr txBox="1"/>
                              <wps:spPr>
                                <a:xfrm>
                                  <a:off x="12941" y="363873"/>
                                  <a:ext cx="761" cy="375"/>
                                </a:xfrm>
                                <a:prstGeom prst="rect">
                                  <a:avLst/>
                                </a:prstGeom>
                                <a:noFill/>
                                <a:ln>
                                  <a:noFill/>
                                </a:ln>
                              </wps:spPr>
                              <wps:txbx>
                                <w:txbxContent>
                                  <w:p>
                                    <w:r>
                                      <w:rPr>
                                        <w:rFonts w:hint="eastAsia"/>
                                        <w:lang w:val="en-US" w:eastAsia="zh-CN"/>
                                      </w:rPr>
                                      <w:t>G、</w:t>
                                    </w:r>
                                    <w:r>
                                      <w:rPr>
                                        <w:rFonts w:hint="eastAsia"/>
                                      </w:rPr>
                                      <w:t>N</w:t>
                                    </w:r>
                                  </w:p>
                                </w:txbxContent>
                              </wps:txbx>
                              <wps:bodyPr upright="1"/>
                            </wps:wsp>
                            <wps:wsp>
                              <wps:cNvPr id="30" name="直接连接符 30"/>
                              <wps:cNvCnPr/>
                              <wps:spPr>
                                <a:xfrm flipV="1">
                                  <a:off x="16908" y="364226"/>
                                  <a:ext cx="1" cy="313"/>
                                </a:xfrm>
                                <a:prstGeom prst="line">
                                  <a:avLst/>
                                </a:prstGeom>
                                <a:ln w="9525" cap="flat" cmpd="sng">
                                  <a:solidFill>
                                    <a:srgbClr val="000000"/>
                                  </a:solidFill>
                                  <a:prstDash val="solid"/>
                                  <a:headEnd type="none" w="med" len="med"/>
                                  <a:tailEnd type="arrow" w="med" len="med"/>
                                </a:ln>
                              </wps:spPr>
                              <wps:bodyPr upright="1"/>
                            </wps:wsp>
                            <wps:wsp>
                              <wps:cNvPr id="33" name="文本框 33"/>
                              <wps:cNvSpPr txBox="1"/>
                              <wps:spPr>
                                <a:xfrm>
                                  <a:off x="16661" y="363855"/>
                                  <a:ext cx="569" cy="375"/>
                                </a:xfrm>
                                <a:prstGeom prst="rect">
                                  <a:avLst/>
                                </a:prstGeom>
                                <a:noFill/>
                                <a:ln>
                                  <a:noFill/>
                                </a:ln>
                              </wps:spPr>
                              <wps:txbx>
                                <w:txbxContent>
                                  <w:p>
                                    <w:pPr>
                                      <w:rPr>
                                        <w:rFonts w:hint="eastAsia" w:eastAsia="宋体"/>
                                        <w:lang w:val="en-US" w:eastAsia="zh-CN"/>
                                      </w:rPr>
                                    </w:pPr>
                                    <w:r>
                                      <w:rPr>
                                        <w:rFonts w:hint="eastAsia"/>
                                        <w:lang w:val="en-US" w:eastAsia="zh-CN"/>
                                      </w:rPr>
                                      <w:t>W</w:t>
                                    </w:r>
                                  </w:p>
                                </w:txbxContent>
                              </wps:txbx>
                              <wps:bodyPr upright="1"/>
                            </wps:wsp>
                            <wps:wsp>
                              <wps:cNvPr id="34" name="直接连接符 34"/>
                              <wps:cNvCnPr/>
                              <wps:spPr>
                                <a:xfrm flipV="1">
                                  <a:off x="14610" y="364206"/>
                                  <a:ext cx="1" cy="313"/>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4.7pt;margin-top:52.95pt;height:127.25pt;width:382.2pt;z-index:251662336;mso-width-relative:page;mso-height-relative:page;" coordorigin="11648,363800" coordsize="7006,2545" o:gfxdata="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qZhHxtoAAAAK&#10;AQAADwAAAAAAAAABACAAAAAiAAAAZHJzL2Rvd25yZXYueG1sUEsBAhQAFAAAAAgAh07iQKvbwlRV&#10;BgAAtDkAAA4AAAAAAAAAAQAgAAAAKQEAAGRycy9lMm9Eb2MueG1sUEsFBgAAAAAGAAYAWQEAAPAJ&#10;AAAAAA==&#10;">
                      <o:lock v:ext="edit" aspectratio="f"/>
                      <v:shape id="_x0000_s1026" o:spid="_x0000_s1026" o:spt="202" type="#_x0000_t202" style="position:absolute;left:11648;top:364498;height:417;width:951;"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原材料</w:t>
                              </w:r>
                            </w:p>
                          </w:txbxContent>
                        </v:textbox>
                      </v:shape>
                      <v:line id="_x0000_s1026" o:spid="_x0000_s1026" o:spt="20" style="position:absolute;left:12625;top:364689;height:12;width:454;" filled="f" stroked="t" coordsize="21600,21600" o:gfxdata="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v+yb4A&#10;AADa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761;top:365291;height:432;width:1678;"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塑料改性颗粒</w:t>
                              </w:r>
                            </w:p>
                          </w:txbxContent>
                        </v:textbox>
                      </v:shape>
                      <v:line id="_x0000_s1026" o:spid="_x0000_s1026" o:spt="20" style="position:absolute;left:17456;top:365529;flip:x;height:3;width:432;" filled="f" stroked="t" coordsize="21600,21600" o:gfxdata="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ebkq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3051;top:364526;height:417;width:726;"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破碎</w:t>
                              </w:r>
                            </w:p>
                          </w:txbxContent>
                        </v:textbox>
                      </v:shape>
                      <v:line id="_x0000_s1026" o:spid="_x0000_s1026" o:spt="20" style="position:absolute;left:13802;top:364734;height:12;width:468;" filled="f" stroked="t" coordsize="21600,21600" o:gfxdata="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PJI74A&#10;AADa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363;top:363800;height:375;width:481;"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N</w:t>
                              </w:r>
                            </w:p>
                          </w:txbxContent>
                        </v:textbox>
                      </v:shape>
                      <v:shape id="_x0000_s1026" o:spid="_x0000_s1026" o:spt="202" type="#_x0000_t202" style="position:absolute;left:14254;top:364496;height:417;width:73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搅拌</w:t>
                              </w:r>
                            </w:p>
                          </w:txbxContent>
                        </v:textbox>
                      </v:shape>
                      <v:line id="_x0000_s1026" o:spid="_x0000_s1026" o:spt="20" style="position:absolute;left:15012;top:364712;flip:y;height:1;width:370;" filled="f" stroked="t" coordsize="21600,21600" o:gfxdata="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q4GL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6612;top:364497;height:447;width:780;"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冷却</w:t>
                              </w:r>
                            </w:p>
                          </w:txbxContent>
                        </v:textbox>
                      </v:shape>
                      <v:line id="_x0000_s1026" o:spid="_x0000_s1026" o:spt="20" style="position:absolute;left:17436;top:364694;flip:y;height:1;width:427;" filled="f" stroked="t" coordsize="21600,21600" o:gfxdata="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F9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7869;top:364491;height:447;width:77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切粒</w:t>
                              </w:r>
                            </w:p>
                          </w:txbxContent>
                        </v:textbox>
                      </v:shape>
                      <v:shape id="_x0000_s1026" o:spid="_x0000_s1026" o:spt="202" type="#_x0000_t202" style="position:absolute;left:18125;top:365971;height:375;width:445;"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N</w:t>
                              </w:r>
                            </w:p>
                          </w:txbxContent>
                        </v:textbox>
                      </v:shape>
                      <v:line id="_x0000_s1026" o:spid="_x0000_s1026" o:spt="20" style="position:absolute;left:18315;top:365721;height:289;width:2;" filled="f" stroked="t" coordsize="21600,21600" o:gfxdata="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ZJm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8254;top:364921;flip:x;height:370;width:6;" filled="f" stroked="t" coordsize="21600,21600" o:gfxdata="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k7NK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shape id="_x0000_s1026" o:spid="_x0000_s1026" o:spt="202" type="#_x0000_t202" style="position:absolute;left:17894;top:365307;height:417;width:761;"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干燥</w:t>
                              </w:r>
                            </w:p>
                          </w:txbxContent>
                        </v:textbox>
                      </v:shape>
                      <v:line id="_x0000_s1026" o:spid="_x0000_s1026" o:spt="20" style="position:absolute;left:18275;top:364188;flip:y;height:313;width:1;" filled="f" stroked="t" coordsize="21600,21600" o:gfxdata="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tc+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8039;top:363857;height:375;width:452;"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N</w:t>
                              </w:r>
                            </w:p>
                          </w:txbxContent>
                        </v:textbox>
                      </v:shape>
                      <v:shape id="_x0000_s1026" o:spid="_x0000_s1026" o:spt="202" type="#_x0000_t202" style="position:absolute;left:15396;top:364485;height:432;width:792;"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挤出</w:t>
                              </w:r>
                            </w:p>
                          </w:txbxContent>
                        </v:textbox>
                      </v:shape>
                      <v:line id="_x0000_s1026" o:spid="_x0000_s1026" o:spt="20" style="position:absolute;left:15768;top:364170;flip:y;height:313;width:1;" filled="f" stroked="t" coordsize="21600,21600" o:gfxdata="UEsDBAoAAAAAAIdO4kAAAAAAAAAAAAAAAAAEAAAAZHJzL1BLAwQUAAAACACHTuJAtlNPSr0AAADb&#10;AAAADwAAAGRycy9kb3ducmV2LnhtbEWPQWvCQBSE74X+h+UVvEjdKNi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09K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15420;top:363832;height:375;width:785;"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G、N</w:t>
                              </w:r>
                            </w:p>
                          </w:txbxContent>
                        </v:textbox>
                      </v:shape>
                      <v:line id="_x0000_s1026" o:spid="_x0000_s1026" o:spt="20" style="position:absolute;left:16179;top:364706;height:12;width:427;" filled="f" stroked="t" coordsize="21600,21600" o:gfxdata="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qfz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3409;top:364237;flip:y;height:313;width:1;" filled="f" stroked="t" coordsize="21600,21600" o:gfxdata="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S4NS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shape id="_x0000_s1026" o:spid="_x0000_s1026" o:spt="202" type="#_x0000_t202" style="position:absolute;left:12941;top:363873;height:375;width:761;"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lang w:val="en-US" w:eastAsia="zh-CN"/>
                                </w:rPr>
                                <w:t>G、</w:t>
                              </w:r>
                              <w:r>
                                <w:rPr>
                                  <w:rFonts w:hint="eastAsia"/>
                                </w:rPr>
                                <w:t>N</w:t>
                              </w:r>
                            </w:p>
                          </w:txbxContent>
                        </v:textbox>
                      </v:shape>
                      <v:line id="_x0000_s1026" o:spid="_x0000_s1026" o:spt="20" style="position:absolute;left:16908;top:364226;flip:y;height:313;width:1;" filled="f" stroked="t" coordsize="21600,21600" o:gfxdata="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oP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202" type="#_x0000_t202" style="position:absolute;left:16661;top:363855;height:375;width:569;"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lang w:val="en-US" w:eastAsia="zh-CN"/>
                                </w:rPr>
                                <w:t>W</w:t>
                              </w:r>
                            </w:p>
                          </w:txbxContent>
                        </v:textbox>
                      </v:shape>
                      <v:line id="_x0000_s1026" o:spid="_x0000_s1026" o:spt="20" style="position:absolute;left:14610;top:364206;flip:y;height:313;width:1;" filled="f" stroked="t" coordsize="21600,21600" o:gfxdata="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nw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r>
              <w:rPr>
                <w:rFonts w:ascii="Times New Roman" w:hAnsi="Times New Roman"/>
                <w:bCs/>
                <w:color w:val="auto"/>
                <w:sz w:val="24"/>
                <w:szCs w:val="21"/>
              </w:rPr>
              <w:t>根据备案以及建设单位提供的资料可知，</w:t>
            </w:r>
            <w:r>
              <w:rPr>
                <w:rFonts w:hint="eastAsia" w:ascii="Times New Roman" w:hAnsi="Times New Roman"/>
                <w:bCs/>
                <w:color w:val="auto"/>
                <w:sz w:val="24"/>
                <w:szCs w:val="21"/>
                <w:lang w:val="en-US" w:eastAsia="zh-CN"/>
              </w:rPr>
              <w:t>本项目共生产两种包装打包带，分别为PP、PE打包带及PET包装打包带，生产工艺流程相同，</w:t>
            </w:r>
            <w:r>
              <w:rPr>
                <w:rFonts w:ascii="Times New Roman" w:hAnsi="Times New Roman"/>
                <w:bCs/>
                <w:color w:val="auto"/>
                <w:sz w:val="24"/>
                <w:szCs w:val="21"/>
              </w:rPr>
              <w:t>具体工艺流程见下图所示。</w:t>
            </w:r>
          </w:p>
          <w:p>
            <w:pPr>
              <w:keepNext w:val="0"/>
              <w:keepLines w:val="0"/>
              <w:pageBreakBefore w:val="0"/>
              <w:widowControl w:val="0"/>
              <w:kinsoku/>
              <w:wordWrap/>
              <w:overflowPunct/>
              <w:topLinePunct w:val="0"/>
              <w:autoSpaceDE/>
              <w:autoSpaceDN/>
              <w:bidi w:val="0"/>
              <w:adjustRightInd/>
              <w:snapToGrid/>
              <w:spacing w:after="0" w:line="480" w:lineRule="exact"/>
              <w:jc w:val="left"/>
              <w:textAlignment w:val="auto"/>
              <w:outlineLvl w:val="9"/>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 xml:space="preserve">    </w:t>
            </w:r>
          </w:p>
          <w:p>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spacing w:line="440" w:lineRule="exact"/>
              <w:ind w:firstLine="452" w:firstLineChars="250"/>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图例：S：固废；N：噪声；G：废气</w:t>
            </w:r>
          </w:p>
          <w:p>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lang w:eastAsia="zh-CN"/>
              </w:rPr>
            </w:pPr>
            <w:r>
              <w:rPr>
                <w:rFonts w:hint="eastAsia"/>
                <w:lang w:eastAsia="zh-CN"/>
              </w:rPr>
              <w:t>图</w:t>
            </w:r>
            <w:r>
              <w:rPr>
                <w:rFonts w:hint="eastAsia"/>
                <w:lang w:val="en-US" w:eastAsia="zh-CN"/>
              </w:rPr>
              <w:t>1</w:t>
            </w:r>
            <w:r>
              <w:rPr>
                <w:rFonts w:hint="eastAsia"/>
                <w:lang w:eastAsia="zh-CN"/>
              </w:rPr>
              <w:t xml:space="preserve">  </w:t>
            </w:r>
            <w:r>
              <w:rPr>
                <w:rFonts w:hint="eastAsia" w:ascii="Times New Roman" w:hAnsi="Times New Roman" w:cs="Times New Roman"/>
                <w:b/>
                <w:bCs/>
                <w:color w:val="auto"/>
                <w:sz w:val="24"/>
                <w:lang w:val="en-US" w:eastAsia="zh-CN"/>
              </w:rPr>
              <w:t>本项目</w:t>
            </w:r>
            <w:r>
              <w:rPr>
                <w:rFonts w:hint="eastAsia" w:cs="Times New Roman"/>
                <w:b/>
                <w:bCs/>
                <w:color w:val="auto"/>
                <w:sz w:val="24"/>
                <w:lang w:val="en-US" w:eastAsia="zh-CN"/>
              </w:rPr>
              <w:t>塑料改性</w:t>
            </w:r>
            <w:r>
              <w:rPr>
                <w:rFonts w:hint="default" w:ascii="Times New Roman" w:hAnsi="Times New Roman" w:cs="Times New Roman"/>
                <w:b/>
                <w:color w:val="auto"/>
                <w:kern w:val="0"/>
                <w:sz w:val="24"/>
              </w:rPr>
              <w:t>生产工艺流程及产污环节图</w:t>
            </w:r>
          </w:p>
          <w:p>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lang w:val="en-US" w:eastAsia="zh-CN"/>
              </w:rPr>
            </w:pPr>
            <w:r>
              <w:rPr>
                <w:rFonts w:hint="eastAsia" w:ascii="Times New Roman" w:hAnsi="Times New Roman"/>
                <w:color w:val="auto"/>
                <w:sz w:val="24"/>
                <w:lang w:val="en-US" w:eastAsia="zh-CN"/>
              </w:rPr>
              <w:t>破碎：本项目共设置</w:t>
            </w:r>
            <w:r>
              <w:rPr>
                <w:rFonts w:hint="eastAsia"/>
                <w:color w:val="auto"/>
                <w:sz w:val="24"/>
                <w:lang w:val="en-US" w:eastAsia="zh-CN"/>
              </w:rPr>
              <w:t>1</w:t>
            </w:r>
            <w:r>
              <w:rPr>
                <w:rFonts w:hint="eastAsia" w:ascii="Times New Roman" w:hAnsi="Times New Roman"/>
                <w:color w:val="auto"/>
                <w:sz w:val="24"/>
                <w:lang w:val="en-US" w:eastAsia="zh-CN"/>
              </w:rPr>
              <w:t>条塑料改性生产线，</w:t>
            </w:r>
            <w:r>
              <w:rPr>
                <w:rFonts w:hint="eastAsia"/>
                <w:color w:val="auto"/>
                <w:sz w:val="24"/>
                <w:lang w:val="en-US" w:eastAsia="zh-CN"/>
              </w:rPr>
              <w:t>为</w:t>
            </w:r>
            <w:r>
              <w:rPr>
                <w:rFonts w:hint="eastAsia" w:ascii="Times New Roman" w:hAnsi="Times New Roman"/>
                <w:color w:val="auto"/>
                <w:sz w:val="24"/>
                <w:lang w:val="en-US" w:eastAsia="zh-CN"/>
              </w:rPr>
              <w:t>2条PP、PE塑料改性生产线，PP、PE塑料改性生产线采用PP、PE塑料原料，其中外购块状PP及打包带生产过程中产生的边角料人工投料至破碎机内进行破碎，破碎为片状材料，破碎后采用吨包储存，用于搅拌工序进行生产。卷装PET无需破碎。破碎过程会产生粉尘、噪声。</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搅拌：本项目PP、PE塑料改性生产线将块状PP、PE颗粒、破碎后的边角料、色母、增韧剂、POE颗粒等物料根据客户要求按照不同比例，采用起重设备通过螺旋上料机投料至搅拌机内，增韧剂等液体物料采用泵入至搅拌机内与固体物料进行密闭混合。本项目增韧剂投料搅拌过程均为常温进行，不涉及物料挥发。该过程会产生噪声。</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挤出：混合后的物料由密闭管道输送至塑料改性生产线内，通过挤出机料筒和螺杆间的作用，边受热塑化，边被螺杆向前推送成型，加热温度在</w:t>
            </w:r>
            <w:r>
              <w:rPr>
                <w:rFonts w:hint="eastAsia" w:ascii="Times New Roman" w:hAnsi="Times New Roman" w:eastAsia="宋体" w:cs="Times New Roman"/>
                <w:b w:val="0"/>
                <w:bCs w:val="0"/>
                <w:color w:val="auto"/>
                <w:sz w:val="24"/>
                <w:szCs w:val="24"/>
                <w:u w:val="none"/>
                <w:lang w:val="en-US" w:eastAsia="zh-CN"/>
              </w:rPr>
              <w:t>180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200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之间</w:t>
            </w:r>
            <w:r>
              <w:rPr>
                <w:rFonts w:hint="eastAsia" w:ascii="Times New Roman" w:hAnsi="Times New Roman"/>
                <w:color w:val="auto"/>
                <w:sz w:val="24"/>
                <w:lang w:val="en-US" w:eastAsia="zh-CN"/>
              </w:rPr>
              <w:t>。该过程会产生废气及噪声。</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冷却：挤出的条状半成品进入塑料改性生产线自带的冷却水槽内直接冷却成型。冷却过程采用新鲜水直接冷却，新鲜水经砂滤装置过滤后通过凉水塔冷却后循环使用，定期补充。</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切粒：冷却后的半成品经设备配套的模头切粒成型，该过程会产生噪声。</w:t>
            </w:r>
          </w:p>
          <w:p>
            <w:pPr>
              <w:keepNext w:val="0"/>
              <w:keepLines w:val="0"/>
              <w:pageBreakBefore w:val="0"/>
              <w:widowControl w:val="0"/>
              <w:kinsoku/>
              <w:wordWrap/>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color w:val="auto"/>
                <w:sz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461010</wp:posOffset>
                      </wp:positionH>
                      <wp:positionV relativeFrom="paragraph">
                        <wp:posOffset>859790</wp:posOffset>
                      </wp:positionV>
                      <wp:extent cx="4855845" cy="1604010"/>
                      <wp:effectExtent l="4445" t="0" r="16510" b="0"/>
                      <wp:wrapNone/>
                      <wp:docPr id="200" name="组合 200"/>
                      <wp:cNvGraphicFramePr/>
                      <a:graphic xmlns:a="http://schemas.openxmlformats.org/drawingml/2006/main">
                        <a:graphicData uri="http://schemas.microsoft.com/office/word/2010/wordprocessingGroup">
                          <wpg:wgp>
                            <wpg:cNvGrpSpPr/>
                            <wpg:grpSpPr>
                              <a:xfrm>
                                <a:off x="0" y="0"/>
                                <a:ext cx="4855845" cy="1604010"/>
                                <a:chOff x="14153" y="383451"/>
                                <a:chExt cx="6481" cy="2526"/>
                              </a:xfrm>
                            </wpg:grpSpPr>
                            <wps:wsp>
                              <wps:cNvPr id="97" name="文本框 97"/>
                              <wps:cNvSpPr txBox="1"/>
                              <wps:spPr>
                                <a:xfrm>
                                  <a:off x="14153" y="384170"/>
                                  <a:ext cx="1584"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塑料改性颗粒</w:t>
                                    </w:r>
                                  </w:p>
                                </w:txbxContent>
                              </wps:txbx>
                              <wps:bodyPr upright="1"/>
                            </wps:wsp>
                            <wps:wsp>
                              <wps:cNvPr id="98" name="文本框 98"/>
                              <wps:cNvSpPr txBox="1"/>
                              <wps:spPr>
                                <a:xfrm>
                                  <a:off x="17841" y="384910"/>
                                  <a:ext cx="1386"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成品打包带</w:t>
                                    </w:r>
                                  </w:p>
                                </w:txbxContent>
                              </wps:txbx>
                              <wps:bodyPr upright="1"/>
                            </wps:wsp>
                            <wps:wsp>
                              <wps:cNvPr id="99" name="直接连接符 99"/>
                              <wps:cNvCnPr/>
                              <wps:spPr>
                                <a:xfrm flipH="1">
                                  <a:off x="19283" y="385108"/>
                                  <a:ext cx="432" cy="3"/>
                                </a:xfrm>
                                <a:prstGeom prst="line">
                                  <a:avLst/>
                                </a:prstGeom>
                                <a:ln w="9525" cap="flat" cmpd="sng">
                                  <a:solidFill>
                                    <a:srgbClr val="000000"/>
                                  </a:solidFill>
                                  <a:prstDash val="solid"/>
                                  <a:headEnd type="none" w="med" len="med"/>
                                  <a:tailEnd type="arrow" w="med" len="med"/>
                                </a:ln>
                              </wps:spPr>
                              <wps:bodyPr upright="1"/>
                            </wps:wsp>
                            <wps:wsp>
                              <wps:cNvPr id="100" name="直接连接符 100"/>
                              <wps:cNvCnPr/>
                              <wps:spPr>
                                <a:xfrm>
                                  <a:off x="15736" y="384393"/>
                                  <a:ext cx="468" cy="12"/>
                                </a:xfrm>
                                <a:prstGeom prst="line">
                                  <a:avLst/>
                                </a:prstGeom>
                                <a:ln w="9525" cap="flat" cmpd="sng">
                                  <a:solidFill>
                                    <a:srgbClr val="000000"/>
                                  </a:solidFill>
                                  <a:prstDash val="solid"/>
                                  <a:headEnd type="none" w="med" len="med"/>
                                  <a:tailEnd type="arrow" w="med" len="med"/>
                                </a:ln>
                              </wps:spPr>
                              <wps:bodyPr upright="1"/>
                            </wps:wsp>
                            <wps:wsp>
                              <wps:cNvPr id="101" name="文本框 101"/>
                              <wps:cNvSpPr txBox="1"/>
                              <wps:spPr>
                                <a:xfrm>
                                  <a:off x="16311" y="383498"/>
                                  <a:ext cx="481" cy="375"/>
                                </a:xfrm>
                                <a:prstGeom prst="rect">
                                  <a:avLst/>
                                </a:prstGeom>
                                <a:noFill/>
                                <a:ln>
                                  <a:noFill/>
                                </a:ln>
                              </wps:spPr>
                              <wps:txbx>
                                <w:txbxContent>
                                  <w:p>
                                    <w:r>
                                      <w:rPr>
                                        <w:rFonts w:hint="eastAsia"/>
                                      </w:rPr>
                                      <w:t>N</w:t>
                                    </w:r>
                                  </w:p>
                                </w:txbxContent>
                              </wps:txbx>
                              <wps:bodyPr upright="1"/>
                            </wps:wsp>
                            <wps:wsp>
                              <wps:cNvPr id="102" name="文本框 102"/>
                              <wps:cNvSpPr txBox="1"/>
                              <wps:spPr>
                                <a:xfrm>
                                  <a:off x="16189" y="384155"/>
                                  <a:ext cx="73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搅拌</w:t>
                                    </w:r>
                                  </w:p>
                                </w:txbxContent>
                              </wps:txbx>
                              <wps:bodyPr upright="1"/>
                            </wps:wsp>
                            <wps:wsp>
                              <wps:cNvPr id="103" name="直接连接符 103"/>
                              <wps:cNvCnPr/>
                              <wps:spPr>
                                <a:xfrm>
                                  <a:off x="16933" y="384385"/>
                                  <a:ext cx="277" cy="12"/>
                                </a:xfrm>
                                <a:prstGeom prst="line">
                                  <a:avLst/>
                                </a:prstGeom>
                                <a:ln w="9525" cap="flat" cmpd="sng">
                                  <a:solidFill>
                                    <a:srgbClr val="000000"/>
                                  </a:solidFill>
                                  <a:prstDash val="solid"/>
                                  <a:headEnd type="none" w="med" len="med"/>
                                  <a:tailEnd type="arrow" w="med" len="med"/>
                                </a:ln>
                              </wps:spPr>
                              <wps:bodyPr upright="1"/>
                            </wps:wsp>
                            <wps:wsp>
                              <wps:cNvPr id="104" name="文本框 104"/>
                              <wps:cNvSpPr txBox="1"/>
                              <wps:spPr>
                                <a:xfrm>
                                  <a:off x="18268" y="384143"/>
                                  <a:ext cx="780"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冷却</w:t>
                                    </w:r>
                                  </w:p>
                                </w:txbxContent>
                              </wps:txbx>
                              <wps:bodyPr upright="1"/>
                            </wps:wsp>
                            <wps:wsp>
                              <wps:cNvPr id="105" name="直接连接符 105"/>
                              <wps:cNvCnPr/>
                              <wps:spPr>
                                <a:xfrm flipV="1">
                                  <a:off x="19052" y="384352"/>
                                  <a:ext cx="427" cy="1"/>
                                </a:xfrm>
                                <a:prstGeom prst="line">
                                  <a:avLst/>
                                </a:prstGeom>
                                <a:ln w="9525" cap="flat" cmpd="sng">
                                  <a:solidFill>
                                    <a:srgbClr val="000000"/>
                                  </a:solidFill>
                                  <a:prstDash val="solid"/>
                                  <a:headEnd type="none" w="med" len="med"/>
                                  <a:tailEnd type="arrow" w="med" len="med"/>
                                </a:ln>
                              </wps:spPr>
                              <wps:bodyPr upright="1"/>
                            </wps:wsp>
                            <wps:wsp>
                              <wps:cNvPr id="106" name="文本框 106"/>
                              <wps:cNvSpPr txBox="1"/>
                              <wps:spPr>
                                <a:xfrm>
                                  <a:off x="19458" y="384150"/>
                                  <a:ext cx="1177"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拉伸定型</w:t>
                                    </w:r>
                                  </w:p>
                                </w:txbxContent>
                              </wps:txbx>
                              <wps:bodyPr upright="1"/>
                            </wps:wsp>
                            <wps:wsp>
                              <wps:cNvPr id="135" name="文本框 135"/>
                              <wps:cNvSpPr txBox="1"/>
                              <wps:spPr>
                                <a:xfrm>
                                  <a:off x="19941" y="385603"/>
                                  <a:ext cx="445" cy="375"/>
                                </a:xfrm>
                                <a:prstGeom prst="rect">
                                  <a:avLst/>
                                </a:prstGeom>
                                <a:noFill/>
                                <a:ln>
                                  <a:noFill/>
                                </a:ln>
                              </wps:spPr>
                              <wps:txbx>
                                <w:txbxContent>
                                  <w:p>
                                    <w:r>
                                      <w:rPr>
                                        <w:rFonts w:hint="eastAsia"/>
                                      </w:rPr>
                                      <w:t>N</w:t>
                                    </w:r>
                                  </w:p>
                                </w:txbxContent>
                              </wps:txbx>
                              <wps:bodyPr upright="1"/>
                            </wps:wsp>
                            <wps:wsp>
                              <wps:cNvPr id="136" name="直接连接符 136"/>
                              <wps:cNvCnPr/>
                              <wps:spPr>
                                <a:xfrm>
                                  <a:off x="20077" y="384598"/>
                                  <a:ext cx="2" cy="289"/>
                                </a:xfrm>
                                <a:prstGeom prst="line">
                                  <a:avLst/>
                                </a:prstGeom>
                                <a:ln w="9525" cap="flat" cmpd="sng">
                                  <a:solidFill>
                                    <a:srgbClr val="000000"/>
                                  </a:solidFill>
                                  <a:prstDash val="solid"/>
                                  <a:headEnd type="none" w="med" len="med"/>
                                  <a:tailEnd type="arrow" w="med" len="med"/>
                                </a:ln>
                              </wps:spPr>
                              <wps:bodyPr upright="1"/>
                            </wps:wsp>
                            <wps:wsp>
                              <wps:cNvPr id="189" name="直接连接符 189"/>
                              <wps:cNvCnPr/>
                              <wps:spPr>
                                <a:xfrm flipV="1">
                                  <a:off x="19811" y="383833"/>
                                  <a:ext cx="1" cy="313"/>
                                </a:xfrm>
                                <a:prstGeom prst="line">
                                  <a:avLst/>
                                </a:prstGeom>
                                <a:ln w="9525" cap="flat" cmpd="sng">
                                  <a:solidFill>
                                    <a:srgbClr val="000000"/>
                                  </a:solidFill>
                                  <a:prstDash val="solid"/>
                                  <a:headEnd type="none" w="med" len="med"/>
                                  <a:tailEnd type="arrow" w="med" len="med"/>
                                </a:ln>
                              </wps:spPr>
                              <wps:bodyPr upright="1"/>
                            </wps:wsp>
                            <wps:wsp>
                              <wps:cNvPr id="190" name="文本框 190"/>
                              <wps:cNvSpPr txBox="1"/>
                              <wps:spPr>
                                <a:xfrm>
                                  <a:off x="19442" y="383529"/>
                                  <a:ext cx="743" cy="375"/>
                                </a:xfrm>
                                <a:prstGeom prst="rect">
                                  <a:avLst/>
                                </a:prstGeom>
                                <a:noFill/>
                                <a:ln>
                                  <a:noFill/>
                                </a:ln>
                              </wps:spPr>
                              <wps:txbx>
                                <w:txbxContent>
                                  <w:p>
                                    <w:pPr>
                                      <w:rPr>
                                        <w:rFonts w:hint="default" w:eastAsia="宋体"/>
                                        <w:lang w:val="en-US" w:eastAsia="zh-CN"/>
                                      </w:rPr>
                                    </w:pPr>
                                    <w:r>
                                      <w:rPr>
                                        <w:rFonts w:hint="eastAsia"/>
                                      </w:rPr>
                                      <w:t>N</w:t>
                                    </w:r>
                                    <w:r>
                                      <w:rPr>
                                        <w:rFonts w:hint="eastAsia"/>
                                        <w:lang w:eastAsia="zh-CN"/>
                                      </w:rPr>
                                      <w:t>、</w:t>
                                    </w:r>
                                    <w:r>
                                      <w:rPr>
                                        <w:rFonts w:hint="eastAsia"/>
                                        <w:lang w:val="en-US" w:eastAsia="zh-CN"/>
                                      </w:rPr>
                                      <w:t>S</w:t>
                                    </w:r>
                                  </w:p>
                                </w:txbxContent>
                              </wps:txbx>
                              <wps:bodyPr upright="1"/>
                            </wps:wsp>
                            <wps:wsp>
                              <wps:cNvPr id="191" name="文本框 191"/>
                              <wps:cNvSpPr txBox="1"/>
                              <wps:spPr>
                                <a:xfrm>
                                  <a:off x="17210" y="384157"/>
                                  <a:ext cx="620" cy="4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挤出</w:t>
                                    </w:r>
                                  </w:p>
                                </w:txbxContent>
                              </wps:txbx>
                              <wps:bodyPr lIns="36000" tIns="36000" rIns="36000" bIns="36000" upright="1"/>
                            </wps:wsp>
                            <wps:wsp>
                              <wps:cNvPr id="192" name="直接连接符 192"/>
                              <wps:cNvCnPr/>
                              <wps:spPr>
                                <a:xfrm flipV="1">
                                  <a:off x="17543" y="383829"/>
                                  <a:ext cx="1" cy="352"/>
                                </a:xfrm>
                                <a:prstGeom prst="line">
                                  <a:avLst/>
                                </a:prstGeom>
                                <a:ln w="9525" cap="flat" cmpd="sng">
                                  <a:solidFill>
                                    <a:srgbClr val="000000"/>
                                  </a:solidFill>
                                  <a:prstDash val="solid"/>
                                  <a:headEnd type="none" w="med" len="med"/>
                                  <a:tailEnd type="arrow" w="med" len="med"/>
                                </a:ln>
                              </wps:spPr>
                              <wps:bodyPr upright="1"/>
                            </wps:wsp>
                            <wps:wsp>
                              <wps:cNvPr id="193" name="文本框 193"/>
                              <wps:cNvSpPr txBox="1"/>
                              <wps:spPr>
                                <a:xfrm>
                                  <a:off x="17128" y="383451"/>
                                  <a:ext cx="785" cy="375"/>
                                </a:xfrm>
                                <a:prstGeom prst="rect">
                                  <a:avLst/>
                                </a:prstGeom>
                                <a:noFill/>
                                <a:ln>
                                  <a:noFill/>
                                </a:ln>
                              </wps:spPr>
                              <wps:txbx>
                                <w:txbxContent>
                                  <w:p>
                                    <w:r>
                                      <w:rPr>
                                        <w:rFonts w:hint="eastAsia"/>
                                      </w:rPr>
                                      <w:t>G、N</w:t>
                                    </w:r>
                                  </w:p>
                                </w:txbxContent>
                              </wps:txbx>
                              <wps:bodyPr upright="1"/>
                            </wps:wsp>
                            <wps:wsp>
                              <wps:cNvPr id="194" name="直接连接符 194"/>
                              <wps:cNvCnPr/>
                              <wps:spPr>
                                <a:xfrm>
                                  <a:off x="17847" y="384364"/>
                                  <a:ext cx="427" cy="12"/>
                                </a:xfrm>
                                <a:prstGeom prst="line">
                                  <a:avLst/>
                                </a:prstGeom>
                                <a:ln w="9525" cap="flat" cmpd="sng">
                                  <a:solidFill>
                                    <a:srgbClr val="000000"/>
                                  </a:solidFill>
                                  <a:prstDash val="solid"/>
                                  <a:headEnd type="none" w="med" len="med"/>
                                  <a:tailEnd type="arrow" w="med" len="med"/>
                                </a:ln>
                              </wps:spPr>
                              <wps:bodyPr upright="1"/>
                            </wps:wsp>
                            <wps:wsp>
                              <wps:cNvPr id="195" name="直接连接符 195"/>
                              <wps:cNvCnPr/>
                              <wps:spPr>
                                <a:xfrm flipV="1">
                                  <a:off x="18656" y="383831"/>
                                  <a:ext cx="1" cy="313"/>
                                </a:xfrm>
                                <a:prstGeom prst="line">
                                  <a:avLst/>
                                </a:prstGeom>
                                <a:ln w="9525" cap="flat" cmpd="sng">
                                  <a:solidFill>
                                    <a:srgbClr val="000000"/>
                                  </a:solidFill>
                                  <a:prstDash val="solid"/>
                                  <a:headEnd type="none" w="med" len="med"/>
                                  <a:tailEnd type="arrow" w="med" len="med"/>
                                </a:ln>
                              </wps:spPr>
                              <wps:bodyPr upright="1"/>
                            </wps:wsp>
                            <wps:wsp>
                              <wps:cNvPr id="196" name="文本框 196"/>
                              <wps:cNvSpPr txBox="1"/>
                              <wps:spPr>
                                <a:xfrm>
                                  <a:off x="18370" y="383500"/>
                                  <a:ext cx="569" cy="375"/>
                                </a:xfrm>
                                <a:prstGeom prst="rect">
                                  <a:avLst/>
                                </a:prstGeom>
                                <a:noFill/>
                                <a:ln>
                                  <a:noFill/>
                                </a:ln>
                              </wps:spPr>
                              <wps:txbx>
                                <w:txbxContent>
                                  <w:p>
                                    <w:pPr>
                                      <w:rPr>
                                        <w:rFonts w:hint="eastAsia" w:eastAsia="宋体"/>
                                        <w:lang w:val="en-US" w:eastAsia="zh-CN"/>
                                      </w:rPr>
                                    </w:pPr>
                                    <w:r>
                                      <w:rPr>
                                        <w:rFonts w:hint="eastAsia"/>
                                        <w:lang w:val="en-US" w:eastAsia="zh-CN"/>
                                      </w:rPr>
                                      <w:t>W</w:t>
                                    </w:r>
                                  </w:p>
                                </w:txbxContent>
                              </wps:txbx>
                              <wps:bodyPr upright="1"/>
                            </wps:wsp>
                            <wps:wsp>
                              <wps:cNvPr id="197" name="直接连接符 197"/>
                              <wps:cNvCnPr/>
                              <wps:spPr>
                                <a:xfrm flipV="1">
                                  <a:off x="16544" y="383825"/>
                                  <a:ext cx="1" cy="313"/>
                                </a:xfrm>
                                <a:prstGeom prst="line">
                                  <a:avLst/>
                                </a:prstGeom>
                                <a:ln w="9525" cap="flat" cmpd="sng">
                                  <a:solidFill>
                                    <a:srgbClr val="000000"/>
                                  </a:solidFill>
                                  <a:prstDash val="solid"/>
                                  <a:headEnd type="none" w="med" len="med"/>
                                  <a:tailEnd type="arrow" w="med" len="med"/>
                                </a:ln>
                              </wps:spPr>
                              <wps:bodyPr upright="1"/>
                            </wps:wsp>
                            <wps:wsp>
                              <wps:cNvPr id="198" name="文本框 198"/>
                              <wps:cNvSpPr txBox="1"/>
                              <wps:spPr>
                                <a:xfrm>
                                  <a:off x="19730" y="384888"/>
                                  <a:ext cx="780"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缠卷</w:t>
                                    </w:r>
                                  </w:p>
                                </w:txbxContent>
                              </wps:txbx>
                              <wps:bodyPr upright="1"/>
                            </wps:wsp>
                            <wps:wsp>
                              <wps:cNvPr id="199" name="直接连接符 199"/>
                              <wps:cNvCnPr/>
                              <wps:spPr>
                                <a:xfrm>
                                  <a:off x="20144" y="385356"/>
                                  <a:ext cx="2" cy="28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6.3pt;margin-top:67.7pt;height:126.3pt;width:382.35pt;z-index:251663360;mso-width-relative:page;mso-height-relative:page;" coordorigin="14153,383451" coordsize="6481,2526" o:gfxdata="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lvJtf2gAAAAoBAAAPAAAAAAAA&#10;AAEAIAAAACIAAABkcnMvZG93bnJldi54bWxQSwECFAAUAAAACACHTuJAV3z0JxIGAAAWMgAADgAA&#10;AAAAAAABACAAAAApAQAAZHJzL2Uyb0RvYy54bWxQSwUGAAAAAAYABgBZAQAArQkAAAAA&#10;">
                      <o:lock v:ext="edit" aspectratio="f"/>
                      <v:shape id="_x0000_s1026" o:spid="_x0000_s1026" o:spt="202" type="#_x0000_t202" style="position:absolute;left:14153;top:384170;height:417;width:1584;"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塑料改性颗粒</w:t>
                              </w:r>
                            </w:p>
                          </w:txbxContent>
                        </v:textbox>
                      </v:shape>
                      <v:shape id="_x0000_s1026" o:spid="_x0000_s1026" o:spt="202" type="#_x0000_t202" style="position:absolute;left:17841;top:384910;height:432;width:1386;" fillcolor="#FFFFFF" filled="t" stroked="t" coordsize="21600,21600" o:gfxdata="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0I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成品打包带</w:t>
                              </w:r>
                            </w:p>
                          </w:txbxContent>
                        </v:textbox>
                      </v:shape>
                      <v:line id="_x0000_s1026" o:spid="_x0000_s1026" o:spt="20" style="position:absolute;left:19283;top:385108;flip:x;height:3;width:432;" filled="f" stroked="t" coordsize="21600,21600" o:gfxdata="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Yyo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5736;top:384393;height:12;width:468;" filled="f" stroked="t" coordsize="21600,21600" o:gfxdata="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E6E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6311;top:383498;height:375;width:481;"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N</w:t>
                              </w:r>
                            </w:p>
                          </w:txbxContent>
                        </v:textbox>
                      </v:shape>
                      <v:shape id="_x0000_s1026" o:spid="_x0000_s1026" o:spt="202" type="#_x0000_t202" style="position:absolute;left:16189;top:384155;height:417;width:730;"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搅拌</w:t>
                              </w:r>
                            </w:p>
                          </w:txbxContent>
                        </v:textbox>
                      </v:shape>
                      <v:line id="_x0000_s1026" o:spid="_x0000_s1026" o:spt="20" style="position:absolute;left:16933;top:384385;height:12;width:277;" filled="f" stroked="t" coordsize="21600,21600" o:gfxdata="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Wdj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8268;top:384143;height:447;width:780;" fillcolor="#FFFFFF" filled="t" stroked="t" coordsize="21600,21600" o:gfxdata="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1Pa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冷却</w:t>
                              </w:r>
                            </w:p>
                          </w:txbxContent>
                        </v:textbox>
                      </v:shape>
                      <v:line id="_x0000_s1026" o:spid="_x0000_s1026" o:spt="20" style="position:absolute;left:19052;top:384352;flip:y;height:1;width:427;" filled="f" stroked="t" coordsize="21600,21600" o:gfxdata="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gnl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9458;top:384150;height:447;width:1177;" fillcolor="#FFFFFF" filled="t" stroked="t" coordsize="21600,21600" o:gfxdata="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rBk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拉伸定型</w:t>
                              </w:r>
                            </w:p>
                          </w:txbxContent>
                        </v:textbox>
                      </v:shape>
                      <v:shape id="_x0000_s1026" o:spid="_x0000_s1026" o:spt="202" type="#_x0000_t202" style="position:absolute;left:19941;top:385603;height:375;width:445;" filled="f" stroked="f" coordsize="21600,21600"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N</w:t>
                              </w:r>
                            </w:p>
                          </w:txbxContent>
                        </v:textbox>
                      </v:shape>
                      <v:line id="_x0000_s1026" o:spid="_x0000_s1026" o:spt="20" style="position:absolute;left:20077;top:384598;height:289;width:2;" filled="f" stroked="t" coordsize="21600,21600" o:gfxdata="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NHxi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9811;top:383833;flip:y;height:313;width:1;" filled="f" stroked="t" coordsize="21600,21600" o:gfxdata="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6X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9442;top:383529;height:375;width:743;" filled="f" stroked="f" coordsize="21600,21600" o:gfxdata="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SN6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rPr>
                                <w:t>N</w:t>
                              </w:r>
                              <w:r>
                                <w:rPr>
                                  <w:rFonts w:hint="eastAsia"/>
                                  <w:lang w:eastAsia="zh-CN"/>
                                </w:rPr>
                                <w:t>、</w:t>
                              </w:r>
                              <w:r>
                                <w:rPr>
                                  <w:rFonts w:hint="eastAsia"/>
                                  <w:lang w:val="en-US" w:eastAsia="zh-CN"/>
                                </w:rPr>
                                <w:t>S</w:t>
                              </w:r>
                            </w:p>
                          </w:txbxContent>
                        </v:textbox>
                      </v:shape>
                      <v:shape id="_x0000_s1026" o:spid="_x0000_s1026" o:spt="202" type="#_x0000_t202" style="position:absolute;left:17210;top:384157;height:418;width:620;" fillcolor="#FFFFFF" filled="t" stroked="t" coordsize="21600,21600" o:gfxdata="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9C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eastAsia" w:eastAsia="宋体"/>
                                  <w:lang w:val="en-US" w:eastAsia="zh-CN"/>
                                </w:rPr>
                              </w:pPr>
                              <w:r>
                                <w:rPr>
                                  <w:rFonts w:hint="eastAsia"/>
                                  <w:lang w:val="en-US" w:eastAsia="zh-CN"/>
                                </w:rPr>
                                <w:t>挤出</w:t>
                              </w:r>
                            </w:p>
                          </w:txbxContent>
                        </v:textbox>
                      </v:shape>
                      <v:line id="_x0000_s1026" o:spid="_x0000_s1026" o:spt="20" style="position:absolute;left:17543;top:383829;flip:y;height:352;width:1;" filled="f" stroked="t" coordsize="21600,21600" o:gfxdata="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OTq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7128;top:383451;height:375;width:785;" filled="f" stroked="f" coordsize="21600,21600" o:gfxdata="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1hO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G、N</w:t>
                              </w:r>
                            </w:p>
                          </w:txbxContent>
                        </v:textbox>
                      </v:shape>
                      <v:line id="_x0000_s1026" o:spid="_x0000_s1026" o:spt="20" style="position:absolute;left:17847;top:384364;height:12;width:427;" filled="f" stroked="t" coordsize="21600,21600" o:gfxdata="UEsDBAoAAAAAAIdO4kAAAAAAAAAAAAAAAAAEAAAAZHJzL1BLAwQUAAAACACHTuJAKzV7zr0AAADc&#10;AAAADwAAAGRycy9kb3ducmV2LnhtbEVPTWvCQBC9F/wPywhepG4st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Xv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8656;top:383831;flip:y;height:313;width:1;" filled="f" stroked="t" coordsize="21600,21600" o:gfxdata="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qC96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8370;top:383500;height:375;width:569;" filled="f" stroked="f" coordsize="21600,21600" o:gfxdata="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bA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宋体"/>
                                  <w:lang w:val="en-US" w:eastAsia="zh-CN"/>
                                </w:rPr>
                              </w:pPr>
                              <w:r>
                                <w:rPr>
                                  <w:rFonts w:hint="eastAsia"/>
                                  <w:lang w:val="en-US" w:eastAsia="zh-CN"/>
                                </w:rPr>
                                <w:t>W</w:t>
                              </w:r>
                            </w:p>
                          </w:txbxContent>
                        </v:textbox>
                      </v:shape>
                      <v:line id="_x0000_s1026" o:spid="_x0000_s1026" o:spt="20" style="position:absolute;left:16544;top:383825;flip:y;height:313;width:1;" filled="f" stroked="t" coordsize="21600,21600" o:gfxdata="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QwM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9730;top:384888;height:447;width:780;"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缠卷</w:t>
                              </w:r>
                            </w:p>
                          </w:txbxContent>
                        </v:textbox>
                      </v:shape>
                      <v:line id="_x0000_s1026" o:spid="_x0000_s1026" o:spt="20" style="position:absolute;left:20144;top:385356;height:289;width:2;" filled="f" stroked="t" coordsize="21600,21600" o:gfxdata="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NR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r>
              <w:rPr>
                <w:rFonts w:hint="eastAsia" w:ascii="Times New Roman" w:hAnsi="Times New Roman"/>
                <w:color w:val="auto"/>
                <w:sz w:val="24"/>
                <w:lang w:val="en-US" w:eastAsia="zh-CN"/>
              </w:rPr>
              <w:t>干燥：塑料颗粒经密闭输送管道输送至甩干机内，利用脱水桶高速旋转的离心力将颗粒上沾染的水分甩出，然后经生产线自带的热风干燥机风干，温度在40-50℃，干燥后的颗粒采用吨包暂存。该过程会产生噪声。</w:t>
            </w:r>
          </w:p>
          <w:p>
            <w:pPr>
              <w:pStyle w:val="10"/>
              <w:keepNext w:val="0"/>
              <w:keepLines w:val="0"/>
              <w:pageBreakBefore w:val="0"/>
              <w:widowControl/>
              <w:kinsoku/>
              <w:wordWrap/>
              <w:overflowPunct/>
              <w:topLinePunct w:val="0"/>
              <w:autoSpaceDE/>
              <w:autoSpaceDN/>
              <w:bidi w:val="0"/>
              <w:adjustRightInd/>
              <w:snapToGrid w:val="0"/>
              <w:spacing w:before="0" w:after="0" w:line="480" w:lineRule="exact"/>
              <w:ind w:right="0" w:firstLine="482"/>
              <w:textAlignment w:val="auto"/>
              <w:rPr>
                <w:rFonts w:hint="eastAsia" w:ascii="Times New Roman" w:hAnsi="Times New Roman" w:cs="Times New Roman"/>
                <w:b w:val="0"/>
                <w:bCs w:val="0"/>
                <w:color w:val="000000"/>
                <w:sz w:val="24"/>
                <w:lang w:val="en-US" w:eastAsia="zh-CN"/>
              </w:rPr>
            </w:pPr>
          </w:p>
          <w:p>
            <w:pPr>
              <w:pStyle w:val="10"/>
              <w:keepNext w:val="0"/>
              <w:keepLines w:val="0"/>
              <w:pageBreakBefore w:val="0"/>
              <w:widowControl/>
              <w:kinsoku/>
              <w:wordWrap/>
              <w:overflowPunct/>
              <w:topLinePunct w:val="0"/>
              <w:autoSpaceDE/>
              <w:autoSpaceDN/>
              <w:bidi w:val="0"/>
              <w:adjustRightInd/>
              <w:snapToGrid w:val="0"/>
              <w:spacing w:before="0" w:after="0" w:line="480" w:lineRule="exact"/>
              <w:ind w:right="0" w:firstLine="482"/>
              <w:textAlignment w:val="auto"/>
              <w:rPr>
                <w:rFonts w:hint="eastAsia" w:ascii="Times New Roman" w:hAnsi="Times New Roman" w:cs="Times New Roman"/>
                <w:b w:val="0"/>
                <w:bCs w:val="0"/>
                <w:color w:val="000000"/>
                <w:sz w:val="24"/>
                <w:lang w:val="en-US" w:eastAsia="zh-CN"/>
              </w:rPr>
            </w:pPr>
          </w:p>
          <w:p>
            <w:pPr>
              <w:pStyle w:val="10"/>
              <w:keepNext w:val="0"/>
              <w:keepLines w:val="0"/>
              <w:pageBreakBefore w:val="0"/>
              <w:widowControl/>
              <w:kinsoku/>
              <w:wordWrap/>
              <w:overflowPunct/>
              <w:topLinePunct w:val="0"/>
              <w:autoSpaceDE/>
              <w:autoSpaceDN/>
              <w:bidi w:val="0"/>
              <w:adjustRightInd/>
              <w:snapToGrid w:val="0"/>
              <w:spacing w:before="0" w:after="0" w:line="480" w:lineRule="exact"/>
              <w:ind w:right="0" w:firstLine="482"/>
              <w:textAlignment w:val="auto"/>
              <w:rPr>
                <w:rFonts w:hint="eastAsia" w:ascii="Times New Roman" w:hAnsi="Times New Roman" w:cs="Times New Roman"/>
                <w:b w:val="0"/>
                <w:bCs w:val="0"/>
                <w:color w:val="000000"/>
                <w:sz w:val="24"/>
                <w:lang w:val="en-US" w:eastAsia="zh-CN"/>
              </w:rPr>
            </w:pPr>
          </w:p>
          <w:p>
            <w:pPr>
              <w:snapToGrid w:val="0"/>
              <w:ind w:firstLine="361" w:firstLineChars="200"/>
              <w:rPr>
                <w:rFonts w:ascii="Times New Roman" w:hAnsi="Times New Roman"/>
                <w:b/>
                <w:color w:val="auto"/>
                <w:kern w:val="0"/>
                <w:sz w:val="18"/>
                <w:szCs w:val="18"/>
              </w:rPr>
            </w:pPr>
          </w:p>
          <w:p>
            <w:pPr>
              <w:snapToGrid w:val="0"/>
              <w:ind w:firstLine="361" w:firstLineChars="200"/>
              <w:rPr>
                <w:rFonts w:hint="default" w:ascii="Times New Roman" w:hAnsi="Times New Roman" w:eastAsia="宋体"/>
                <w:color w:val="auto"/>
                <w:lang w:val="en-US" w:eastAsia="zh-CN"/>
              </w:rPr>
            </w:pPr>
            <w:r>
              <w:rPr>
                <w:rFonts w:ascii="Times New Roman" w:hAnsi="Times New Roman"/>
                <w:b/>
                <w:color w:val="auto"/>
                <w:kern w:val="0"/>
                <w:sz w:val="18"/>
                <w:szCs w:val="18"/>
              </w:rPr>
              <w:t>图注：S 固废  G 废气  N  噪声</w:t>
            </w:r>
            <w:r>
              <w:rPr>
                <w:rFonts w:hint="eastAsia" w:ascii="Times New Roman" w:hAnsi="Times New Roman"/>
                <w:b/>
                <w:color w:val="auto"/>
                <w:kern w:val="0"/>
                <w:sz w:val="18"/>
                <w:szCs w:val="18"/>
                <w:lang w:val="en-US" w:eastAsia="zh-CN"/>
              </w:rPr>
              <w:t xml:space="preserve">  W废水</w:t>
            </w:r>
          </w:p>
          <w:p>
            <w:pPr>
              <w:pStyle w:val="10"/>
              <w:keepNext w:val="0"/>
              <w:keepLines w:val="0"/>
              <w:pageBreakBefore w:val="0"/>
              <w:widowControl/>
              <w:kinsoku/>
              <w:wordWrap/>
              <w:overflowPunct/>
              <w:topLinePunct w:val="0"/>
              <w:autoSpaceDE/>
              <w:autoSpaceDN/>
              <w:bidi w:val="0"/>
              <w:adjustRightInd/>
              <w:snapToGrid w:val="0"/>
              <w:spacing w:before="0" w:after="0" w:line="480" w:lineRule="exact"/>
              <w:ind w:right="0" w:firstLine="482"/>
              <w:textAlignment w:val="auto"/>
              <w:rPr>
                <w:rFonts w:hint="eastAsia" w:ascii="Times New Roman" w:hAnsi="Times New Roman" w:cs="Times New Roman"/>
                <w:b w:val="0"/>
                <w:bCs w:val="0"/>
                <w:color w:val="000000"/>
                <w:sz w:val="24"/>
                <w:lang w:val="en-US" w:eastAsia="zh-CN"/>
              </w:rPr>
            </w:pPr>
            <w:r>
              <w:rPr>
                <w:color w:val="0000FF"/>
                <w:sz w:val="24"/>
              </w:rPr>
              <mc:AlternateContent>
                <mc:Choice Requires="wps">
                  <w:drawing>
                    <wp:anchor distT="0" distB="0" distL="114300" distR="114300" simplePos="0" relativeHeight="251664384" behindDoc="0" locked="0" layoutInCell="1" allowOverlap="1">
                      <wp:simplePos x="0" y="0"/>
                      <wp:positionH relativeFrom="column">
                        <wp:posOffset>1059180</wp:posOffset>
                      </wp:positionH>
                      <wp:positionV relativeFrom="paragraph">
                        <wp:posOffset>7620</wp:posOffset>
                      </wp:positionV>
                      <wp:extent cx="3345815" cy="29718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3345815" cy="297180"/>
                              </a:xfrm>
                              <a:prstGeom prst="rect">
                                <a:avLst/>
                              </a:prstGeom>
                              <a:noFill/>
                              <a:ln>
                                <a:noFill/>
                              </a:ln>
                            </wps:spPr>
                            <wps:txbx>
                              <w:txbxContent>
                                <w:p>
                                  <w:pPr>
                                    <w:jc w:val="center"/>
                                    <w:rPr>
                                      <w:b/>
                                      <w:sz w:val="24"/>
                                      <w:szCs w:val="21"/>
                                    </w:rPr>
                                  </w:pPr>
                                  <w:r>
                                    <w:rPr>
                                      <w:b/>
                                      <w:sz w:val="24"/>
                                      <w:szCs w:val="21"/>
                                    </w:rPr>
                                    <w:t>图</w:t>
                                  </w:r>
                                  <w:r>
                                    <w:rPr>
                                      <w:rFonts w:hint="eastAsia"/>
                                      <w:b/>
                                      <w:sz w:val="24"/>
                                      <w:szCs w:val="21"/>
                                    </w:rPr>
                                    <w:t>2-</w:t>
                                  </w:r>
                                  <w:r>
                                    <w:rPr>
                                      <w:rFonts w:hint="eastAsia"/>
                                      <w:b/>
                                      <w:sz w:val="24"/>
                                      <w:szCs w:val="21"/>
                                      <w:lang w:val="en-US" w:eastAsia="zh-CN"/>
                                    </w:rPr>
                                    <w:t>3</w:t>
                                  </w:r>
                                  <w:r>
                                    <w:rPr>
                                      <w:b/>
                                      <w:sz w:val="24"/>
                                      <w:szCs w:val="21"/>
                                    </w:rPr>
                                    <w:t xml:space="preserve">   本项目</w:t>
                                  </w:r>
                                  <w:r>
                                    <w:rPr>
                                      <w:rFonts w:hint="eastAsia"/>
                                      <w:b/>
                                      <w:sz w:val="24"/>
                                      <w:szCs w:val="21"/>
                                      <w:lang w:val="en-US" w:eastAsia="zh-CN"/>
                                    </w:rPr>
                                    <w:t>打包带生产线</w:t>
                                  </w:r>
                                  <w:r>
                                    <w:rPr>
                                      <w:b/>
                                      <w:sz w:val="24"/>
                                      <w:szCs w:val="21"/>
                                    </w:rPr>
                                    <w:t>工艺流程简图</w:t>
                                  </w:r>
                                </w:p>
                              </w:txbxContent>
                            </wps:txbx>
                            <wps:bodyPr upright="1"/>
                          </wps:wsp>
                        </a:graphicData>
                      </a:graphic>
                    </wp:anchor>
                  </w:drawing>
                </mc:Choice>
                <mc:Fallback>
                  <w:pict>
                    <v:shape id="_x0000_s1026" o:spid="_x0000_s1026" o:spt="202" type="#_x0000_t202" style="position:absolute;left:0pt;margin-left:83.4pt;margin-top:0.6pt;height:23.4pt;width:263.45pt;z-index:251664384;mso-width-relative:page;mso-height-relative:page;" filled="f" stroked="f" coordsize="21600,21600" o:gfxdata="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ceufbV&#10;AAAACAEAAA8AAAAAAAAAAQAgAAAAIgAAAGRycy9kb3ducmV2LnhtbFBLAQIUABQAAAAIAIdO4kCY&#10;kRaMsQEAAFIDAAAOAAAAAAAAAAEAIAAAACQBAABkcnMvZTJvRG9jLnhtbFBLBQYAAAAABgAGAFkB&#10;AABHBQAAAAA=&#10;">
                      <v:fill on="f" focussize="0,0"/>
                      <v:stroke on="f"/>
                      <v:imagedata o:title=""/>
                      <o:lock v:ext="edit" aspectratio="f"/>
                      <v:textbox>
                        <w:txbxContent>
                          <w:p>
                            <w:pPr>
                              <w:jc w:val="center"/>
                              <w:rPr>
                                <w:b/>
                                <w:sz w:val="24"/>
                                <w:szCs w:val="21"/>
                              </w:rPr>
                            </w:pPr>
                            <w:r>
                              <w:rPr>
                                <w:b/>
                                <w:sz w:val="24"/>
                                <w:szCs w:val="21"/>
                              </w:rPr>
                              <w:t>图</w:t>
                            </w:r>
                            <w:r>
                              <w:rPr>
                                <w:rFonts w:hint="eastAsia"/>
                                <w:b/>
                                <w:sz w:val="24"/>
                                <w:szCs w:val="21"/>
                              </w:rPr>
                              <w:t>2-</w:t>
                            </w:r>
                            <w:r>
                              <w:rPr>
                                <w:rFonts w:hint="eastAsia"/>
                                <w:b/>
                                <w:sz w:val="24"/>
                                <w:szCs w:val="21"/>
                                <w:lang w:val="en-US" w:eastAsia="zh-CN"/>
                              </w:rPr>
                              <w:t>3</w:t>
                            </w:r>
                            <w:r>
                              <w:rPr>
                                <w:b/>
                                <w:sz w:val="24"/>
                                <w:szCs w:val="21"/>
                              </w:rPr>
                              <w:t xml:space="preserve">   本项目</w:t>
                            </w:r>
                            <w:r>
                              <w:rPr>
                                <w:rFonts w:hint="eastAsia"/>
                                <w:b/>
                                <w:sz w:val="24"/>
                                <w:szCs w:val="21"/>
                                <w:lang w:val="en-US" w:eastAsia="zh-CN"/>
                              </w:rPr>
                              <w:t>打包带生产线</w:t>
                            </w:r>
                            <w:r>
                              <w:rPr>
                                <w:b/>
                                <w:sz w:val="24"/>
                                <w:szCs w:val="21"/>
                              </w:rPr>
                              <w:t>工艺流程简图</w:t>
                            </w:r>
                          </w:p>
                        </w:txbxContent>
                      </v:textbox>
                    </v:shape>
                  </w:pict>
                </mc:Fallback>
              </mc:AlternateContent>
            </w:r>
          </w:p>
          <w:p>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搅拌：改性后的塑料颗粒暂存于吨包内，采用起重设备通过密闭螺旋上料机投料至搅拌机内，同时在料斗中加入少量色母、增韧剂、增韧料等物料进行密闭搅拌混合。该过程会产生噪声。</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挤出：塑料颗粒及辅料经混合后由密闭管道输送至打包带生产线内通过挤出机料筒和螺杆间的作用，边受热塑化，边被螺杆向前推送成型，加热温度在</w:t>
            </w:r>
            <w:r>
              <w:rPr>
                <w:rFonts w:hint="eastAsia" w:ascii="Times New Roman" w:hAnsi="Times New Roman" w:eastAsia="宋体" w:cs="Times New Roman"/>
                <w:b w:val="0"/>
                <w:bCs w:val="0"/>
                <w:color w:val="auto"/>
                <w:sz w:val="24"/>
                <w:szCs w:val="24"/>
                <w:u w:val="none"/>
                <w:lang w:val="en-US" w:eastAsia="zh-CN"/>
              </w:rPr>
              <w:t>180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200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之间，挤出成包装打包带形状</w:t>
            </w:r>
            <w:r>
              <w:rPr>
                <w:rFonts w:hint="eastAsia" w:ascii="Times New Roman" w:hAnsi="Times New Roman"/>
                <w:color w:val="auto"/>
                <w:sz w:val="24"/>
                <w:lang w:val="en-US" w:eastAsia="zh-CN"/>
              </w:rPr>
              <w:t>。该过程会产生废气、噪声。</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冷却：挤出后的包装打包带进入打包带生产线自带的冷却水槽内直接冷却成型。冷却过程采用新鲜水直接冷却，新鲜水经砂滤装置过滤后通过凉水塔冷却后循环使用，定期补充。</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拉伸定型：挤出后的包装打包带经生产线自带滚轮进行拉伸牵引，同时厚度达到要求完成定型。该过程会产生边角料、噪声。</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缠卷：包装打包带缠至纸筒上成为卷状即为成品。</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eastAsia"/>
                <w:color w:val="auto"/>
                <w:sz w:val="24"/>
                <w:lang w:val="en-US" w:eastAsia="zh-CN"/>
              </w:rPr>
              <w:t>河南聚创改性新材料科技有限公司</w:t>
            </w:r>
            <w:r>
              <w:rPr>
                <w:rFonts w:hint="eastAsia"/>
                <w:color w:val="auto"/>
                <w:sz w:val="24"/>
              </w:rPr>
              <w:t>年产</w:t>
            </w:r>
            <w:r>
              <w:rPr>
                <w:rFonts w:hint="eastAsia"/>
                <w:color w:val="auto"/>
                <w:sz w:val="24"/>
                <w:lang w:val="en-US" w:eastAsia="zh-CN"/>
              </w:rPr>
              <w:t>2000吨包装打包带</w:t>
            </w:r>
            <w:r>
              <w:rPr>
                <w:rFonts w:hint="eastAsia"/>
                <w:color w:val="auto"/>
                <w:sz w:val="24"/>
              </w:rPr>
              <w:t>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color w:val="auto"/>
                <w:sz w:val="24"/>
                <w:lang w:val="en-US" w:eastAsia="zh-CN"/>
              </w:rPr>
              <w:t>河南聚创改性新材料科技有限公司</w:t>
            </w:r>
            <w:r>
              <w:rPr>
                <w:rFonts w:hint="eastAsia"/>
                <w:color w:val="auto"/>
                <w:sz w:val="24"/>
              </w:rPr>
              <w:t>年产</w:t>
            </w:r>
            <w:r>
              <w:rPr>
                <w:rFonts w:hint="eastAsia"/>
                <w:color w:val="auto"/>
                <w:sz w:val="24"/>
                <w:lang w:val="en-US" w:eastAsia="zh-CN"/>
              </w:rPr>
              <w:t>2000吨包装打包带</w:t>
            </w:r>
            <w:r>
              <w:rPr>
                <w:rFonts w:hint="eastAsia"/>
                <w:color w:val="auto"/>
                <w:sz w:val="24"/>
              </w:rPr>
              <w:t>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项目在实际建设与环评</w:t>
            </w:r>
            <w:r>
              <w:rPr>
                <w:rFonts w:hint="eastAsia" w:cs="Times New Roman" w:eastAsiaTheme="minorEastAsia"/>
                <w:color w:val="auto"/>
                <w:sz w:val="24"/>
                <w:szCs w:val="24"/>
                <w:lang w:val="en-US" w:eastAsia="zh-CN"/>
              </w:rPr>
              <w:t>相比，变动如下：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color w:val="auto"/>
                <w:sz w:val="24"/>
                <w:szCs w:val="24"/>
                <w:lang w:val="en-US" w:eastAsia="zh-CN"/>
              </w:rPr>
            </w:pPr>
            <w:r>
              <w:rPr>
                <w:rFonts w:hint="eastAsia" w:cs="Times New Roman" w:eastAsiaTheme="minorEastAsia"/>
                <w:color w:val="auto"/>
                <w:sz w:val="24"/>
                <w:szCs w:val="24"/>
                <w:lang w:val="en-US" w:eastAsia="zh-CN"/>
              </w:rPr>
              <w:t>生产设备：</w:t>
            </w:r>
            <w:r>
              <w:rPr>
                <w:rFonts w:hint="default" w:ascii="Times New Roman" w:hAnsi="Times New Roman" w:eastAsia="宋体" w:cs="Times New Roman"/>
                <w:color w:val="auto"/>
                <w:sz w:val="24"/>
                <w:szCs w:val="24"/>
                <w:lang w:val="en-US" w:eastAsia="zh-CN"/>
              </w:rPr>
              <w:t>本项目实际建设过程中</w:t>
            </w:r>
            <w:r>
              <w:rPr>
                <w:rFonts w:hint="eastAsia" w:cs="Times New Roman"/>
                <w:color w:val="auto"/>
                <w:sz w:val="24"/>
                <w:szCs w:val="24"/>
                <w:lang w:val="en-US" w:eastAsia="zh-CN"/>
              </w:rPr>
              <w:t>决定分期建设，本次验收仅对一期项目进行验收，设备为1台搅拌机、1台破碎机、PP、PE塑料改性生产线、1台PP、PE打包带生产线，生产产能及原辅材料相应减少。</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环保设备：本项目实际生产过程不涉及废过滤网煅烧及清洗，生产过程产生的废过滤网经厂家回收，故生产过程不涉及清洗废水及煅烧废气排放，则P2排气筒仅为挤出产生的非甲烷总烃，不涉及煅烧过程产生的颗粒物，废气污染物产生量减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val="en-US" w:eastAsia="zh-CN"/>
              </w:rPr>
              <w:t>以上变动不属于重大变动，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w:t>
            </w:r>
            <w:r>
              <w:rPr>
                <w:rFonts w:hint="eastAsia" w:cs="Times New Roman" w:eastAsiaTheme="minorEastAsia"/>
                <w:color w:val="000000" w:themeColor="text1"/>
                <w:sz w:val="24"/>
                <w:szCs w:val="24"/>
                <w:lang w:val="en-US" w:eastAsia="zh-CN"/>
                <w14:textFill>
                  <w14:solidFill>
                    <w14:schemeClr w14:val="tx1"/>
                  </w14:solidFill>
                </w14:textFill>
              </w:rPr>
              <w:t>非甲烷总烃、颗粒物</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10</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废气污染物情况一览表</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2788"/>
              <w:gridCol w:w="904"/>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gridSpan w:val="2"/>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破碎</w:t>
                  </w:r>
                </w:p>
              </w:tc>
              <w:tc>
                <w:tcPr>
                  <w:tcW w:w="2096"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278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袋式除尘器</w:t>
                  </w:r>
                </w:p>
              </w:tc>
              <w:tc>
                <w:tcPr>
                  <w:tcW w:w="904" w:type="dxa"/>
                  <w:vMerge w:val="restart"/>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15m</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排气筒</w:t>
                  </w:r>
                </w:p>
              </w:tc>
              <w:tc>
                <w:tcPr>
                  <w:tcW w:w="1322" w:type="dxa"/>
                  <w:vMerge w:val="restart"/>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挤出</w:t>
                  </w:r>
                </w:p>
              </w:tc>
              <w:tc>
                <w:tcPr>
                  <w:tcW w:w="2096"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78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过滤棉+活性炭吸附+脱附催化燃烧</w:t>
                  </w:r>
                </w:p>
              </w:tc>
              <w:tc>
                <w:tcPr>
                  <w:tcW w:w="904" w:type="dxa"/>
                  <w:vMerge w:val="continue"/>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1322" w:type="dxa"/>
                  <w:vMerge w:val="continue"/>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w:t>
                  </w:r>
                </w:p>
              </w:tc>
              <w:tc>
                <w:tcPr>
                  <w:tcW w:w="3692" w:type="dxa"/>
                  <w:gridSpan w:val="2"/>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该项目生活污水主要污染因子为COD、SS、氨氮</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、TP</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ascii="Times New Roman" w:hAnsi="Times New Roman"/>
                <w:sz w:val="24"/>
                <w:szCs w:val="22"/>
              </w:rPr>
              <w:t>生活污水经厂区经化粪池处理后</w:t>
            </w:r>
            <w:r>
              <w:rPr>
                <w:rFonts w:hint="eastAsia"/>
                <w:sz w:val="24"/>
                <w:szCs w:val="22"/>
                <w:lang w:val="en-US" w:eastAsia="zh-CN"/>
              </w:rPr>
              <w:t>经市政管网排入长垣市第一污水处理厂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bCs/>
                <w:sz w:val="24"/>
                <w:lang w:val="en-US" w:eastAsia="zh-CN"/>
              </w:rPr>
              <w:t>搅拌机、破碎机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default" w:ascii="Times New Roman" w:hAnsi="Times New Roman" w:eastAsia="宋体" w:cs="Times New Roman"/>
                <w:sz w:val="24"/>
                <w:szCs w:val="24"/>
              </w:rPr>
              <w:t>70～</w:t>
            </w:r>
            <w:r>
              <w:rPr>
                <w:rFonts w:hint="eastAsia" w:cs="Times New Roman"/>
                <w:sz w:val="24"/>
                <w:szCs w:val="24"/>
                <w:lang w:val="en-US" w:eastAsia="zh-CN"/>
              </w:rPr>
              <w:t>85</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BdB(A)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。通过厂房隔声等减振降噪措施后，可衰减约</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0dB(A)。</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7"/>
              <w:gridCol w:w="2053"/>
              <w:gridCol w:w="1762"/>
              <w:gridCol w:w="1573"/>
              <w:gridCol w:w="26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声源名称</w:t>
                  </w:r>
                </w:p>
              </w:tc>
              <w:tc>
                <w:tcPr>
                  <w:tcW w:w="17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措施</w:t>
                  </w: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声级</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kern w:val="0"/>
                      <w:sz w:val="21"/>
                      <w:szCs w:val="21"/>
                      <w:lang w:val="en-US" w:eastAsia="zh-CN"/>
                    </w:rPr>
                  </w:pPr>
                  <w:r>
                    <w:rPr>
                      <w:rFonts w:hint="eastAsia" w:ascii="Times New Roman" w:hAnsi="Times New Roman"/>
                      <w:bCs/>
                      <w:kern w:val="0"/>
                      <w:sz w:val="21"/>
                      <w:szCs w:val="21"/>
                      <w:lang w:val="en-US" w:eastAsia="zh-CN"/>
                    </w:rPr>
                    <w:t>搅拌机</w:t>
                  </w:r>
                </w:p>
              </w:tc>
              <w:tc>
                <w:tcPr>
                  <w:tcW w:w="17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隔声、减振</w:t>
                  </w: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bCs/>
                      <w:color w:val="auto"/>
                      <w:sz w:val="21"/>
                      <w:szCs w:val="21"/>
                      <w:lang w:val="en-US" w:eastAsia="zh-CN"/>
                    </w:rPr>
                    <w:t>85</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rPr>
                  </w:pPr>
                  <w:r>
                    <w:rPr>
                      <w:rFonts w:hint="eastAsia" w:ascii="Times New Roman" w:hAnsi="Times New Roman" w:eastAsia="宋体"/>
                      <w:kern w:val="0"/>
                      <w:sz w:val="21"/>
                      <w:szCs w:val="21"/>
                      <w:lang w:val="en-US" w:eastAsia="zh-CN"/>
                    </w:rPr>
                    <w:t>破碎机</w:t>
                  </w:r>
                </w:p>
              </w:tc>
              <w:tc>
                <w:tcPr>
                  <w:tcW w:w="17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bCs/>
                      <w:color w:val="auto"/>
                      <w:sz w:val="21"/>
                      <w:szCs w:val="21"/>
                      <w:lang w:val="en-US" w:eastAsia="zh-CN"/>
                    </w:rPr>
                    <w:t>90</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0"/>
                      <w:sz w:val="21"/>
                      <w:szCs w:val="21"/>
                      <w:lang w:eastAsia="zh-CN"/>
                    </w:rPr>
                  </w:pPr>
                  <w:r>
                    <w:rPr>
                      <w:rFonts w:hint="eastAsia" w:ascii="Times New Roman" w:hAnsi="Times New Roman"/>
                      <w:bCs/>
                      <w:kern w:val="0"/>
                      <w:sz w:val="21"/>
                      <w:szCs w:val="21"/>
                      <w:lang w:val="en-US" w:eastAsia="zh-CN"/>
                    </w:rPr>
                    <w:t>塑料改性生产线</w:t>
                  </w:r>
                </w:p>
              </w:tc>
              <w:tc>
                <w:tcPr>
                  <w:tcW w:w="17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bCs/>
                      <w:color w:val="auto"/>
                      <w:sz w:val="21"/>
                      <w:szCs w:val="21"/>
                      <w:lang w:val="en-US" w:eastAsia="zh-CN"/>
                    </w:rPr>
                    <w:t>85</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olor w:val="auto"/>
                      <w:sz w:val="21"/>
                      <w:szCs w:val="21"/>
                      <w:lang w:val="en-US" w:eastAsia="zh-CN"/>
                    </w:rPr>
                  </w:pPr>
                  <w:r>
                    <w:rPr>
                      <w:rFonts w:hint="eastAsia" w:ascii="Times New Roman" w:hAnsi="Times New Roman"/>
                      <w:bCs/>
                      <w:kern w:val="0"/>
                      <w:sz w:val="21"/>
                      <w:szCs w:val="21"/>
                      <w:lang w:val="en-US" w:eastAsia="zh-CN"/>
                    </w:rPr>
                    <w:t>打包带生产线</w:t>
                  </w:r>
                </w:p>
              </w:tc>
              <w:tc>
                <w:tcPr>
                  <w:tcW w:w="17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sz w:val="21"/>
                      <w:szCs w:val="21"/>
                      <w:lang w:val="en-US" w:eastAsia="zh-CN"/>
                    </w:rPr>
                  </w:pPr>
                  <w:r>
                    <w:rPr>
                      <w:rFonts w:hint="eastAsia"/>
                      <w:bCs/>
                      <w:color w:val="auto"/>
                      <w:sz w:val="21"/>
                      <w:szCs w:val="21"/>
                      <w:lang w:val="en-US" w:eastAsia="zh-CN"/>
                    </w:rPr>
                    <w:t>80</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60</w:t>
                  </w:r>
                </w:p>
              </w:tc>
            </w:tr>
          </w:tbl>
          <w:p>
            <w:pPr>
              <w:pStyle w:val="7"/>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rPr>
              <w:t>项目</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w:t>
            </w:r>
            <w:r>
              <w:rPr>
                <w:rFonts w:hint="eastAsia" w:cs="Times New Roman" w:eastAsiaTheme="minorEastAsia"/>
                <w:b/>
                <w:bCs/>
                <w:color w:val="auto"/>
                <w:kern w:val="2"/>
                <w:sz w:val="24"/>
                <w:szCs w:val="24"/>
                <w:lang w:val="en-US" w:eastAsia="zh-CN" w:bidi="ar-SA"/>
              </w:rPr>
              <w:t>一期运营</w:t>
            </w:r>
            <w:r>
              <w:rPr>
                <w:rFonts w:hint="default" w:ascii="Times New Roman" w:hAnsi="Times New Roman" w:cs="Times New Roman" w:eastAsiaTheme="minorEastAsia"/>
                <w:b/>
                <w:bCs/>
                <w:color w:val="auto"/>
                <w:kern w:val="2"/>
                <w:sz w:val="24"/>
                <w:szCs w:val="24"/>
                <w:lang w:val="en-US" w:eastAsia="zh-CN" w:bidi="ar-SA"/>
              </w:rPr>
              <w:t>后固体废物产生情况一览表</w:t>
            </w:r>
          </w:p>
          <w:tbl>
            <w:tblPr>
              <w:tblStyle w:val="18"/>
              <w:tblW w:w="870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
            <w:tblGrid>
              <w:gridCol w:w="1181"/>
              <w:gridCol w:w="2306"/>
              <w:gridCol w:w="1585"/>
              <w:gridCol w:w="1154"/>
              <w:gridCol w:w="247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类  型</w:t>
                  </w:r>
                </w:p>
              </w:tc>
              <w:tc>
                <w:tcPr>
                  <w:tcW w:w="2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废物名称</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产生工段</w:t>
                  </w:r>
                </w:p>
              </w:tc>
              <w:tc>
                <w:tcPr>
                  <w:tcW w:w="1154"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产生量(t/a)</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处理处置方式及去向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生活垃圾</w:t>
                  </w: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rPr>
                  </w:pPr>
                  <w:r>
                    <w:rPr>
                      <w:rFonts w:hint="eastAsia"/>
                      <w:bCs/>
                      <w:color w:val="auto"/>
                      <w:kern w:val="2"/>
                      <w:sz w:val="21"/>
                      <w:szCs w:val="21"/>
                      <w:lang w:val="en-US" w:eastAsia="zh-CN"/>
                    </w:rPr>
                    <w:t>生活垃圾</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sz w:val="21"/>
                      <w:szCs w:val="21"/>
                      <w:u w:val="none"/>
                      <w:lang w:val="en-US" w:eastAsia="zh-CN"/>
                    </w:rPr>
                  </w:pPr>
                  <w:r>
                    <w:rPr>
                      <w:rFonts w:hint="eastAsia"/>
                      <w:bCs/>
                      <w:color w:val="auto"/>
                      <w:sz w:val="21"/>
                      <w:szCs w:val="21"/>
                      <w:lang w:val="en-US" w:eastAsia="zh-CN"/>
                    </w:rPr>
                    <w:t>员工生活</w:t>
                  </w:r>
                </w:p>
              </w:tc>
              <w:tc>
                <w:tcPr>
                  <w:tcW w:w="1154" w:type="dxa"/>
                  <w:tcMar>
                    <w:top w:w="0" w:type="dxa"/>
                    <w:left w:w="0" w:type="dxa"/>
                    <w:bottom w:w="0" w:type="dxa"/>
                    <w:right w:w="0" w:type="dxa"/>
                  </w:tcMar>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sz w:val="21"/>
                      <w:szCs w:val="21"/>
                      <w:u w:val="none"/>
                      <w:lang w:val="en-US" w:eastAsia="zh-CN"/>
                    </w:rPr>
                  </w:pPr>
                  <w:r>
                    <w:rPr>
                      <w:rFonts w:hint="eastAsia"/>
                      <w:bCs/>
                      <w:color w:val="auto"/>
                      <w:kern w:val="2"/>
                      <w:sz w:val="21"/>
                      <w:szCs w:val="21"/>
                      <w:lang w:val="en-US" w:eastAsia="zh-CN"/>
                    </w:rPr>
                    <w:t>3</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lang w:val="en-US" w:eastAsia="zh-CN"/>
                    </w:rPr>
                  </w:pPr>
                  <w:r>
                    <w:rPr>
                      <w:rFonts w:hint="eastAsia" w:cs="Times New Roman" w:eastAsiaTheme="minorEastAsia"/>
                      <w:b w:val="0"/>
                      <w:bCs w:val="0"/>
                      <w:sz w:val="21"/>
                      <w:szCs w:val="21"/>
                      <w:u w:val="none"/>
                      <w:lang w:val="en-US" w:eastAsia="zh-CN"/>
                    </w:rPr>
                    <w:t>环卫部门定期清运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一般固废</w:t>
                  </w:r>
                </w:p>
              </w:tc>
              <w:tc>
                <w:tcPr>
                  <w:tcW w:w="2306" w:type="dxa"/>
                  <w:tcMar>
                    <w:top w:w="0" w:type="dxa"/>
                    <w:left w:w="0" w:type="dxa"/>
                    <w:bottom w:w="0" w:type="dxa"/>
                    <w:right w:w="0" w:type="dxa"/>
                  </w:tcMar>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bCs/>
                      <w:color w:val="auto"/>
                      <w:kern w:val="2"/>
                      <w:sz w:val="21"/>
                      <w:szCs w:val="21"/>
                      <w:lang w:val="en-US" w:eastAsia="zh-CN"/>
                    </w:rPr>
                    <w:t>不合格产品</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sz w:val="21"/>
                      <w:szCs w:val="21"/>
                      <w:u w:val="none"/>
                      <w:lang w:eastAsia="zh-CN"/>
                    </w:rPr>
                  </w:pPr>
                  <w:r>
                    <w:rPr>
                      <w:rFonts w:hint="eastAsia" w:ascii="Times New Roman" w:hAnsi="Times New Roman"/>
                      <w:bCs/>
                      <w:color w:val="auto"/>
                      <w:sz w:val="21"/>
                      <w:szCs w:val="21"/>
                      <w:lang w:val="en-US" w:eastAsia="zh-CN"/>
                    </w:rPr>
                    <w:t>生产过程</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kern w:val="2"/>
                      <w:sz w:val="21"/>
                      <w:szCs w:val="21"/>
                      <w:u w:val="none"/>
                      <w:lang w:val="en-US" w:eastAsia="zh-CN"/>
                    </w:rPr>
                  </w:pPr>
                  <w:r>
                    <w:rPr>
                      <w:rFonts w:hint="eastAsia"/>
                      <w:bCs/>
                      <w:color w:val="auto"/>
                      <w:kern w:val="2"/>
                      <w:sz w:val="21"/>
                      <w:szCs w:val="21"/>
                      <w:lang w:val="en-US" w:eastAsia="zh-CN"/>
                    </w:rPr>
                    <w:t>25</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rPr>
                  </w:pPr>
                  <w:r>
                    <w:rPr>
                      <w:rFonts w:hint="eastAsia" w:ascii="Times New Roman" w:hAnsi="Times New Roman"/>
                      <w:bCs/>
                      <w:color w:val="000000"/>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bCs/>
                      <w:color w:val="auto"/>
                      <w:kern w:val="2"/>
                      <w:sz w:val="21"/>
                      <w:szCs w:val="21"/>
                      <w:lang w:val="en-US" w:eastAsia="zh-CN"/>
                    </w:rPr>
                    <w:t>滤渣</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bCs/>
                      <w:color w:val="auto"/>
                      <w:sz w:val="21"/>
                      <w:szCs w:val="21"/>
                      <w:lang w:val="en-US" w:eastAsia="zh-CN"/>
                    </w:rPr>
                    <w:t>清洗工序</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kern w:val="2"/>
                      <w:sz w:val="21"/>
                      <w:szCs w:val="21"/>
                      <w:u w:val="none"/>
                      <w:lang w:val="en-US" w:eastAsia="zh-CN"/>
                    </w:rPr>
                  </w:pPr>
                  <w:r>
                    <w:rPr>
                      <w:rFonts w:hint="eastAsia"/>
                      <w:bCs/>
                      <w:color w:val="auto"/>
                      <w:kern w:val="2"/>
                      <w:sz w:val="21"/>
                      <w:szCs w:val="21"/>
                      <w:lang w:val="en-US" w:eastAsia="zh-CN"/>
                    </w:rPr>
                    <w:t>0</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rPr>
                  </w:pPr>
                  <w:r>
                    <w:rPr>
                      <w:rFonts w:hint="eastAsia" w:ascii="Times New Roman" w:hAnsi="Times New Roman"/>
                      <w:bCs/>
                      <w:color w:val="auto"/>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val="0"/>
                      <w:bCs w:val="0"/>
                      <w:kern w:val="2"/>
                      <w:sz w:val="21"/>
                      <w:szCs w:val="21"/>
                      <w:u w:val="none"/>
                      <w:lang w:val="en-US" w:eastAsia="zh-CN"/>
                    </w:rPr>
                  </w:pPr>
                  <w:r>
                    <w:rPr>
                      <w:rFonts w:hint="eastAsia" w:ascii="Times New Roman" w:hAnsi="Times New Roman"/>
                      <w:bCs/>
                      <w:color w:val="auto"/>
                      <w:kern w:val="2"/>
                      <w:sz w:val="21"/>
                      <w:szCs w:val="21"/>
                    </w:rPr>
                    <w:t>收尘灰</w:t>
                  </w:r>
                </w:p>
              </w:tc>
              <w:tc>
                <w:tcPr>
                  <w:tcW w:w="15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Cs/>
                      <w:color w:val="auto"/>
                      <w:sz w:val="21"/>
                      <w:szCs w:val="21"/>
                    </w:rPr>
                    <w:t>废气治理设施</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FF0000"/>
                      <w:kern w:val="2"/>
                      <w:sz w:val="21"/>
                      <w:szCs w:val="21"/>
                      <w:u w:val="none"/>
                      <w:lang w:val="en-US" w:eastAsia="zh-CN"/>
                    </w:rPr>
                  </w:pPr>
                  <w:r>
                    <w:rPr>
                      <w:rFonts w:hint="eastAsia"/>
                      <w:bCs/>
                      <w:color w:val="auto"/>
                      <w:kern w:val="2"/>
                      <w:sz w:val="21"/>
                      <w:szCs w:val="21"/>
                      <w:lang w:val="en-US" w:eastAsia="zh-CN"/>
                    </w:rPr>
                    <w:t>0.05</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rPr>
                  </w:pPr>
                  <w:r>
                    <w:rPr>
                      <w:rFonts w:hint="eastAsia" w:ascii="Times New Roman" w:hAnsi="Times New Roman"/>
                      <w:bCs/>
                      <w:color w:val="auto"/>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val="0"/>
                      <w:bCs w:val="0"/>
                      <w:kern w:val="2"/>
                      <w:sz w:val="21"/>
                      <w:szCs w:val="21"/>
                      <w:u w:val="none"/>
                      <w:lang w:val="en-US" w:eastAsia="zh-CN"/>
                    </w:rPr>
                  </w:pPr>
                  <w:r>
                    <w:rPr>
                      <w:rFonts w:hint="eastAsia" w:ascii="Times New Roman" w:hAnsi="Times New Roman"/>
                      <w:bCs/>
                      <w:color w:val="auto"/>
                      <w:kern w:val="2"/>
                      <w:sz w:val="21"/>
                      <w:szCs w:val="21"/>
                      <w:lang w:val="en-US" w:eastAsia="zh-CN"/>
                    </w:rPr>
                    <w:t>废催化剂</w:t>
                  </w:r>
                </w:p>
              </w:tc>
              <w:tc>
                <w:tcPr>
                  <w:tcW w:w="15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bCs/>
                      <w:color w:val="auto"/>
                      <w:kern w:val="2"/>
                      <w:sz w:val="21"/>
                      <w:szCs w:val="21"/>
                      <w:lang w:val="en-US" w:eastAsia="zh-CN"/>
                    </w:rPr>
                    <w:t>0.0005</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rPr>
                  </w:pPr>
                  <w:r>
                    <w:rPr>
                      <w:rFonts w:hint="eastAsia" w:ascii="Times New Roman" w:hAnsi="Times New Roman"/>
                      <w:bCs/>
                      <w:color w:val="auto"/>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val="0"/>
                      <w:bCs w:val="0"/>
                      <w:kern w:val="2"/>
                      <w:sz w:val="21"/>
                      <w:szCs w:val="21"/>
                      <w:u w:val="none"/>
                      <w:lang w:val="en-US" w:eastAsia="zh-CN"/>
                    </w:rPr>
                  </w:pPr>
                  <w:r>
                    <w:rPr>
                      <w:rFonts w:hint="eastAsia" w:ascii="Times New Roman" w:hAnsi="Times New Roman"/>
                      <w:bCs/>
                      <w:color w:val="auto"/>
                      <w:kern w:val="2"/>
                      <w:sz w:val="21"/>
                      <w:szCs w:val="21"/>
                      <w:lang w:val="en-US" w:eastAsia="zh-CN"/>
                    </w:rPr>
                    <w:t>废包装袋</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Cs/>
                      <w:color w:val="auto"/>
                      <w:sz w:val="21"/>
                      <w:szCs w:val="21"/>
                      <w:lang w:val="en-US" w:eastAsia="zh-CN"/>
                    </w:rPr>
                    <w:t>原料使用</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bCs/>
                      <w:color w:val="auto"/>
                      <w:kern w:val="2"/>
                      <w:sz w:val="21"/>
                      <w:szCs w:val="21"/>
                      <w:lang w:val="en-US" w:eastAsia="zh-CN"/>
                    </w:rPr>
                    <w:t>0.02</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rPr>
                  </w:pPr>
                  <w:r>
                    <w:rPr>
                      <w:rFonts w:hint="eastAsia" w:ascii="Times New Roman" w:hAnsi="Times New Roman"/>
                      <w:bCs/>
                      <w:color w:val="auto"/>
                      <w:szCs w:val="21"/>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80" w:hRule="atLeast"/>
                <w:jc w:val="center"/>
              </w:trPr>
              <w:tc>
                <w:tcPr>
                  <w:tcW w:w="118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危险固废</w:t>
                  </w:r>
                </w:p>
              </w:tc>
              <w:tc>
                <w:tcPr>
                  <w:tcW w:w="2306"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Cs/>
                      <w:color w:val="auto"/>
                      <w:kern w:val="2"/>
                      <w:sz w:val="21"/>
                      <w:szCs w:val="21"/>
                      <w:lang w:val="en-US" w:eastAsia="zh-CN"/>
                    </w:rPr>
                    <w:t>废过滤棉</w:t>
                  </w:r>
                </w:p>
              </w:tc>
              <w:tc>
                <w:tcPr>
                  <w:tcW w:w="1585" w:type="dxa"/>
                  <w:vMerge w:val="restart"/>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Cs/>
                      <w:color w:val="auto"/>
                      <w:sz w:val="21"/>
                      <w:szCs w:val="21"/>
                    </w:rPr>
                    <w:t>废气治理设施</w:t>
                  </w:r>
                </w:p>
              </w:tc>
              <w:tc>
                <w:tcPr>
                  <w:tcW w:w="1154"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cs="Times New Roman" w:eastAsiaTheme="minorEastAsia"/>
                      <w:b w:val="0"/>
                      <w:bCs w:val="0"/>
                      <w:color w:val="auto"/>
                      <w:sz w:val="21"/>
                      <w:szCs w:val="21"/>
                      <w:u w:val="none"/>
                      <w:lang w:val="en-US" w:eastAsia="zh-CN" w:bidi="ar-SA"/>
                    </w:rPr>
                    <w:t>0.05</w:t>
                  </w:r>
                </w:p>
              </w:tc>
              <w:tc>
                <w:tcPr>
                  <w:tcW w:w="24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收集暂存，委托</w:t>
                  </w:r>
                  <w:r>
                    <w:rPr>
                      <w:rFonts w:hint="eastAsia" w:cs="Times New Roman" w:eastAsiaTheme="minorEastAsia"/>
                      <w:b w:val="0"/>
                      <w:bCs w:val="0"/>
                      <w:sz w:val="21"/>
                      <w:szCs w:val="21"/>
                      <w:u w:val="none"/>
                      <w:lang w:val="en-US" w:eastAsia="zh-CN"/>
                    </w:rPr>
                    <w:t>有资质单位</w:t>
                  </w:r>
                  <w:r>
                    <w:rPr>
                      <w:rFonts w:hint="default" w:ascii="Times New Roman" w:hAnsi="Times New Roman" w:cs="Times New Roman" w:eastAsiaTheme="minorEastAsia"/>
                      <w:b w:val="0"/>
                      <w:bCs w:val="0"/>
                      <w:sz w:val="21"/>
                      <w:szCs w:val="21"/>
                      <w:u w:val="none"/>
                    </w:rPr>
                    <w:t>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225"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bCs/>
                      <w:color w:val="auto"/>
                      <w:kern w:val="2"/>
                      <w:sz w:val="21"/>
                      <w:szCs w:val="21"/>
                      <w:lang w:val="en-US" w:eastAsia="zh-CN"/>
                    </w:rPr>
                    <w:t>废活性炭</w:t>
                  </w:r>
                </w:p>
              </w:tc>
              <w:tc>
                <w:tcPr>
                  <w:tcW w:w="1585" w:type="dxa"/>
                  <w:vMerge w:val="continue"/>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p>
              </w:tc>
              <w:tc>
                <w:tcPr>
                  <w:tcW w:w="1154"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bCs/>
                      <w:color w:val="auto"/>
                      <w:kern w:val="2"/>
                      <w:sz w:val="21"/>
                      <w:szCs w:val="21"/>
                      <w:lang w:val="en-US" w:eastAsia="zh-CN"/>
                    </w:rPr>
                    <w:t>1.0</w:t>
                  </w:r>
                </w:p>
              </w:tc>
              <w:tc>
                <w:tcPr>
                  <w:tcW w:w="24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bl>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bookmarkStart w:id="1" w:name="_Toc22133"/>
            <w:bookmarkStart w:id="2" w:name="_Toc29747"/>
            <w:bookmarkStart w:id="3" w:name="_Toc5839"/>
            <w:bookmarkStart w:id="4" w:name="_Toc27259"/>
            <w:r>
              <w:rPr>
                <w:rFonts w:hint="eastAsia"/>
                <w:sz w:val="24"/>
              </w:rPr>
              <w:t>①.废气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ascii="Times New Roman" w:hAnsi="Times New Roman"/>
                <w:sz w:val="24"/>
              </w:rPr>
            </w:pPr>
            <w:r>
              <w:rPr>
                <w:rFonts w:hint="eastAsia"/>
                <w:sz w:val="24"/>
              </w:rPr>
              <w:t>本项目</w:t>
            </w:r>
            <w:r>
              <w:rPr>
                <w:rFonts w:hint="eastAsia"/>
                <w:sz w:val="24"/>
                <w:lang w:val="en-US" w:eastAsia="zh-CN"/>
              </w:rPr>
              <w:t>破碎</w:t>
            </w:r>
            <w:r>
              <w:rPr>
                <w:rFonts w:hint="eastAsia"/>
                <w:sz w:val="24"/>
              </w:rPr>
              <w:t>过程产生的颗粒物经收集后通过袋式除尘器处理后由1根</w:t>
            </w:r>
            <w:r>
              <w:rPr>
                <w:rFonts w:hint="eastAsia"/>
                <w:sz w:val="24"/>
                <w:lang w:val="en-US" w:eastAsia="zh-CN"/>
              </w:rPr>
              <w:t>15</w:t>
            </w:r>
            <w:r>
              <w:rPr>
                <w:rFonts w:hint="eastAsia"/>
                <w:sz w:val="24"/>
              </w:rPr>
              <w:t>m高排气筒（P1）排放；</w:t>
            </w:r>
            <w:r>
              <w:rPr>
                <w:rFonts w:hint="eastAsia"/>
                <w:sz w:val="24"/>
                <w:lang w:val="en-US" w:eastAsia="zh-CN"/>
              </w:rPr>
              <w:t>挤出、煅烧过程产生的颗粒物、非甲烷总烃</w:t>
            </w:r>
            <w:r>
              <w:rPr>
                <w:rFonts w:hint="eastAsia"/>
                <w:sz w:val="24"/>
              </w:rPr>
              <w:t>经收集后通过</w:t>
            </w:r>
            <w:r>
              <w:rPr>
                <w:rFonts w:hint="eastAsia"/>
                <w:sz w:val="24"/>
                <w:lang w:val="en-US" w:eastAsia="zh-CN"/>
              </w:rPr>
              <w:t>间接降温+过滤棉</w:t>
            </w:r>
            <w:r>
              <w:rPr>
                <w:rFonts w:hint="eastAsia"/>
                <w:sz w:val="24"/>
              </w:rPr>
              <w:t>+活性炭吸附+脱附催化燃烧装置处理后由1根</w:t>
            </w:r>
            <w:r>
              <w:rPr>
                <w:rFonts w:hint="eastAsia"/>
                <w:sz w:val="24"/>
                <w:lang w:val="en-US" w:eastAsia="zh-CN"/>
              </w:rPr>
              <w:t>15</w:t>
            </w:r>
            <w:r>
              <w:rPr>
                <w:rFonts w:hint="eastAsia"/>
                <w:sz w:val="24"/>
              </w:rPr>
              <w:t>m高排气筒（P2）排放。</w:t>
            </w:r>
            <w:r>
              <w:rPr>
                <w:rFonts w:ascii="Times New Roman" w:hAnsi="Times New Roman"/>
                <w:sz w:val="24"/>
              </w:rPr>
              <w:t>本项目废气经处理后可达标排放。</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sz w:val="24"/>
              </w:rPr>
            </w:pPr>
            <w:r>
              <w:rPr>
                <w:rFonts w:hint="eastAsia"/>
                <w:sz w:val="24"/>
              </w:rPr>
              <w:t>综上所述，本项目营运期废气排放对周边大气环境质量影响较小。</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②废水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sz w:val="24"/>
              </w:rPr>
            </w:pPr>
            <w:r>
              <w:rPr>
                <w:rFonts w:hint="eastAsia"/>
                <w:sz w:val="24"/>
              </w:rPr>
              <w:t>本项目废水为员工生活污水，经化粪池处理后可满足长垣市第一污水处理厂的收水水质要求，排入长垣市第一污水处理厂进一步处理。综上所述，本项目营运期废水排放对周边水环境质量影响较小。</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③.噪声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本项目营运期噪声源主要为</w:t>
            </w:r>
            <w:r>
              <w:rPr>
                <w:rFonts w:hint="eastAsia"/>
                <w:sz w:val="24"/>
                <w:lang w:val="en-US" w:eastAsia="zh-CN"/>
              </w:rPr>
              <w:t>搅拌机、破碎机</w:t>
            </w:r>
            <w:r>
              <w:rPr>
                <w:rFonts w:hint="eastAsia"/>
                <w:sz w:val="24"/>
              </w:rPr>
              <w:t>等产生的机械噪声，评价建议选用低噪声设备，同时设置基础减震、隔声降噪、吸声消声等措施，经预测可知，厂界噪声贡献值均满足《工业企业厂界环境噪声排放标准》（GB12348-2008）中2类标准要求</w:t>
            </w:r>
            <w:r>
              <w:rPr>
                <w:sz w:val="24"/>
              </w:rPr>
              <w:t>（昼间60dB(A)</w:t>
            </w:r>
            <w:r>
              <w:rPr>
                <w:rFonts w:hint="eastAsia"/>
                <w:sz w:val="24"/>
              </w:rPr>
              <w:t>、夜间5</w:t>
            </w:r>
            <w:r>
              <w:rPr>
                <w:sz w:val="24"/>
              </w:rPr>
              <w:t>0dB(A)）的要求</w:t>
            </w:r>
            <w:r>
              <w:rPr>
                <w:rFonts w:hint="eastAsia"/>
                <w:sz w:val="24"/>
              </w:rPr>
              <w:t>。</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综上所述，本项目营运期噪声排放对周边声环境质量影响较小。</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④.固体废物</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ascii="Times New Roman" w:hAnsi="Times New Roman"/>
                <w:bCs/>
                <w:sz w:val="24"/>
              </w:rPr>
            </w:pPr>
            <w:r>
              <w:rPr>
                <w:rFonts w:ascii="Times New Roman" w:hAnsi="Times New Roman"/>
                <w:sz w:val="24"/>
              </w:rPr>
              <w:t>本项目</w:t>
            </w:r>
            <w:r>
              <w:rPr>
                <w:rFonts w:hint="eastAsia" w:ascii="Times New Roman" w:hAnsi="Times New Roman"/>
                <w:sz w:val="24"/>
                <w:lang w:val="en-US" w:eastAsia="zh-CN"/>
              </w:rPr>
              <w:t>不合格产品、收尘灰暂存后回用于生产，滤渣、废催化剂暂存于一般固废暂存间外售，废包装暂存于</w:t>
            </w:r>
            <w:r>
              <w:rPr>
                <w:rFonts w:ascii="Times New Roman" w:hAnsi="Times New Roman"/>
                <w:sz w:val="24"/>
              </w:rPr>
              <w:t>一般固废</w:t>
            </w:r>
            <w:r>
              <w:rPr>
                <w:rFonts w:hint="eastAsia" w:ascii="Times New Roman" w:hAnsi="Times New Roman"/>
                <w:sz w:val="24"/>
                <w:lang w:val="en-US" w:eastAsia="zh-CN"/>
              </w:rPr>
              <w:t>暂存间由厂家回收；废过滤棉、废活性炭</w:t>
            </w:r>
            <w:r>
              <w:rPr>
                <w:rFonts w:ascii="Times New Roman" w:hAnsi="Times New Roman"/>
                <w:sz w:val="24"/>
              </w:rPr>
              <w:t>在厂区</w:t>
            </w:r>
            <w:r>
              <w:rPr>
                <w:rFonts w:hint="eastAsia" w:ascii="Times New Roman" w:hAnsi="Times New Roman"/>
                <w:sz w:val="24"/>
              </w:rPr>
              <w:t>新建的</w:t>
            </w:r>
            <w:r>
              <w:rPr>
                <w:rFonts w:ascii="Times New Roman" w:hAnsi="Times New Roman"/>
                <w:sz w:val="24"/>
              </w:rPr>
              <w:t>危废暂存间暂存后，定期交由资质单位处置</w:t>
            </w:r>
            <w:r>
              <w:rPr>
                <w:rFonts w:hint="eastAsia" w:ascii="Times New Roman" w:hAnsi="Times New Roman"/>
                <w:sz w:val="24"/>
                <w:lang w:eastAsia="zh-CN"/>
              </w:rPr>
              <w:t>；</w:t>
            </w:r>
            <w:r>
              <w:rPr>
                <w:rFonts w:ascii="Times New Roman" w:hAnsi="Times New Roman"/>
                <w:bCs/>
                <w:sz w:val="24"/>
              </w:rPr>
              <w:t>生活垃圾经垃圾桶收集后由当地环卫部门处置。</w:t>
            </w:r>
            <w:r>
              <w:rPr>
                <w:rFonts w:ascii="Times New Roman" w:hAnsi="Times New Roman"/>
                <w:bCs/>
                <w:kern w:val="0"/>
                <w:sz w:val="24"/>
              </w:rPr>
              <w:t>因此，本项目固废对周围环境影响较小。</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sz w:val="24"/>
              </w:rPr>
            </w:pPr>
            <w:r>
              <w:rPr>
                <w:rFonts w:hint="eastAsia"/>
                <w:sz w:val="24"/>
              </w:rPr>
              <w:t>综上可知，本项目营运期产生的固体废物均可实现妥善的处理处置，对周边环境质量影响较小。</w:t>
            </w:r>
          </w:p>
          <w:p>
            <w:pPr>
              <w:pStyle w:val="2"/>
              <w:rPr>
                <w:rFonts w:hint="eastAsia"/>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你（单位）委托新乡市</w:t>
            </w:r>
            <w:r>
              <w:rPr>
                <w:rFonts w:hint="eastAsia" w:cs="Times New Roman"/>
                <w:color w:val="000000" w:themeColor="text1"/>
                <w:sz w:val="24"/>
                <w:szCs w:val="24"/>
                <w:lang w:val="en-US" w:eastAsia="zh-CN"/>
                <w14:textFill>
                  <w14:solidFill>
                    <w14:schemeClr w14:val="tx1"/>
                  </w14:solidFill>
                </w14:textFill>
              </w:rPr>
              <w:t>安环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环保技术有限公司编制的《河南</w:t>
            </w:r>
            <w:r>
              <w:rPr>
                <w:rFonts w:hint="eastAsia" w:cs="Times New Roman"/>
                <w:color w:val="000000" w:themeColor="text1"/>
                <w:sz w:val="24"/>
                <w:szCs w:val="24"/>
                <w:lang w:val="en-US" w:eastAsia="zh-CN"/>
                <w14:textFill>
                  <w14:solidFill>
                    <w14:schemeClr w14:val="tx1"/>
                  </w14:solidFill>
                </w14:textFill>
              </w:rPr>
              <w:t>聚创改性新材料科技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有限公司年产</w:t>
            </w:r>
            <w:r>
              <w:rPr>
                <w:rFonts w:hint="eastAsia" w:cs="Times New Roman"/>
                <w:color w:val="000000" w:themeColor="text1"/>
                <w:sz w:val="24"/>
                <w:szCs w:val="24"/>
                <w:lang w:val="en-US" w:eastAsia="zh-CN"/>
                <w14:textFill>
                  <w14:solidFill>
                    <w14:schemeClr w14:val="tx1"/>
                  </w14:solidFill>
                </w14:textFill>
              </w:rPr>
              <w:t>2000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eastAsia" w:cs="Times New Roman"/>
                <w:color w:val="000000" w:themeColor="text1"/>
                <w:sz w:val="24"/>
                <w:szCs w:val="24"/>
                <w:lang w:val="en-US" w:eastAsia="zh-CN"/>
                <w14:textFill>
                  <w14:solidFill>
                    <w14:schemeClr w14:val="tx1"/>
                  </w14:solidFill>
                </w14:textFill>
              </w:rPr>
              <w:t>包装打包带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项目环境影响报告表》已收悉。依据《中华人民共和国环境保护法》和《中华人民共和国环境影响评价法》等法律法规，经审查，现批复如下：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河南</w:t>
            </w:r>
            <w:r>
              <w:rPr>
                <w:rFonts w:hint="eastAsia" w:cs="Times New Roman"/>
                <w:color w:val="000000" w:themeColor="text1"/>
                <w:sz w:val="24"/>
                <w:szCs w:val="24"/>
                <w:lang w:val="en-US" w:eastAsia="zh-CN"/>
                <w14:textFill>
                  <w14:solidFill>
                    <w14:schemeClr w14:val="tx1"/>
                  </w14:solidFill>
                </w14:textFill>
              </w:rPr>
              <w:t>聚创改性新材料科技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有限公司年产</w:t>
            </w:r>
            <w:r>
              <w:rPr>
                <w:rFonts w:hint="eastAsia" w:cs="Times New Roman"/>
                <w:color w:val="000000" w:themeColor="text1"/>
                <w:sz w:val="24"/>
                <w:szCs w:val="24"/>
                <w:lang w:val="en-US" w:eastAsia="zh-CN"/>
                <w14:textFill>
                  <w14:solidFill>
                    <w14:schemeClr w14:val="tx1"/>
                  </w14:solidFill>
                </w14:textFill>
              </w:rPr>
              <w:t>2000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eastAsia" w:cs="Times New Roman"/>
                <w:color w:val="000000" w:themeColor="text1"/>
                <w:sz w:val="24"/>
                <w:szCs w:val="24"/>
                <w:lang w:val="en-US" w:eastAsia="zh-CN"/>
                <w14:textFill>
                  <w14:solidFill>
                    <w14:schemeClr w14:val="tx1"/>
                  </w14:solidFill>
                </w14:textFill>
              </w:rPr>
              <w:t>包装打包带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》，同意该项目在长垣市留晖大道与人民路交叉口北200米路东</w:t>
            </w:r>
            <w:r>
              <w:rPr>
                <w:rFonts w:hint="eastAsia" w:ascii="Times New Roman" w:hAnsi="Times New Roman" w:eastAsia="宋体"/>
                <w:sz w:val="24"/>
                <w:szCs w:val="24"/>
                <w:lang w:val="en-US" w:eastAsia="zh-CN"/>
              </w:rPr>
              <w:t>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二、严格执行环保“三同时”制度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并向社会公众主动公开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经批准的环境影响报告表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val="0"/>
              <w:snapToGrid w:val="0"/>
              <w:spacing w:after="0" w:afterLines="0" w:line="520" w:lineRule="exact"/>
              <w:ind w:left="0" w:leftChars="0" w:right="0" w:righ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三、项目经营期间产生噪声、废水、废气、固废按照环评提出来的防治措施要求进行治理。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开展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环保设施竣工验收，该项目由</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环境监察大队负责监督管理，并明确负责人，加强检查和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监管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ascii="Times New Roman" w:hAnsi="Times New Roman" w:eastAsia="宋体" w:cs="Times New Roman"/>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pPr>
              <w:pStyle w:val="2"/>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rightChars="0" w:firstLine="482" w:firstLineChars="200"/>
              <w:textAlignment w:val="auto"/>
              <w:outlineLvl w:val="3"/>
              <w:rPr>
                <w:rFonts w:hint="default"/>
                <w:sz w:val="24"/>
                <w:szCs w:val="24"/>
                <w:lang w:val="en-US" w:eastAsia="zh-CN"/>
              </w:rPr>
            </w:pPr>
            <w:r>
              <w:rPr>
                <w:rFonts w:hint="default"/>
                <w:sz w:val="24"/>
                <w:szCs w:val="24"/>
                <w:lang w:val="en-US" w:eastAsia="zh-CN"/>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本次验收监测委托</w:t>
            </w:r>
            <w:r>
              <w:rPr>
                <w:rFonts w:hint="eastAsia"/>
                <w:color w:val="auto"/>
                <w:sz w:val="24"/>
                <w:szCs w:val="24"/>
                <w:lang w:val="en-US" w:eastAsia="zh-CN"/>
              </w:rPr>
              <w:t>河南中弘国泰检测技术有限公司</w:t>
            </w:r>
            <w:r>
              <w:rPr>
                <w:rFonts w:hint="default"/>
                <w:sz w:val="24"/>
                <w:szCs w:val="24"/>
                <w:lang w:val="en-US" w:eastAsia="zh-CN"/>
              </w:rPr>
              <w:t>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eastAsia"/>
                <w:color w:val="auto"/>
                <w:sz w:val="24"/>
                <w:szCs w:val="24"/>
                <w:lang w:val="en-US" w:eastAsia="zh-CN"/>
              </w:rPr>
              <w:t>河南中弘国泰检测技术有限公司</w:t>
            </w:r>
            <w:r>
              <w:rPr>
                <w:rFonts w:hint="default"/>
                <w:sz w:val="24"/>
                <w:szCs w:val="24"/>
                <w:lang w:val="en-US" w:eastAsia="zh-CN"/>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eastAsia="zh-CN"/>
              </w:rPr>
            </w:pPr>
            <w:r>
              <w:rPr>
                <w:rFonts w:hint="default"/>
                <w:sz w:val="24"/>
                <w:szCs w:val="24"/>
                <w:lang w:val="en-US" w:eastAsia="zh-CN"/>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（1）在生产及环保设施运行正常情况下进行监测，按照国家</w:t>
            </w:r>
            <w:r>
              <w:rPr>
                <w:rFonts w:hint="eastAsia"/>
                <w:sz w:val="24"/>
                <w:szCs w:val="24"/>
                <w:lang w:val="en-US" w:eastAsia="zh-CN"/>
              </w:rPr>
              <w:t>生态环境部</w:t>
            </w:r>
            <w:r>
              <w:rPr>
                <w:rFonts w:hint="default"/>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（2）监测过程中使用的分析测试方法，选择目前适用的国家和行业标准分析方法、技术规范、国家</w:t>
            </w:r>
            <w:r>
              <w:rPr>
                <w:rFonts w:hint="eastAsia"/>
                <w:sz w:val="24"/>
                <w:szCs w:val="24"/>
                <w:lang w:val="en-US" w:eastAsia="zh-CN"/>
              </w:rPr>
              <w:t>生态环境部</w:t>
            </w:r>
            <w:r>
              <w:rPr>
                <w:rFonts w:hint="default"/>
                <w:sz w:val="24"/>
                <w:szCs w:val="24"/>
                <w:lang w:val="en-US" w:eastAsia="zh-CN"/>
              </w:rPr>
              <w:t>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（3）监测数据严格执行三级审核制度。</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lang w:val="en-US" w:eastAsia="zh-CN"/>
              </w:rPr>
            </w:pPr>
            <w:r>
              <w:rPr>
                <w:rFonts w:hint="default"/>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lang w:val="en-US"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431"/>
              <w:gridCol w:w="3188"/>
              <w:gridCol w:w="1807"/>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检测类别</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检测项目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检测标准（方法）及编号（年</w:t>
                  </w:r>
                  <w:r>
                    <w:rPr>
                      <w:rFonts w:hint="default" w:ascii="Times New Roman" w:hAnsi="Times New Roman" w:cs="Times New Roman" w:eastAsiaTheme="minorEastAsia"/>
                      <w:b/>
                      <w:bCs/>
                      <w:sz w:val="21"/>
                      <w:szCs w:val="21"/>
                      <w:lang w:eastAsia="zh-CN"/>
                    </w:rPr>
                    <w:t>号</w:t>
                  </w:r>
                  <w:r>
                    <w:rPr>
                      <w:rFonts w:hint="default" w:ascii="Times New Roman" w:hAnsi="Times New Roman" w:cs="Times New Roman" w:eastAsiaTheme="minorEastAsia"/>
                      <w:b/>
                      <w:bCs/>
                      <w:sz w:val="21"/>
                      <w:szCs w:val="21"/>
                    </w:rPr>
                    <w:t>）</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主要仪器</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废</w:t>
                  </w:r>
                  <w:r>
                    <w:rPr>
                      <w:rFonts w:hint="default" w:ascii="Times New Roman" w:hAnsi="Times New Roman" w:cs="Times New Roman" w:eastAsiaTheme="minorEastAsia"/>
                      <w:sz w:val="21"/>
                      <w:szCs w:val="21"/>
                    </w:rPr>
                    <w:t>气</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bidi="ar"/>
                    </w:rPr>
                    <w:t>非甲烷总烃</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bidi="ar"/>
                    </w:rPr>
                    <w:t>固定污染源</w:t>
                  </w:r>
                  <w:r>
                    <w:rPr>
                      <w:rFonts w:hint="default" w:ascii="Times New Roman" w:hAnsi="Times New Roman" w:cs="Times New Roman" w:eastAsiaTheme="minorEastAsia"/>
                      <w:color w:val="000000"/>
                      <w:sz w:val="21"/>
                      <w:szCs w:val="21"/>
                      <w:lang w:val="en-US" w:eastAsia="zh-CN" w:bidi="ar"/>
                    </w:rPr>
                    <w:t>废气 总烃、甲烷和</w:t>
                  </w:r>
                  <w:r>
                    <w:rPr>
                      <w:rFonts w:hint="default" w:ascii="Times New Roman" w:hAnsi="Times New Roman" w:cs="Times New Roman" w:eastAsiaTheme="minorEastAsia"/>
                      <w:color w:val="000000"/>
                      <w:sz w:val="21"/>
                      <w:szCs w:val="21"/>
                      <w:lang w:bidi="ar"/>
                    </w:rPr>
                    <w:t>非甲烷总烃的测定 气相色谱法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bidi="ar"/>
                    </w:rPr>
                    <w:t>HJ 38-2017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val="en-US" w:eastAsia="zh-CN" w:bidi="ar"/>
                    </w:rPr>
                    <w:t>气相色谱仪GC9790Ⅱ</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bCs/>
                      <w:color w:val="000000"/>
                      <w:sz w:val="21"/>
                      <w:szCs w:val="21"/>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 xml:space="preserve">环境空气 </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val="en-US" w:eastAsia="zh-CN" w:bidi="ar"/>
                    </w:rPr>
                    <w:t>非甲烷总烃</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环境空气 总烃</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val="en-US" w:eastAsia="zh-CN" w:bidi="ar"/>
                    </w:rPr>
                    <w:t>甲烷和非甲烷总烃</w:t>
                  </w:r>
                  <w:r>
                    <w:rPr>
                      <w:rFonts w:hint="default" w:ascii="Times New Roman" w:hAnsi="Times New Roman" w:cs="Times New Roman" w:eastAsiaTheme="minorEastAsia"/>
                      <w:color w:val="000000"/>
                      <w:sz w:val="21"/>
                      <w:szCs w:val="21"/>
                      <w:lang w:bidi="ar"/>
                    </w:rPr>
                    <w:t xml:space="preserve">的测定 </w:t>
                  </w:r>
                  <w:r>
                    <w:rPr>
                      <w:rFonts w:hint="default" w:ascii="Times New Roman" w:hAnsi="Times New Roman" w:cs="Times New Roman" w:eastAsiaTheme="minorEastAsia"/>
                      <w:color w:val="000000"/>
                      <w:sz w:val="21"/>
                      <w:szCs w:val="21"/>
                      <w:lang w:val="en-US" w:eastAsia="zh-CN" w:bidi="ar"/>
                    </w:rPr>
                    <w:t>直接进样-</w:t>
                  </w:r>
                  <w:r>
                    <w:rPr>
                      <w:rFonts w:hint="default" w:ascii="Times New Roman" w:hAnsi="Times New Roman" w:cs="Times New Roman" w:eastAsiaTheme="minorEastAsia"/>
                      <w:color w:val="000000"/>
                      <w:sz w:val="21"/>
                      <w:szCs w:val="21"/>
                      <w:lang w:bidi="ar"/>
                    </w:rPr>
                    <w:t>气相色谱法   HJ 604-2017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气相色谱仪GC9790Ⅱ</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bCs/>
                      <w:color w:val="000000"/>
                      <w:sz w:val="21"/>
                      <w:szCs w:val="21"/>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固定污染源废气</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低浓度颗粒物的测定 重量法HJ 836-2017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1.0 mg/m</w:t>
                  </w:r>
                  <w:r>
                    <w:rPr>
                      <w:rFonts w:hint="default" w:ascii="Times New Roman" w:hAnsi="Times New Roman" w:cs="Times New Roman" w:eastAsiaTheme="min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污染源</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固定污染源</w:t>
                  </w:r>
                  <w:r>
                    <w:rPr>
                      <w:rFonts w:hint="eastAsia" w:ascii="Times New Roman" w:hAnsi="Times New Roman" w:cs="Times New Roman" w:eastAsiaTheme="minorEastAsia"/>
                      <w:sz w:val="21"/>
                      <w:szCs w:val="21"/>
                      <w:lang w:val="en-US" w:eastAsia="zh-CN"/>
                    </w:rPr>
                    <w:t>排气中颗粒物测定与气态污染物采样方法及修改单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GB/T16157-1996</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环境空气</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sz w:val="21"/>
                      <w:szCs w:val="21"/>
                      <w:vertAlign w:val="baseline"/>
                      <w:lang w:val="en-US" w:eastAsia="zh-CN"/>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bidi="ar"/>
                    </w:rPr>
                  </w:pPr>
                  <w:r>
                    <w:rPr>
                      <w:rFonts w:hint="default" w:ascii="Times New Roman" w:hAnsi="Times New Roman" w:cs="Times New Roman" w:eastAsiaTheme="minorEastAsia"/>
                      <w:sz w:val="21"/>
                      <w:szCs w:val="21"/>
                      <w:vertAlign w:val="baseline"/>
                      <w:lang w:val="en-US" w:eastAsia="zh-CN"/>
                    </w:rPr>
                    <w:t xml:space="preserve">环境空气 总悬浮颗粒物的测定 重量法  GB/T </w:t>
                  </w:r>
                  <w:r>
                    <w:rPr>
                      <w:rFonts w:hint="eastAsia" w:cs="Times New Roman" w:eastAsiaTheme="minorEastAsia"/>
                      <w:sz w:val="21"/>
                      <w:szCs w:val="21"/>
                      <w:vertAlign w:val="baseline"/>
                      <w:lang w:val="en-US" w:eastAsia="zh-CN"/>
                    </w:rPr>
                    <w:t>1263-2022</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sz w:val="21"/>
                      <w:szCs w:val="21"/>
                      <w:vertAlign w:val="baseline"/>
                      <w:lang w:val="en-US" w:eastAsia="zh-CN"/>
                    </w:rPr>
                    <w:t>7</w:t>
                  </w:r>
                  <w:r>
                    <w:rPr>
                      <w:rFonts w:hint="default" w:ascii="Times New Roman" w:hAnsi="Times New Roman" w:cs="Times New Roman" w:eastAsiaTheme="minorEastAsia"/>
                      <w:sz w:val="21"/>
                      <w:szCs w:val="21"/>
                      <w:vertAlign w:val="baseline"/>
                      <w:lang w:val="en-US" w:eastAsia="zh-CN"/>
                    </w:rPr>
                    <w:t>μg/m</w:t>
                  </w:r>
                  <w:r>
                    <w:rPr>
                      <w:rFonts w:hint="default" w:ascii="Times New Roman" w:hAnsi="Times New Roman" w:cs="Times New Roman" w:eastAsiaTheme="minorEastAsia"/>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pH值</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水质 </w:t>
                  </w:r>
                  <w:r>
                    <w:rPr>
                      <w:rFonts w:hint="eastAsia" w:ascii="Times New Roman" w:hAnsi="Times New Roman" w:cs="Times New Roman" w:eastAsiaTheme="minorEastAsia"/>
                      <w:sz w:val="21"/>
                      <w:szCs w:val="21"/>
                      <w:vertAlign w:val="baseline"/>
                      <w:lang w:val="en-US" w:eastAsia="zh-CN"/>
                    </w:rPr>
                    <w:t>pH值</w:t>
                  </w:r>
                  <w:r>
                    <w:rPr>
                      <w:rFonts w:hint="default" w:ascii="Times New Roman" w:hAnsi="Times New Roman" w:cs="Times New Roman" w:eastAsiaTheme="minorEastAsia"/>
                      <w:sz w:val="21"/>
                      <w:szCs w:val="21"/>
                      <w:vertAlign w:val="baseline"/>
                      <w:lang w:val="en-US" w:eastAsia="zh-CN"/>
                    </w:rPr>
                    <w:t xml:space="preserve">的测定 </w:t>
                  </w:r>
                  <w:r>
                    <w:rPr>
                      <w:rFonts w:hint="eastAsia" w:ascii="Times New Roman" w:hAnsi="Times New Roman" w:cs="Times New Roman" w:eastAsiaTheme="minorEastAsia"/>
                      <w:sz w:val="21"/>
                      <w:szCs w:val="21"/>
                      <w:vertAlign w:val="baseline"/>
                      <w:lang w:val="en-US" w:eastAsia="zh-CN"/>
                    </w:rPr>
                    <w:t>电极法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HJ </w:t>
                  </w:r>
                  <w:r>
                    <w:rPr>
                      <w:rFonts w:hint="eastAsia" w:ascii="Times New Roman" w:hAnsi="Times New Roman" w:cs="Times New Roman" w:eastAsiaTheme="minorEastAsia"/>
                      <w:sz w:val="21"/>
                      <w:szCs w:val="21"/>
                      <w:vertAlign w:val="baseline"/>
                      <w:lang w:val="en-US" w:eastAsia="zh-CN"/>
                    </w:rPr>
                    <w:t>1147-2020</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PHB-4 计</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便携式酸度计</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化学需氧量</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化学需氧量的测定 重铬酸盐法  HJ 828-2017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滴定管</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五日生化需氧量（BOD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vertAlign w:val="baseline"/>
                      <w:lang w:val="en-US" w:eastAsia="zh-CN"/>
                    </w:rPr>
                    <w:t>）</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五日生化需氧量（BOD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vertAlign w:val="baseline"/>
                      <w:lang w:val="en-US" w:eastAsia="zh-CN"/>
                    </w:rPr>
                    <w:t>）的测定 稀释与接种法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HJ 505-2009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i w:val="0"/>
                      <w:color w:val="000000"/>
                      <w:kern w:val="0"/>
                      <w:sz w:val="21"/>
                      <w:szCs w:val="21"/>
                      <w:u w:val="none"/>
                      <w:lang w:val="en-US" w:eastAsia="zh-CN" w:bidi="ar"/>
                    </w:rPr>
                    <w:t>恒温恒湿培养箱WS150III</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悬浮物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悬浮物的测定　重量法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GB 11901-1989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sz w:val="21"/>
                      <w:szCs w:val="21"/>
                      <w:vertAlign w:val="baseline"/>
                      <w:lang w:val="en-US" w:eastAsia="zh-CN"/>
                    </w:rPr>
                    <w:t>电子天平FA1004</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氨氮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水质 氨氮的测定 纳氏试剂分光光度法 HJ 535-2009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总氮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 xml:space="preserve">水质 </w:t>
                  </w:r>
                  <w:r>
                    <w:rPr>
                      <w:rFonts w:hint="eastAsia" w:ascii="Times New Roman" w:hAnsi="Times New Roman" w:cs="Times New Roman" w:eastAsiaTheme="minorEastAsia"/>
                      <w:sz w:val="21"/>
                      <w:szCs w:val="21"/>
                      <w:lang w:val="en-US" w:eastAsia="zh-CN"/>
                    </w:rPr>
                    <w:t>总氮</w:t>
                  </w:r>
                  <w:r>
                    <w:rPr>
                      <w:rFonts w:hint="default" w:ascii="Times New Roman" w:hAnsi="Times New Roman" w:cs="Times New Roman" w:eastAsiaTheme="minorEastAsia"/>
                      <w:sz w:val="21"/>
                      <w:szCs w:val="21"/>
                    </w:rPr>
                    <w:t xml:space="preserve">的测定 </w:t>
                  </w:r>
                  <w:r>
                    <w:rPr>
                      <w:rFonts w:hint="eastAsia" w:ascii="Times New Roman" w:hAnsi="Times New Roman" w:cs="Times New Roman" w:eastAsiaTheme="minorEastAsia"/>
                      <w:sz w:val="21"/>
                      <w:szCs w:val="21"/>
                      <w:lang w:val="en-US" w:eastAsia="zh-CN"/>
                    </w:rPr>
                    <w:t>碱性过硫酸钾消解紫外分光光度法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 xml:space="preserve"> HJ</w:t>
                  </w:r>
                  <w:r>
                    <w:rPr>
                      <w:rFonts w:hint="eastAsia" w:ascii="Times New Roman" w:hAnsi="Times New Roman" w:cs="Times New Roman" w:eastAsiaTheme="minorEastAsia"/>
                      <w:sz w:val="21"/>
                      <w:szCs w:val="21"/>
                      <w:lang w:val="en-US" w:eastAsia="zh-CN"/>
                    </w:rPr>
                    <w:t>636</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2012</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0.05</w:t>
                  </w:r>
                  <w:r>
                    <w:rPr>
                      <w:rFonts w:hint="default" w:ascii="Times New Roman" w:hAnsi="Times New Roman" w:cs="Times New Roman" w:eastAsiaTheme="minorEastAsia"/>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lang w:val="en-US" w:eastAsia="zh-CN"/>
                    </w:rPr>
                    <w:t>总磷</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 xml:space="preserve">水质 </w:t>
                  </w:r>
                  <w:r>
                    <w:rPr>
                      <w:rFonts w:hint="eastAsia" w:ascii="Times New Roman" w:hAnsi="Times New Roman" w:cs="Times New Roman" w:eastAsiaTheme="minorEastAsia"/>
                      <w:sz w:val="21"/>
                      <w:szCs w:val="21"/>
                      <w:lang w:val="en-US" w:eastAsia="zh-CN"/>
                    </w:rPr>
                    <w:t>总磷</w:t>
                  </w:r>
                  <w:r>
                    <w:rPr>
                      <w:rFonts w:hint="default" w:ascii="Times New Roman" w:hAnsi="Times New Roman" w:cs="Times New Roman" w:eastAsiaTheme="minorEastAsia"/>
                      <w:sz w:val="21"/>
                      <w:szCs w:val="21"/>
                    </w:rPr>
                    <w:t xml:space="preserve">的测定 </w:t>
                  </w:r>
                  <w:r>
                    <w:rPr>
                      <w:rFonts w:hint="eastAsia" w:ascii="Times New Roman" w:hAnsi="Times New Roman" w:cs="Times New Roman" w:eastAsiaTheme="minorEastAsia"/>
                      <w:sz w:val="21"/>
                      <w:szCs w:val="21"/>
                      <w:lang w:val="en-US" w:eastAsia="zh-CN"/>
                    </w:rPr>
                    <w:t>钼酸铵分光光度法GB/T11893-1989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sz w:val="21"/>
                      <w:szCs w:val="21"/>
                      <w:lang w:val="en-US" w:eastAsia="zh-CN"/>
                    </w:rPr>
                    <w:t>0.01</w:t>
                  </w:r>
                  <w:r>
                    <w:rPr>
                      <w:rFonts w:hint="default" w:ascii="Times New Roman" w:hAnsi="Times New Roman" w:cs="Times New Roman" w:eastAsiaTheme="minorEastAsia"/>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厂界噪声</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工业企业厂界环境噪声排放标准  GB 12348-2008</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多功能声级计AWA5688型</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w:t>
                  </w:r>
                </w:p>
              </w:tc>
            </w:tr>
          </w:tbl>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eastAsia="宋体"/>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5"/>
              <w:pageBreakBefore w:val="0"/>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b/>
                <w:bCs/>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4</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废水污染物监测项目及频次</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128"/>
              <w:gridCol w:w="1412"/>
              <w:gridCol w:w="1456"/>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14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44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48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54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排放口</w:t>
                  </w:r>
                </w:p>
              </w:tc>
              <w:tc>
                <w:tcPr>
                  <w:tcW w:w="144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pH值</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eastAsia" w:ascii="Times New Roman" w:hAnsi="Times New Roman" w:eastAsia="宋体" w:cs="Times New Roman"/>
                      <w:color w:val="auto"/>
                      <w:kern w:val="0"/>
                      <w:sz w:val="21"/>
                      <w:szCs w:val="21"/>
                      <w:lang w:eastAsia="zh-CN"/>
                    </w:rPr>
                    <w:t>、总磷、总氮</w:t>
                  </w:r>
                </w:p>
              </w:tc>
              <w:tc>
                <w:tcPr>
                  <w:tcW w:w="148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542" w:type="dxa"/>
                  <w:vAlign w:val="center"/>
                </w:tcPr>
                <w:p>
                  <w:pPr>
                    <w:keepNext w:val="0"/>
                    <w:keepLines w:val="0"/>
                    <w:pageBreakBefore w:val="0"/>
                    <w:widowControl w:val="0"/>
                    <w:kinsoku/>
                    <w:wordWrap/>
                    <w:overflowPunct/>
                    <w:topLinePunct w:val="0"/>
                    <w:autoSpaceDE/>
                    <w:autoSpaceDN/>
                    <w:bidi w:val="0"/>
                    <w:snapToGrid w:val="0"/>
                    <w:spacing w:after="0" w:afterLines="0" w:line="240" w:lineRule="auto"/>
                    <w:ind w:left="0" w:leftChars="0" w:right="0" w:rightChars="0" w:firstLine="0" w:firstLineChars="0"/>
                    <w:jc w:val="both"/>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《污水综合排放标准》（GB8978-1996）表4中三级排放标准</w:t>
                  </w:r>
                  <w:r>
                    <w:rPr>
                      <w:rFonts w:hint="eastAsia"/>
                      <w:sz w:val="21"/>
                      <w:szCs w:val="21"/>
                      <w:lang w:val="en-US" w:eastAsia="zh-CN"/>
                    </w:rPr>
                    <w:t>、长垣市第一污水处理厂</w:t>
                  </w:r>
                  <w:r>
                    <w:rPr>
                      <w:rFonts w:hint="eastAsia" w:ascii="Times New Roman" w:hAnsi="Times New Roman" w:eastAsia="宋体"/>
                      <w:sz w:val="21"/>
                      <w:szCs w:val="21"/>
                      <w:lang w:val="en-US" w:eastAsia="zh-CN"/>
                    </w:rPr>
                    <w:t>收水标准</w:t>
                  </w:r>
                </w:p>
              </w:tc>
            </w:tr>
          </w:tbl>
          <w:p>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5</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26"/>
              <w:gridCol w:w="994"/>
              <w:gridCol w:w="1120"/>
              <w:gridCol w:w="849"/>
              <w:gridCol w:w="705"/>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72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99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治理</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措施</w:t>
                  </w:r>
                </w:p>
              </w:tc>
              <w:tc>
                <w:tcPr>
                  <w:tcW w:w="112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监测点位</w:t>
                  </w:r>
                </w:p>
              </w:tc>
              <w:tc>
                <w:tcPr>
                  <w:tcW w:w="84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361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726"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P1</w:t>
                  </w:r>
                </w:p>
              </w:tc>
              <w:tc>
                <w:tcPr>
                  <w:tcW w:w="9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cs="Times New Roman" w:eastAsiaTheme="minorEastAsia"/>
                      <w:b w:val="0"/>
                      <w:bCs w:val="0"/>
                      <w:color w:val="auto"/>
                      <w:sz w:val="21"/>
                      <w:szCs w:val="21"/>
                      <w:lang w:val="en-US" w:eastAsia="zh-CN"/>
                    </w:rPr>
                    <w:t>袋式除尘器</w:t>
                  </w:r>
                </w:p>
              </w:tc>
              <w:tc>
                <w:tcPr>
                  <w:tcW w:w="112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eastAsiaTheme="minorEastAsia"/>
                      <w:b w:val="0"/>
                      <w:bCs w:val="0"/>
                      <w:color w:val="auto"/>
                      <w:sz w:val="21"/>
                      <w:szCs w:val="21"/>
                      <w:lang w:val="en-US" w:eastAsia="zh-CN"/>
                    </w:rPr>
                    <w:t>袋式除尘器进出口</w:t>
                  </w:r>
                </w:p>
              </w:tc>
              <w:tc>
                <w:tcPr>
                  <w:tcW w:w="8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颗粒物</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r>
                    <w:rPr>
                      <w:rFonts w:hint="eastAsia"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618" w:type="dxa"/>
                  <w:vMerge w:val="restart"/>
                  <w:vAlign w:val="center"/>
                </w:tcPr>
                <w:p>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b w:val="0"/>
                      <w:bCs w:val="0"/>
                      <w:color w:val="000000"/>
                      <w:sz w:val="21"/>
                      <w:szCs w:val="21"/>
                      <w:u w:val="none"/>
                    </w:rPr>
                  </w:pPr>
                  <w:r>
                    <w:rPr>
                      <w:rFonts w:hint="eastAsia" w:ascii="Times New Roman" w:hAnsi="Times New Roman"/>
                      <w:b w:val="0"/>
                      <w:bCs w:val="0"/>
                      <w:color w:val="000000"/>
                      <w:sz w:val="21"/>
                      <w:szCs w:val="21"/>
                      <w:u w:val="none"/>
                    </w:rPr>
                    <w:t>《合成树脂工业污染物排放标准》（GB31572-2015），《河南省重污染天气重点行业应急减排措施制定技术指南》（2021年修订版）-塑料制品业A级要求，</w:t>
                  </w:r>
                  <w:r>
                    <w:rPr>
                      <w:rFonts w:ascii="Times New Roman" w:hAnsi="Times New Roman"/>
                      <w:b w:val="0"/>
                      <w:bCs w:val="0"/>
                      <w:sz w:val="21"/>
                      <w:szCs w:val="21"/>
                      <w:u w:val="none"/>
                    </w:rPr>
                    <w:t>《关于全省开展工业企业挥发有机物专项治理工作中排放建议值的通知》（豫环攻坚办【2017】162号文）</w:t>
                  </w:r>
                  <w:r>
                    <w:rPr>
                      <w:rFonts w:hint="eastAsia" w:ascii="Times New Roman" w:hAnsi="Times New Roman"/>
                      <w:b w:val="0"/>
                      <w:bCs w:val="0"/>
                      <w:sz w:val="21"/>
                      <w:szCs w:val="21"/>
                      <w:u w:val="none"/>
                      <w:lang w:eastAsia="zh-CN"/>
                    </w:rPr>
                    <w:t>，</w:t>
                  </w:r>
                  <w:r>
                    <w:rPr>
                      <w:rFonts w:hint="eastAsia" w:ascii="Times New Roman" w:hAnsi="Times New Roman"/>
                      <w:b w:val="0"/>
                      <w:bCs w:val="0"/>
                      <w:color w:val="000000"/>
                      <w:sz w:val="21"/>
                      <w:szCs w:val="21"/>
                      <w:u w:val="none"/>
                    </w:rPr>
                    <w:t>《新乡市生态环境局关于进一步规范工业企业颗粒物排放限值</w:t>
                  </w:r>
                </w:p>
                <w:p>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b w:val="0"/>
                      <w:bCs w:val="0"/>
                      <w:color w:val="000000"/>
                      <w:sz w:val="21"/>
                      <w:szCs w:val="21"/>
                      <w:u w:val="none"/>
                    </w:rPr>
                    <w:t>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p>
              </w:tc>
              <w:tc>
                <w:tcPr>
                  <w:tcW w:w="726"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P2</w:t>
                  </w:r>
                </w:p>
              </w:tc>
              <w:tc>
                <w:tcPr>
                  <w:tcW w:w="9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过滤棉+活性炭吸附+脱附催化</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燃烧</w:t>
                  </w:r>
                </w:p>
              </w:tc>
              <w:tc>
                <w:tcPr>
                  <w:tcW w:w="112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过滤棉+活性炭吸附+脱附催化燃烧装置</w:t>
                  </w:r>
                  <w:r>
                    <w:rPr>
                      <w:rFonts w:hint="eastAsia" w:ascii="Times New Roman" w:hAnsi="Times New Roman" w:eastAsia="宋体" w:cs="Times New Roman"/>
                      <w:color w:val="auto"/>
                      <w:kern w:val="0"/>
                      <w:sz w:val="21"/>
                      <w:szCs w:val="21"/>
                      <w:lang w:val="en-US" w:eastAsia="zh-CN"/>
                    </w:rPr>
                    <w:t>进、出口</w:t>
                  </w:r>
                </w:p>
              </w:tc>
              <w:tc>
                <w:tcPr>
                  <w:tcW w:w="8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非甲烷总烃</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3618" w:type="dxa"/>
                  <w:vMerge w:val="continue"/>
                  <w:vAlign w:val="center"/>
                </w:tcPr>
                <w:p>
                  <w:pPr>
                    <w:keepNext w:val="0"/>
                    <w:keepLines w:val="0"/>
                    <w:pageBreakBefore w:val="0"/>
                    <w:widowControl/>
                    <w:kinsoku/>
                    <w:wordWrap w:val="0"/>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26"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9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颗粒物</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总烃</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3618" w:type="dxa"/>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《新乡市生态环境局关于进一步规范工业企业颗粒物排放限值的通知》；《关于全省开展工业企业挥发性有机物专项治理工作中排放建议值的通知》豫环攻坚办[2017]162 号）标准</w:t>
                  </w:r>
                </w:p>
              </w:tc>
            </w:tr>
          </w:tbl>
          <w:p>
            <w:pPr>
              <w:pStyle w:val="5"/>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16</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噪声监测内容一览表</w:t>
            </w:r>
          </w:p>
          <w:tbl>
            <w:tblPr>
              <w:tblStyle w:val="19"/>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312"/>
              <w:gridCol w:w="1185"/>
              <w:gridCol w:w="1566"/>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3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2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声级</w:t>
                  </w:r>
                </w:p>
              </w:tc>
              <w:tc>
                <w:tcPr>
                  <w:tcW w:w="159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昼间</w:t>
                  </w:r>
                  <w:r>
                    <w:rPr>
                      <w:rFonts w:hint="eastAsia" w:cs="Times New Roman"/>
                      <w:color w:val="auto"/>
                      <w:sz w:val="21"/>
                      <w:szCs w:val="21"/>
                      <w:vertAlign w:val="baseline"/>
                      <w:lang w:val="en-US" w:eastAsia="zh-CN"/>
                    </w:rPr>
                    <w:t>、夜间各</w:t>
                  </w:r>
                  <w:r>
                    <w:rPr>
                      <w:rFonts w:hint="default" w:ascii="Times New Roman" w:hAnsi="Times New Roman" w:eastAsia="宋体" w:cs="Times New Roman"/>
                      <w:color w:val="auto"/>
                      <w:sz w:val="21"/>
                      <w:szCs w:val="21"/>
                      <w:vertAlign w:val="baseline"/>
                      <w:lang w:val="en-US" w:eastAsia="zh-CN"/>
                    </w:rPr>
                    <w:t>监测一次</w:t>
                  </w:r>
                </w:p>
              </w:tc>
              <w:tc>
                <w:tcPr>
                  <w:tcW w:w="347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dB（A）</w:t>
                  </w:r>
                  <w:r>
                    <w:rPr>
                      <w:rFonts w:hint="eastAsia" w:ascii="Times New Roman" w:hAnsi="Times New Roman" w:eastAsia="宋体" w:cs="Times New Roman"/>
                      <w:b w:val="0"/>
                      <w:bCs/>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pPr>
              <w:pStyle w:val="5"/>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7"/>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7"/>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7"/>
              <w:spacing w:before="62" w:beforeLines="20" w:line="360" w:lineRule="auto"/>
              <w:ind w:left="0" w:leftChars="0" w:firstLine="420" w:firstLineChars="200"/>
              <w:rPr>
                <w:rFonts w:hint="default" w:ascii="Times New Roman" w:hAnsi="Times New Roman" w:eastAsia="仿宋_GB2312" w:cs="Times New Roman"/>
                <w:color w:val="FF0000"/>
                <w:szCs w:val="21"/>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946" w:type="dxa"/>
            <w:vAlign w:val="top"/>
          </w:tcPr>
          <w:p>
            <w:pPr>
              <w:pStyle w:val="2"/>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验收监测期间该公司生产负荷满足验收监测工况的要求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62" w:line="44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废水</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2"/>
              <w:gridCol w:w="912"/>
              <w:gridCol w:w="928"/>
              <w:gridCol w:w="974"/>
              <w:gridCol w:w="912"/>
              <w:gridCol w:w="960"/>
              <w:gridCol w:w="803"/>
              <w:gridCol w:w="990"/>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7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时间</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频次</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pH</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rPr>
                    <w:t>悬浮物</w:t>
                  </w:r>
                  <w:r>
                    <w:rPr>
                      <w:rFonts w:hint="default" w:ascii="Times New Roman" w:hAnsi="Times New Roman" w:cs="Times New Roman" w:eastAsiaTheme="minorEastAsia"/>
                      <w:b/>
                      <w:bCs/>
                      <w:sz w:val="21"/>
                      <w:szCs w:val="21"/>
                      <w:vertAlign w:val="baseline"/>
                      <w:lang w:val="en-US" w:eastAsia="zh-CN"/>
                    </w:rPr>
                    <w:t>(mg/L)</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氨氮</w:t>
                  </w:r>
                  <w:r>
                    <w:rPr>
                      <w:rFonts w:hint="default" w:ascii="Times New Roman" w:hAnsi="Times New Roman" w:cs="Times New Roman" w:eastAsiaTheme="minorEastAsia"/>
                      <w:b/>
                      <w:bCs/>
                      <w:sz w:val="21"/>
                      <w:szCs w:val="21"/>
                      <w:vertAlign w:val="baseline"/>
                      <w:lang w:val="en-US" w:eastAsia="zh-CN"/>
                    </w:rPr>
                    <w:t>(mg/L)</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lang w:val="en-US" w:eastAsia="zh-CN"/>
                    </w:rPr>
                  </w:pPr>
                  <w:r>
                    <w:rPr>
                      <w:rFonts w:hint="eastAsia" w:cs="Times New Roman" w:eastAsiaTheme="minorEastAsia"/>
                      <w:b/>
                      <w:bCs/>
                      <w:sz w:val="21"/>
                      <w:szCs w:val="21"/>
                      <w:lang w:val="en-US" w:eastAsia="zh-CN"/>
                    </w:rPr>
                    <w:t>COD</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TN</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vertAlign w:val="baseline"/>
                      <w:lang w:val="en-US" w:eastAsia="zh-CN"/>
                    </w:rPr>
                  </w:pPr>
                  <w:r>
                    <w:rPr>
                      <w:rFonts w:hint="eastAsia" w:cs="Times New Roman" w:eastAsiaTheme="minorEastAsia"/>
                      <w:b/>
                      <w:bCs/>
                      <w:sz w:val="21"/>
                      <w:szCs w:val="21"/>
                      <w:lang w:val="en-US" w:eastAsia="zh-CN"/>
                    </w:rPr>
                    <w:t>BOD</w:t>
                  </w:r>
                  <w:r>
                    <w:rPr>
                      <w:rFonts w:hint="eastAsia" w:cs="Times New Roman" w:eastAsiaTheme="minorEastAsia"/>
                      <w:b/>
                      <w:bCs/>
                      <w:sz w:val="21"/>
                      <w:szCs w:val="21"/>
                      <w:vertAlign w:val="subscript"/>
                      <w:lang w:val="en-US" w:eastAsia="zh-CN"/>
                    </w:rPr>
                    <w:t>5</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废水总</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排口</w:t>
                  </w:r>
                </w:p>
              </w:tc>
              <w:tc>
                <w:tcPr>
                  <w:tcW w:w="7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2023.02.23</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7.5</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167</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14.7</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212</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23.3</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54.6</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6.9</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161</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15.3</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205</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22.8</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55.1</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7.3</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170</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15.1</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198</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23.1</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61.5</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2023.02.24</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7.0</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166</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15.4</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204</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22.5</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56.0</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7.4</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165</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14.9</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192</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21.9</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57.9</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7.7</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173</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14.5</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195</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23.0</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55.7</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1.55</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pH在6.9-7.7之间，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54.6-61.5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192-212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161-173</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浓度为14.5-15.4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、TN浓度为21.9-23.3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、TP浓度为1.42-1.56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市第一</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废气监测</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18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有组织废气</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监测结果</w:t>
            </w:r>
          </w:p>
          <w:tbl>
            <w:tblPr>
              <w:tblStyle w:val="18"/>
              <w:tblW w:w="8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1175"/>
              <w:gridCol w:w="773"/>
              <w:gridCol w:w="1021"/>
              <w:gridCol w:w="2273"/>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1021"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rPr>
                  </w:pPr>
                  <w:r>
                    <w:rPr>
                      <w:rFonts w:hint="eastAsia" w:cs="Times New Roman" w:eastAsiaTheme="minorEastAsia"/>
                      <w:bCs/>
                      <w:color w:val="auto"/>
                      <w:sz w:val="21"/>
                      <w:szCs w:val="21"/>
                      <w:lang w:val="en-US" w:eastAsia="zh-CN"/>
                    </w:rPr>
                    <w:t>袋式除尘器进口P1</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4812</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74.3</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4823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77</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4815</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73.9</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4823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75.1</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4743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76.4</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4525</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75.7</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0.343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rPr>
                  </w:pPr>
                  <w:r>
                    <w:rPr>
                      <w:rFonts w:hint="eastAsia" w:cs="Times New Roman" w:eastAsiaTheme="minorEastAsia"/>
                      <w:bCs/>
                      <w:color w:val="000000" w:themeColor="text1"/>
                      <w:sz w:val="21"/>
                      <w:szCs w:val="21"/>
                      <w:lang w:val="en-US" w:eastAsia="zh-CN"/>
                      <w14:textFill>
                        <w14:solidFill>
                          <w14:schemeClr w14:val="tx1"/>
                        </w14:solidFill>
                      </w14:textFill>
                    </w:rPr>
                    <w:t>袋式除尘器出口P1</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5878</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5.1</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5984</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4.6</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6066</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4.9</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6142</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4.4</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5902</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5.3</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6101</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color w:val="000000"/>
                      <w:sz w:val="21"/>
                      <w:szCs w:val="21"/>
                      <w:lang w:val="en-US" w:eastAsia="zh-CN" w:bidi="ar"/>
                    </w:rPr>
                    <w:t>5.0</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b/>
                      <w:bCs/>
                      <w:i w:val="0"/>
                      <w:iCs w:val="0"/>
                      <w:color w:val="000000" w:themeColor="text1"/>
                      <w:kern w:val="0"/>
                      <w:sz w:val="21"/>
                      <w:szCs w:val="21"/>
                      <w:u w:val="none"/>
                      <w:lang w:val="en-US" w:eastAsia="zh-CN" w:bidi="ar"/>
                      <w14:textFill>
                        <w14:solidFill>
                          <w14:schemeClr w14:val="tx1"/>
                        </w14:solidFill>
                      </w14:textFill>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rPr>
                  </w:pPr>
                  <w:r>
                    <w:rPr>
                      <w:rFonts w:hint="eastAsia" w:cs="Times New Roman" w:eastAsiaTheme="minorEastAsia"/>
                      <w:bCs/>
                      <w:color w:val="auto"/>
                      <w:sz w:val="21"/>
                      <w:szCs w:val="21"/>
                      <w:lang w:val="en-US" w:eastAsia="zh-CN"/>
                    </w:rPr>
                    <w:t>过滤棉+活性炭吸附+脱附催化燃烧装置进口P2</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8251</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98.4</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0.814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8559</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104</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8351</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99.7</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8557</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98.9</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8333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102</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8585</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99.3</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eastAsia="zh-CN"/>
                    </w:rPr>
                  </w:pPr>
                  <w:r>
                    <w:rPr>
                      <w:rFonts w:hint="eastAsia" w:cs="Times New Roman" w:eastAsiaTheme="minorEastAsia"/>
                      <w:bCs/>
                      <w:color w:val="auto"/>
                      <w:sz w:val="21"/>
                      <w:szCs w:val="21"/>
                      <w:lang w:val="en-US" w:eastAsia="zh-CN"/>
                    </w:rPr>
                    <w:t>过滤棉+活性炭吸附+脱附催化燃烧装置出口P2</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9843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8.14</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10371</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7.78</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9868</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7.91</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0.0781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10207</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7.69</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10731</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7.75</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9733</w:t>
                  </w:r>
                </w:p>
              </w:tc>
              <w:tc>
                <w:tcPr>
                  <w:tcW w:w="227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7.86</w:t>
                  </w:r>
                </w:p>
              </w:tc>
              <w:tc>
                <w:tcPr>
                  <w:tcW w:w="218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color w:val="000000"/>
                      <w:sz w:val="21"/>
                      <w:szCs w:val="21"/>
                      <w:lang w:val="en-US" w:eastAsia="zh-CN" w:bidi="ar"/>
                    </w:rPr>
                  </w:pPr>
                  <w:r>
                    <w:rPr>
                      <w:rFonts w:hint="eastAsia" w:cs="Times New Roman" w:eastAsiaTheme="minorEastAsia"/>
                      <w:color w:val="000000"/>
                      <w:sz w:val="21"/>
                      <w:szCs w:val="21"/>
                      <w:lang w:val="en-US" w:eastAsia="zh-CN" w:bidi="ar"/>
                    </w:rPr>
                    <w:t>0.0765</w:t>
                  </w:r>
                </w:p>
              </w:tc>
            </w:tr>
          </w:tbl>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eastAsia" w:cs="Times New Roman" w:eastAsiaTheme="minorEastAsia"/>
                <w:b w:val="0"/>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color w:val="auto"/>
                <w:sz w:val="24"/>
                <w:szCs w:val="24"/>
                <w:lang w:val="en-US" w:eastAsia="zh-CN"/>
              </w:rPr>
              <w:t>由上表可知，本项目P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气颗粒物经处理后</w:t>
            </w:r>
            <w:r>
              <w:rPr>
                <w:rFonts w:hint="eastAsia" w:cs="Times New Roman" w:eastAsiaTheme="minorEastAsia"/>
                <w:b w:val="0"/>
                <w:bCs/>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浓度在</w:t>
            </w:r>
            <w:r>
              <w:rPr>
                <w:rFonts w:hint="eastAsia" w:cs="Times New Roman" w:eastAsiaTheme="minorEastAsia"/>
                <w:b w:val="0"/>
                <w:bCs/>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5.3</w:t>
            </w:r>
          </w:p>
          <w:p>
            <w:pPr>
              <w:keepNext w:val="0"/>
              <w:keepLines w:val="0"/>
              <w:pageBreakBefore w:val="0"/>
              <w:widowControl/>
              <w:kinsoku/>
              <w:wordWrap w:val="0"/>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sz w:val="24"/>
                <w:szCs w:val="24"/>
              </w:rPr>
            </w:pP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cs="Times New Roman" w:eastAsiaTheme="minorEastAsia"/>
                <w:b w:val="0"/>
                <w:bCs/>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sz w:val="24"/>
                <w:szCs w:val="24"/>
                <w:lang w:val="en-US" w:eastAsia="zh-CN"/>
              </w:rPr>
              <w:t>《合成树脂工业污染物排放标准》（GB31572-2015）表5标准要求（20mg/m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），同时满足《新乡市生态环境局关于进一步规范工业企业颗粒物排放限值的通知》相关排放要求（</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eastAsia="zh-CN"/>
              </w:rPr>
              <w:t>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cs="Times New Roman"/>
                <w:color w:val="000000"/>
                <w:sz w:val="24"/>
                <w:szCs w:val="24"/>
                <w:lang w:val="en-US" w:eastAsia="zh-CN"/>
              </w:rPr>
              <w:t>和《河南省重污染天气重点行业应急减排措施制定技术指南》（2021年修订版）-塑料制品业A级要求（颗粒物：10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cs="Times New Roman"/>
                <w:color w:val="000000"/>
                <w:sz w:val="24"/>
                <w:szCs w:val="24"/>
                <w:lang w:val="en-US" w:eastAsia="zh-CN"/>
              </w:rPr>
              <w:t>；</w:t>
            </w:r>
            <w:r>
              <w:rPr>
                <w:rFonts w:hint="eastAsia" w:cs="Times New Roman" w:eastAsiaTheme="minorEastAsia"/>
                <w:b w:val="0"/>
                <w:bCs/>
                <w:color w:val="000000" w:themeColor="text1"/>
                <w:sz w:val="24"/>
                <w:szCs w:val="24"/>
                <w:lang w:val="en-US" w:eastAsia="zh-CN"/>
                <w14:textFill>
                  <w14:solidFill>
                    <w14:schemeClr w14:val="tx1"/>
                  </w14:solidFill>
                </w14:textFill>
              </w:rPr>
              <w:t>P2排气筒有组织废气非甲烷总烃排放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w:t>
            </w:r>
            <w:r>
              <w:rPr>
                <w:rFonts w:hint="default" w:ascii="Times New Roman" w:hAnsi="Times New Roman" w:cs="Times New Roman" w:eastAsiaTheme="minorEastAsia"/>
                <w:b w:val="0"/>
                <w:bCs/>
                <w:color w:val="auto"/>
                <w:sz w:val="24"/>
                <w:szCs w:val="24"/>
                <w:lang w:val="en-US" w:eastAsia="zh-CN"/>
              </w:rPr>
              <w:t>度在</w:t>
            </w:r>
            <w:r>
              <w:rPr>
                <w:rFonts w:hint="eastAsia" w:cs="Times New Roman" w:eastAsiaTheme="minorEastAsia"/>
                <w:b w:val="0"/>
                <w:bCs/>
                <w:color w:val="auto"/>
                <w:sz w:val="24"/>
                <w:szCs w:val="24"/>
                <w:lang w:val="en-US" w:eastAsia="zh-CN"/>
              </w:rPr>
              <w:t>7.69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8.14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间</w:t>
            </w:r>
            <w:r>
              <w:rPr>
                <w:rFonts w:hint="eastAsia"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《合成树脂工业污染物排放标准》（GB31572-2015）表5标准要求（</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60mg/m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，同时满足</w:t>
            </w:r>
            <w:r>
              <w:rPr>
                <w:rFonts w:hint="default" w:ascii="Times New Roman" w:hAnsi="Times New Roman" w:cs="Times New Roman"/>
                <w:color w:val="000000"/>
                <w:sz w:val="24"/>
                <w:szCs w:val="24"/>
              </w:rPr>
              <w:t>《关于全省开展工业企业挥发性有机物专项治理工作中排放建议值的通知》豫环攻坚办[2017]162号文中排放要求（非甲烷总烃：</w:t>
            </w:r>
            <w:r>
              <w:rPr>
                <w:rFonts w:hint="default" w:ascii="Times New Roman" w:hAnsi="Times New Roman" w:cs="Times New Roman"/>
                <w:color w:val="000000"/>
                <w:sz w:val="24"/>
                <w:szCs w:val="24"/>
                <w:lang w:val="en-US" w:eastAsia="zh-CN"/>
              </w:rPr>
              <w:t>80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、《河南省重污染天气重点行业应急减排措施制定技术指南》（2021年修订版）-塑料制品业A级要求（非甲烷总烃：10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对周边大气环境影响较小</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val="0"/>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无组织排放监测结果</w:t>
            </w:r>
            <w:r>
              <w:rPr>
                <w:rFonts w:hint="eastAsia" w:ascii="Times New Roman" w:hAnsi="Times New Roman" w:cs="Times New Roman" w:eastAsiaTheme="minorEastAsia"/>
                <w:b w:val="0"/>
                <w:bCs/>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无组织废气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1543"/>
              <w:gridCol w:w="1383"/>
              <w:gridCol w:w="1384"/>
              <w:gridCol w:w="1383"/>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采样日期</w:t>
                  </w:r>
                </w:p>
              </w:tc>
              <w:tc>
                <w:tcPr>
                  <w:tcW w:w="15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采样时间</w:t>
                  </w:r>
                </w:p>
              </w:tc>
              <w:tc>
                <w:tcPr>
                  <w:tcW w:w="553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非甲烷总烃</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5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上风向1#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2023.02.23</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0.38</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0.74</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0.33</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0.61</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0.72</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0.71</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0.37</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2023.02.24</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0.47</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0.56</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0.35</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0.67</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0.32</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0.64</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0.68</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采样日期</w:t>
                  </w:r>
                </w:p>
              </w:tc>
              <w:tc>
                <w:tcPr>
                  <w:tcW w:w="15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采样时间</w:t>
                  </w:r>
                </w:p>
              </w:tc>
              <w:tc>
                <w:tcPr>
                  <w:tcW w:w="553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颗粒物</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5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上风向1#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2023.02.23</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0.228</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0.257</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0.230</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0.267</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0.229</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0.269</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0.255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2023.02.24</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0.220</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0.274</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0.254</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0.213</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0.276</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0.257</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0.229</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0.265</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目无组织废气颗粒物</w:t>
            </w:r>
            <w:r>
              <w:rPr>
                <w:rFonts w:hint="eastAsia" w:cs="Times New Roman" w:eastAsiaTheme="minorEastAsia"/>
                <w:color w:val="000000" w:themeColor="text1"/>
                <w:sz w:val="24"/>
                <w:szCs w:val="24"/>
                <w:lang w:val="en-US" w:eastAsia="zh-CN"/>
                <w14:textFill>
                  <w14:solidFill>
                    <w14:schemeClr w14:val="tx1"/>
                  </w14:solidFill>
                </w14:textFill>
              </w:rPr>
              <w:t>无组织排放浓度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b w:val="0"/>
                <w:bCs/>
                <w:color w:val="000000" w:themeColor="text1"/>
                <w:sz w:val="24"/>
                <w:szCs w:val="24"/>
                <w:lang w:val="en-US" w:eastAsia="zh-CN"/>
                <w14:textFill>
                  <w14:solidFill>
                    <w14:schemeClr w14:val="tx1"/>
                  </w14:solidFill>
                </w14:textFill>
              </w:rPr>
              <w:t>0.213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0.285</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FF"/>
                <w:sz w:val="24"/>
                <w:szCs w:val="24"/>
                <w:lang w:val="en-US" w:eastAsia="zh-CN"/>
              </w:rPr>
              <w:t>，</w:t>
            </w:r>
            <w:r>
              <w:rPr>
                <w:rFonts w:hint="eastAsia" w:ascii="Times New Roman" w:hAnsi="Times New Roman" w:cs="Times New Roman" w:eastAsiaTheme="minorEastAsia"/>
                <w:color w:val="auto"/>
                <w:sz w:val="24"/>
                <w:szCs w:val="24"/>
                <w:lang w:val="en-US" w:eastAsia="zh-CN"/>
              </w:rPr>
              <w:t>满足新乡市生态环境局《关于进一步规范工业企业颗粒物排放限值的通知》要求，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w:t>
            </w:r>
            <w:r>
              <w:rPr>
                <w:rFonts w:hint="eastAsia" w:cs="Times New Roman" w:eastAsiaTheme="minorEastAsia"/>
                <w:color w:val="000000" w:themeColor="text1"/>
                <w:sz w:val="24"/>
                <w:szCs w:val="24"/>
                <w:lang w:val="en-US" w:eastAsia="zh-CN"/>
                <w14:textFill>
                  <w14:solidFill>
                    <w14:schemeClr w14:val="tx1"/>
                  </w14:solidFill>
                </w14:textFill>
              </w:rPr>
              <w:t>无组织排放浓度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b w:val="0"/>
                <w:bCs/>
                <w:color w:val="000000" w:themeColor="text1"/>
                <w:sz w:val="24"/>
                <w:szCs w:val="24"/>
                <w:lang w:val="en-US" w:eastAsia="zh-CN"/>
                <w14:textFill>
                  <w14:solidFill>
                    <w14:schemeClr w14:val="tx1"/>
                  </w14:solidFill>
                </w14:textFill>
              </w:rPr>
              <w:t>0.32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0.75</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标准要求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cs="Times New Roman" w:eastAsiaTheme="minorEastAsia"/>
                <w:b/>
                <w:sz w:val="24"/>
                <w:szCs w:val="24"/>
                <w:lang w:val="en-US" w:eastAsia="zh-CN"/>
              </w:rPr>
              <w:t>20</w:t>
            </w:r>
            <w:r>
              <w:rPr>
                <w:rFonts w:hint="eastAsia" w:ascii="Times New Roman" w:hAnsi="Times New Roman" w:cs="Times New Roman" w:eastAsiaTheme="minorEastAsia"/>
                <w:b/>
                <w:sz w:val="24"/>
                <w:szCs w:val="24"/>
                <w:lang w:val="en-US" w:eastAsia="zh-CN"/>
              </w:rPr>
              <w:t xml:space="preserve">   </w:t>
            </w:r>
            <w:r>
              <w:rPr>
                <w:rFonts w:hint="eastAsia" w:cs="Times New Roman" w:eastAsiaTheme="minorEastAsia"/>
                <w:b/>
                <w:sz w:val="24"/>
                <w:szCs w:val="24"/>
                <w:lang w:val="en-US" w:eastAsia="zh-CN"/>
              </w:rPr>
              <w:t xml:space="preserve">       </w:t>
            </w:r>
            <w:r>
              <w:rPr>
                <w:rFonts w:hint="default" w:ascii="Times New Roman" w:hAnsi="Times New Roman" w:cs="Times New Roman" w:eastAsiaTheme="minorEastAsia"/>
                <w:b/>
                <w:sz w:val="24"/>
                <w:szCs w:val="24"/>
              </w:rPr>
              <w:t>厂界环境噪声</w:t>
            </w:r>
            <w:r>
              <w:rPr>
                <w:rFonts w:hint="default" w:ascii="Times New Roman" w:hAnsi="Times New Roman" w:cs="Times New Roman" w:eastAsiaTheme="minorEastAsia"/>
                <w:b/>
                <w:sz w:val="24"/>
                <w:szCs w:val="24"/>
                <w:lang w:eastAsia="zh-CN"/>
              </w:rPr>
              <w:t>监</w:t>
            </w:r>
            <w:r>
              <w:rPr>
                <w:rFonts w:hint="default" w:ascii="Times New Roman" w:hAnsi="Times New Roman" w:cs="Times New Roman" w:eastAsiaTheme="minorEastAsia"/>
                <w:b/>
                <w:sz w:val="24"/>
                <w:szCs w:val="24"/>
              </w:rPr>
              <w:t>测结果       单位：dB（A）</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864"/>
              <w:gridCol w:w="1472"/>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采样点位</w:t>
                  </w:r>
                </w:p>
              </w:tc>
              <w:tc>
                <w:tcPr>
                  <w:tcW w:w="2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河南聚创改性新材料科技有限公司厂界四周</w:t>
                  </w:r>
                </w:p>
              </w:tc>
              <w:tc>
                <w:tcPr>
                  <w:tcW w:w="2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连续监测2天，</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每天昼间</w:t>
                  </w:r>
                  <w:r>
                    <w:rPr>
                      <w:rFonts w:hint="eastAsia" w:cs="Times New Roman" w:eastAsiaTheme="minorEastAsia"/>
                      <w:color w:val="auto"/>
                      <w:sz w:val="21"/>
                      <w:szCs w:val="21"/>
                      <w:vertAlign w:val="baseline"/>
                      <w:lang w:val="en-US" w:eastAsia="zh-CN"/>
                    </w:rPr>
                    <w:t>、夜间各</w:t>
                  </w:r>
                  <w:r>
                    <w:rPr>
                      <w:rFonts w:hint="default" w:ascii="Times New Roman" w:hAnsi="Times New Roman" w:cs="Times New Roman" w:eastAsiaTheme="minorEastAsia"/>
                      <w:color w:val="auto"/>
                      <w:sz w:val="21"/>
                      <w:szCs w:val="21"/>
                      <w:vertAlign w:val="baseline"/>
                      <w:lang w:val="en-US" w:eastAsia="zh-CN"/>
                    </w:rPr>
                    <w:t>1次</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检测点位</w:t>
                  </w:r>
                </w:p>
              </w:tc>
              <w:tc>
                <w:tcPr>
                  <w:tcW w:w="286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检测时间</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东厂界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南厂界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52</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西厂界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57</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2023.02.24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42</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噪声检测结果显示，本项目昼间噪声在</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夜间噪声在42-46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24" w:type="dxa"/>
            <w:vAlign w:val="top"/>
          </w:tcPr>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2"/>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sz w:val="24"/>
                <w:szCs w:val="24"/>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气颗粒物经处理后</w:t>
            </w:r>
            <w:r>
              <w:rPr>
                <w:rFonts w:hint="eastAsia" w:cs="Times New Roman" w:eastAsiaTheme="minorEastAsia"/>
                <w:b w:val="0"/>
                <w:bCs/>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浓度在</w:t>
            </w:r>
            <w:r>
              <w:rPr>
                <w:rFonts w:hint="eastAsia" w:cs="Times New Roman" w:eastAsiaTheme="minorEastAsia"/>
                <w:b w:val="0"/>
                <w:bCs/>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cs="Times New Roman" w:eastAsiaTheme="minorEastAsia"/>
                <w:b w:val="0"/>
                <w:bCs/>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sz w:val="24"/>
                <w:szCs w:val="24"/>
                <w:lang w:val="en-US" w:eastAsia="zh-CN"/>
              </w:rPr>
              <w:t>《合成树脂工业污染物排放标准》（GB31572-2015）表5标准要求（20mg/m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），同时满足《新乡市生态环境局关于进一步规范工业企业颗粒物排放限值的通知》相关排放要求（</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eastAsia="zh-CN"/>
              </w:rPr>
              <w:t>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cs="Times New Roman"/>
                <w:color w:val="000000"/>
                <w:sz w:val="24"/>
                <w:szCs w:val="24"/>
                <w:lang w:val="en-US" w:eastAsia="zh-CN"/>
              </w:rPr>
              <w:t>和《河南省重污染天气重点行业应急减排措施制定技术指南》（2021年修订版）-塑料制品业A级要求（颗粒物：10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cs="Times New Roman"/>
                <w:color w:val="000000"/>
                <w:sz w:val="24"/>
                <w:szCs w:val="24"/>
                <w:lang w:val="en-US" w:eastAsia="zh-CN"/>
              </w:rPr>
              <w:t>；</w:t>
            </w:r>
            <w:r>
              <w:rPr>
                <w:rFonts w:hint="eastAsia" w:cs="Times New Roman" w:eastAsiaTheme="minorEastAsia"/>
                <w:b w:val="0"/>
                <w:bCs/>
                <w:color w:val="000000" w:themeColor="text1"/>
                <w:sz w:val="24"/>
                <w:szCs w:val="24"/>
                <w:lang w:val="en-US" w:eastAsia="zh-CN"/>
                <w14:textFill>
                  <w14:solidFill>
                    <w14:schemeClr w14:val="tx1"/>
                  </w14:solidFill>
                </w14:textFill>
              </w:rPr>
              <w:t>P2排气筒有组织废气非甲烷总烃排放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w:t>
            </w:r>
            <w:r>
              <w:rPr>
                <w:rFonts w:hint="default" w:ascii="Times New Roman" w:hAnsi="Times New Roman" w:cs="Times New Roman" w:eastAsiaTheme="minorEastAsia"/>
                <w:b w:val="0"/>
                <w:bCs/>
                <w:color w:val="auto"/>
                <w:sz w:val="24"/>
                <w:szCs w:val="24"/>
                <w:lang w:val="en-US" w:eastAsia="zh-CN"/>
              </w:rPr>
              <w:t>度在</w:t>
            </w:r>
            <w:r>
              <w:rPr>
                <w:rFonts w:hint="eastAsia" w:cs="Times New Roman" w:eastAsiaTheme="minorEastAsia"/>
                <w:b w:val="0"/>
                <w:bCs/>
                <w:color w:val="auto"/>
                <w:sz w:val="24"/>
                <w:szCs w:val="24"/>
                <w:lang w:val="en-US" w:eastAsia="zh-CN"/>
              </w:rPr>
              <w:t>7.69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8.14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间</w:t>
            </w:r>
            <w:r>
              <w:rPr>
                <w:rFonts w:hint="eastAsia"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《合成树脂工业污染物排放标准》（GB31572-2015）表5标准要求（</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60mg/m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，同时满足</w:t>
            </w:r>
            <w:r>
              <w:rPr>
                <w:rFonts w:hint="default" w:ascii="Times New Roman" w:hAnsi="Times New Roman" w:cs="Times New Roman"/>
                <w:color w:val="000000"/>
                <w:sz w:val="24"/>
                <w:szCs w:val="24"/>
              </w:rPr>
              <w:t>《关于全省开展工业企业挥发性有机物专项治理工作中排放建议值的通知》豫环攻坚办[2017]162号文中排放要求（非甲烷总烃：</w:t>
            </w:r>
            <w:r>
              <w:rPr>
                <w:rFonts w:hint="default" w:ascii="Times New Roman" w:hAnsi="Times New Roman" w:cs="Times New Roman"/>
                <w:color w:val="000000"/>
                <w:sz w:val="24"/>
                <w:szCs w:val="24"/>
                <w:lang w:val="en-US" w:eastAsia="zh-CN"/>
              </w:rPr>
              <w:t>80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、《河南省重污染天气重点行业应急减排措施制定技术指南》（2021年修订版）-塑料制品业A级要求（非甲烷总烃：10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对周边大气环境影响较小</w:t>
            </w:r>
            <w:r>
              <w:rPr>
                <w:rFonts w:hint="default" w:ascii="Times New Roman" w:hAnsi="Times New Roman" w:eastAsia="宋体" w:cs="Times New Roman"/>
                <w:sz w:val="24"/>
                <w:szCs w:val="24"/>
                <w:lang w:val="en-US" w:eastAsia="zh-CN"/>
              </w:rPr>
              <w:t>。</w:t>
            </w:r>
          </w:p>
          <w:p>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夜间噪声在42-46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color w:val="auto"/>
                <w:sz w:val="24"/>
                <w:szCs w:val="24"/>
                <w:lang w:val="en-US" w:eastAsia="zh-CN"/>
              </w:rPr>
              <w:t>4、由监测结果可知，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pH在6.9-7.7之间，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54.6-61.5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192-212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161-173</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浓度为14.5-15.4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、TN浓度为21.9-23.3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、TP浓度为1.42-1.56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市第一</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p>
          <w:p>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2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lang w:val="en-US" w:eastAsia="zh-CN"/>
              </w:rPr>
            </w:pPr>
          </w:p>
        </w:tc>
      </w:tr>
    </w:tbl>
    <w:p>
      <w:pPr>
        <w:ind w:firstLine="562"/>
        <w:jc w:val="center"/>
        <w:rPr>
          <w:rFonts w:hint="default" w:ascii="Times New Roman" w:hAnsi="Times New Roman" w:eastAsia="黑体" w:cs="Times New Roman"/>
          <w:b/>
          <w:color w:val="auto"/>
          <w:sz w:val="28"/>
        </w:rPr>
        <w:sectPr>
          <w:headerReference r:id="rId4" w:type="default"/>
          <w:footerReference r:id="rId6" w:type="default"/>
          <w:headerReference r:id="rId5" w:type="even"/>
          <w:footerReference r:id="rId7"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河南聚创改性新材料科技有限公司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18"/>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shd w:val="clear" w:color="auto" w:fill="auto"/>
            <w:textDirection w:val="tbRlV"/>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年产2000吨包装打包带项目</w:t>
            </w:r>
            <w:r>
              <w:rPr>
                <w:rFonts w:hint="eastAsia" w:cs="Times New Roman" w:eastAsiaTheme="minorEastAsia"/>
                <w:b w:val="0"/>
                <w:bCs/>
                <w:color w:val="auto"/>
                <w:sz w:val="18"/>
                <w:szCs w:val="18"/>
                <w:lang w:val="en-US" w:eastAsia="zh-CN"/>
              </w:rPr>
              <w:t>（一期）</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eastAsia="微软雅黑" w:cs="Times New Roman"/>
                <w:b w:val="0"/>
                <w:bCs/>
                <w:color w:val="auto"/>
                <w:lang w:val="en-US" w:eastAsia="zh-CN"/>
              </w:rPr>
              <w:t>2204-410728-04-01-702210</w:t>
            </w:r>
          </w:p>
        </w:tc>
        <w:tc>
          <w:tcPr>
            <w:tcW w:w="1917"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长垣市留晖大道与人民路交叉口北</w:t>
            </w:r>
            <w:r>
              <w:rPr>
                <w:rFonts w:hint="default" w:ascii="Times New Roman" w:hAnsi="Times New Roman" w:cs="Times New Roman" w:eastAsiaTheme="minorEastAsia"/>
                <w:b w:val="0"/>
                <w:color w:val="auto"/>
                <w:lang w:val="en-US" w:eastAsia="zh-CN"/>
              </w:rPr>
              <w:t>200米路东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C29</w:t>
            </w:r>
            <w:r>
              <w:rPr>
                <w:rFonts w:hint="default" w:ascii="Times New Roman" w:hAnsi="Times New Roman" w:cs="Times New Roman"/>
                <w:b w:val="0"/>
                <w:bCs/>
                <w:color w:val="auto"/>
                <w:sz w:val="18"/>
                <w:szCs w:val="18"/>
                <w:lang w:val="en-US" w:eastAsia="zh-CN"/>
              </w:rPr>
              <w:t>23</w:t>
            </w:r>
            <w:r>
              <w:rPr>
                <w:rFonts w:hint="default" w:ascii="Times New Roman" w:hAnsi="Times New Roman" w:cs="Times New Roman"/>
                <w:b w:val="0"/>
                <w:bCs/>
                <w:color w:val="auto"/>
                <w:sz w:val="18"/>
                <w:szCs w:val="18"/>
                <w:lang w:val="en-US"/>
              </w:rPr>
              <w:t xml:space="preserve"> </w:t>
            </w:r>
            <w:r>
              <w:rPr>
                <w:rFonts w:hint="default" w:ascii="Times New Roman" w:hAnsi="Times New Roman" w:cs="Times New Roman"/>
                <w:b w:val="0"/>
                <w:bCs/>
                <w:color w:val="auto"/>
                <w:sz w:val="18"/>
                <w:szCs w:val="18"/>
                <w:lang w:val="en-US" w:eastAsia="zh-CN"/>
              </w:rPr>
              <w:t>塑料丝、绳及编制品制造</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cs="Times New Roman"/>
                <w:b w:val="0"/>
                <w:bCs/>
                <w:color w:val="auto"/>
                <w:lang w:eastAsia="zh-CN"/>
              </w:rPr>
              <w:t>☑</w:t>
            </w:r>
            <w:r>
              <w:rPr>
                <w:rFonts w:hint="default" w:ascii="Times New Roman" w:hAnsi="Times New Roman" w:cs="Times New Roman"/>
                <w:b w:val="0"/>
                <w:bCs/>
                <w:color w:val="auto"/>
              </w:rPr>
              <w:t xml:space="preserve">新建  </w:t>
            </w:r>
            <w:r>
              <w:rPr>
                <w:rFonts w:hint="eastAsia" w:cs="Times New Roman"/>
                <w:b w:val="0"/>
                <w:bCs/>
                <w:color w:val="auto"/>
                <w:lang w:eastAsia="zh-CN"/>
              </w:rPr>
              <w:t>□</w:t>
            </w:r>
            <w:r>
              <w:rPr>
                <w:rFonts w:hint="default" w:ascii="Times New Roman" w:hAnsi="Times New Roman" w:cs="Times New Roman"/>
                <w:b w:val="0"/>
                <w:bCs/>
                <w:color w:val="auto"/>
              </w:rPr>
              <w:t xml:space="preserve">改扩建 </w:t>
            </w:r>
            <w:r>
              <w:rPr>
                <w:rFonts w:hint="eastAsia"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经度：114°</w:t>
            </w:r>
            <w:r>
              <w:rPr>
                <w:rFonts w:hint="eastAsia" w:cs="Times New Roman"/>
                <w:b w:val="0"/>
                <w:color w:val="000000" w:themeColor="text1"/>
                <w:lang w:val="en-US" w:eastAsia="zh-CN"/>
                <w14:textFill>
                  <w14:solidFill>
                    <w14:schemeClr w14:val="tx1"/>
                  </w14:solidFill>
                </w14:textFill>
              </w:rPr>
              <w:t>37</w:t>
            </w:r>
            <w:r>
              <w:rPr>
                <w:rFonts w:hint="default" w:ascii="Times New Roman" w:hAnsi="Times New Roman" w:cs="Times New Roman"/>
                <w:b w:val="0"/>
                <w:color w:val="000000" w:themeColor="text1"/>
                <w:lang w:val="en-US"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49.249</w:t>
            </w:r>
            <w:r>
              <w:rPr>
                <w:rFonts w:hint="default" w:ascii="Times New Roman" w:hAnsi="Times New Roman" w:cs="Times New Roman"/>
                <w:b w:val="0"/>
                <w:color w:val="000000" w:themeColor="text1"/>
                <w:lang w:val="en-US" w:eastAsia="zh-CN"/>
                <w14:textFill>
                  <w14:solidFill>
                    <w14:schemeClr w14:val="tx1"/>
                  </w14:solidFill>
                </w14:textFill>
              </w:rPr>
              <w:t>″</w:t>
            </w:r>
          </w:p>
        </w:tc>
        <w:tc>
          <w:tcPr>
            <w:tcW w:w="2754" w:type="dxa"/>
            <w:gridSpan w:val="4"/>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纬度:35°</w:t>
            </w:r>
            <w:r>
              <w:rPr>
                <w:rFonts w:hint="eastAsia" w:cs="Times New Roman"/>
                <w:b w:val="0"/>
                <w:color w:val="000000" w:themeColor="text1"/>
                <w:lang w:val="en-US" w:eastAsia="zh-CN"/>
                <w14:textFill>
                  <w14:solidFill>
                    <w14:schemeClr w14:val="tx1"/>
                  </w14:solidFill>
                </w14:textFill>
              </w:rPr>
              <w:t>12</w:t>
            </w:r>
            <w:r>
              <w:rPr>
                <w:rFonts w:hint="default" w:ascii="Times New Roman" w:hAnsi="Times New Roman" w:cs="Times New Roman"/>
                <w:b w:val="0"/>
                <w:color w:val="000000" w:themeColor="text1"/>
                <w:lang w:val="en-US"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30.169</w:t>
            </w:r>
            <w:r>
              <w:rPr>
                <w:rFonts w:hint="default" w:ascii="Times New Roman" w:hAnsi="Times New Roman"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年产2000吨包装打包带项目</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cs="Times New Roman" w:eastAsiaTheme="minorEastAsia"/>
                <w:b w:val="0"/>
                <w:bCs/>
                <w:color w:val="auto"/>
                <w:sz w:val="18"/>
                <w:szCs w:val="18"/>
                <w:lang w:val="en-US" w:eastAsia="zh-CN"/>
              </w:rPr>
              <w:t>5</w:t>
            </w:r>
            <w:r>
              <w:rPr>
                <w:rFonts w:hint="default" w:ascii="Times New Roman" w:hAnsi="Times New Roman" w:cs="Times New Roman" w:eastAsiaTheme="minorEastAsia"/>
                <w:b w:val="0"/>
                <w:bCs/>
                <w:color w:val="auto"/>
                <w:sz w:val="18"/>
                <w:szCs w:val="18"/>
                <w:lang w:val="en-US" w:eastAsia="zh-CN"/>
              </w:rPr>
              <w:t>00吨包装打包带</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新乡市安环环保技术有限公司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eastAsia" w:cs="Times New Roman"/>
                <w:b w:val="0"/>
                <w:bCs/>
                <w:color w:val="auto"/>
                <w:sz w:val="18"/>
                <w:szCs w:val="18"/>
                <w:lang w:val="en-US" w:eastAsia="zh-CN"/>
              </w:rPr>
              <w:t>新乡市生态环境局长垣分局</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23</w:t>
            </w:r>
            <w:r>
              <w:rPr>
                <w:rFonts w:hint="default" w:ascii="Times New Roman" w:hAnsi="Times New Roman" w:cs="Times New Roman"/>
                <w:b w:val="0"/>
                <w:bCs/>
                <w:color w:val="auto"/>
                <w:sz w:val="18"/>
                <w:szCs w:val="18"/>
              </w:rPr>
              <w:t>）</w:t>
            </w:r>
            <w:r>
              <w:rPr>
                <w:rFonts w:hint="eastAsia" w:cs="Times New Roman"/>
                <w:b w:val="0"/>
                <w:bCs/>
                <w:color w:val="auto"/>
                <w:sz w:val="18"/>
                <w:szCs w:val="18"/>
                <w:lang w:val="en-US" w:eastAsia="zh-CN"/>
              </w:rPr>
              <w:t>06</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000000" w:themeColor="text1"/>
                <w:sz w:val="18"/>
                <w:szCs w:val="18"/>
                <w:highlight w:val="none"/>
                <w:lang w:val="en-US" w:eastAsia="zh-CN"/>
                <w14:textFill>
                  <w14:solidFill>
                    <w14:schemeClr w14:val="tx1"/>
                  </w14:solidFill>
                </w14:textFill>
              </w:rPr>
              <w:t>2023</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02</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w:t>
            </w:r>
            <w:r>
              <w:rPr>
                <w:rFonts w:hint="eastAsia" w:cs="Times New Roman"/>
                <w:b w:val="0"/>
                <w:bCs/>
                <w:color w:val="000000" w:themeColor="text1"/>
                <w:sz w:val="18"/>
                <w:szCs w:val="18"/>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03</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2023.03.13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91410728MA9N45UP5G001X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河南聚创改性新材料科技有限公司</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eastAsia="宋体" w:cs="Times New Roman"/>
                <w:b w:val="0"/>
                <w:bCs/>
                <w:color w:val="000000" w:themeColor="text1"/>
                <w:sz w:val="18"/>
                <w:szCs w:val="18"/>
                <w:highlight w:val="none"/>
                <w:lang w:val="en-US" w:eastAsia="zh-CN"/>
                <w14:textFill>
                  <w14:solidFill>
                    <w14:schemeClr w14:val="tx1"/>
                  </w14:solidFill>
                </w14:textFill>
              </w:rPr>
              <w:t>河南中弘国泰技术有限公司</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FF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200</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10</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100</w:t>
            </w:r>
          </w:p>
        </w:tc>
        <w:tc>
          <w:tcPr>
            <w:tcW w:w="2796" w:type="dxa"/>
            <w:gridSpan w:val="2"/>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20</w:t>
            </w:r>
          </w:p>
        </w:tc>
        <w:tc>
          <w:tcPr>
            <w:tcW w:w="2087"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20</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15</w:t>
            </w:r>
          </w:p>
        </w:tc>
        <w:tc>
          <w:tcPr>
            <w:tcW w:w="147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eastAsia" w:cs="Times New Roman" w:eastAsiaTheme="minorEastAsia"/>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72</w:t>
            </w:r>
            <w:r>
              <w:rPr>
                <w:rFonts w:hint="eastAsia" w:ascii="Times New Roman" w:hAnsi="Times New Roman" w:cs="Times New Roman"/>
                <w:b w:val="0"/>
                <w:color w:val="auto"/>
                <w:lang w:val="en-US" w:eastAsia="zh-CN"/>
              </w:rPr>
              <w:t>00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131" w:type="dxa"/>
            <w:gridSpan w:val="3"/>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河南聚创改性新材料科技有限公司</w:t>
            </w:r>
          </w:p>
        </w:tc>
        <w:tc>
          <w:tcPr>
            <w:tcW w:w="7006" w:type="dxa"/>
            <w:gridSpan w:val="5"/>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91410728MA9N45UP5G</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s="Times New Roman"/>
                <w:b w:val="0"/>
                <w:color w:val="auto"/>
                <w:lang w:val="en-US" w:eastAsia="zh-CN"/>
              </w:rPr>
              <w:t>2023</w:t>
            </w:r>
            <w:r>
              <w:rPr>
                <w:rFonts w:hint="eastAsia" w:ascii="Times New Roman" w:hAnsi="Times New Roman" w:cs="Times New Roman"/>
                <w:b w:val="0"/>
                <w:color w:val="auto"/>
                <w:lang w:val="en-US" w:eastAsia="zh-CN"/>
              </w:rPr>
              <w:t>年</w:t>
            </w:r>
            <w:r>
              <w:rPr>
                <w:rFonts w:hint="eastAsia" w:cs="Times New Roman"/>
                <w:b w:val="0"/>
                <w:color w:val="auto"/>
                <w:lang w:val="en-US" w:eastAsia="zh-CN"/>
              </w:rPr>
              <w:t>03</w:t>
            </w:r>
            <w:r>
              <w:rPr>
                <w:rFonts w:hint="eastAsia" w:ascii="Times New Roman" w:hAnsi="Times New Roman" w:cs="Times New Roman"/>
                <w:b w:val="0"/>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0.0192</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0.0192</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0.0192</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212</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0.0407</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0.0407</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15.4</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35</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5.3</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0.0019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0.0019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91" w:type="dxa"/>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b/>
                <w:bCs/>
                <w:color w:val="auto"/>
                <w:sz w:val="18"/>
                <w:szCs w:val="18"/>
                <w:lang w:val="en-US" w:eastAsia="zh-CN"/>
              </w:rPr>
              <w:t>非甲烷总烃</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9.14</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0.599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0.599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0.599</w:t>
            </w:r>
          </w:p>
        </w:tc>
      </w:tr>
    </w:tbl>
    <w:p>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spacing w:after="0" w:afterLines="0" w:line="360" w:lineRule="auto"/>
        <w:rPr>
          <w:rFonts w:hint="default" w:ascii="Times New Roman" w:hAnsi="Times New Roman" w:cs="Times New Roman" w:eastAsiaTheme="minorEastAsia"/>
          <w:b/>
          <w:bCs/>
          <w:sz w:val="30"/>
          <w:szCs w:val="30"/>
          <w:lang w:eastAsia="zh-CN"/>
        </w:rPr>
      </w:pPr>
      <w:r>
        <w:rPr>
          <w:rStyle w:val="37"/>
          <w:rFonts w:hint="default" w:ascii="Times New Roman" w:hAnsi="Times New Roman" w:cs="Times New Roman" w:eastAsiaTheme="minorEastAsia"/>
          <w:b/>
          <w:bCs/>
          <w:color w:val="auto"/>
          <w:sz w:val="30"/>
          <w:szCs w:val="30"/>
          <w:lang w:val="en-US" w:eastAsia="zh-CN"/>
        </w:rPr>
        <w:t>附图一 项目地理位置图</w:t>
      </w:r>
    </w:p>
    <w:p>
      <w:pPr>
        <w:pStyle w:val="2"/>
        <w:rPr>
          <w:rFonts w:hint="default"/>
          <w:lang w:eastAsia="zh-CN"/>
        </w:rPr>
        <w:sectPr>
          <w:headerReference r:id="rId8" w:type="default"/>
          <w:footerReference r:id="rId10" w:type="default"/>
          <w:headerReference r:id="rId9" w:type="even"/>
          <w:footerReference r:id="rId11"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32"/>
        </w:rPr>
        <mc:AlternateContent>
          <mc:Choice Requires="wps">
            <w:drawing>
              <wp:anchor distT="0" distB="0" distL="114300" distR="114300" simplePos="0" relativeHeight="251660288" behindDoc="0" locked="0" layoutInCell="1" allowOverlap="1">
                <wp:simplePos x="0" y="0"/>
                <wp:positionH relativeFrom="column">
                  <wp:posOffset>1674495</wp:posOffset>
                </wp:positionH>
                <wp:positionV relativeFrom="paragraph">
                  <wp:posOffset>4106545</wp:posOffset>
                </wp:positionV>
                <wp:extent cx="131445" cy="75565"/>
                <wp:effectExtent l="30480" t="13335" r="47625" b="25400"/>
                <wp:wrapNone/>
                <wp:docPr id="32" name="五角星 32"/>
                <wp:cNvGraphicFramePr/>
                <a:graphic xmlns:a="http://schemas.openxmlformats.org/drawingml/2006/main">
                  <a:graphicData uri="http://schemas.microsoft.com/office/word/2010/wordprocessingShape">
                    <wps:wsp>
                      <wps:cNvSpPr/>
                      <wps:spPr>
                        <a:xfrm>
                          <a:off x="0" y="0"/>
                          <a:ext cx="131445" cy="755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1.85pt;margin-top:323.35pt;height:5.95pt;width:10.35pt;z-index:251660288;v-text-anchor:middle;mso-width-relative:page;mso-height-relative:page;" fillcolor="#FF0000" filled="t" stroked="t" coordsize="131445,75565" o:gfxdata="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kEX/nYAAAACwEAAA8AAAAAAAAAAQAgAAAAIgAAAGRycy9k&#10;b3ducmV2LnhtbFBLAQIUABQAAAAIAIdO4kAwfQntdAIAAPgEAAAOAAAAAAAAAAEAIAAAACcBAABk&#10;cnMvZTJvRG9jLnhtbFBLBQYAAAAABgAGAFkBAAANBgAAAAA=&#10;" path="m0,28863l50207,28863,65722,0,81237,28863,131444,28863,90825,46701,106341,75564,65722,57726,25103,75564,40619,46701xe">
                <v:path o:connectlocs="65722,0;0,28863;25103,75564;106341,75564;131444,28863" o:connectangles="247,164,82,82,0"/>
                <v:fill on="t" focussize="0,0"/>
                <v:stroke weight="1pt" color="#FF0000 [3204]" miterlimit="8" joinstyle="miter"/>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1858010</wp:posOffset>
                </wp:positionH>
                <wp:positionV relativeFrom="paragraph">
                  <wp:posOffset>3700145</wp:posOffset>
                </wp:positionV>
                <wp:extent cx="661035" cy="267970"/>
                <wp:effectExtent l="111125" t="4445" r="8890" b="184785"/>
                <wp:wrapNone/>
                <wp:docPr id="6" name="矩形标注 6"/>
                <wp:cNvGraphicFramePr/>
                <a:graphic xmlns:a="http://schemas.openxmlformats.org/drawingml/2006/main">
                  <a:graphicData uri="http://schemas.microsoft.com/office/word/2010/wordprocessingShape">
                    <wps:wsp>
                      <wps:cNvSpPr/>
                      <wps:spPr>
                        <a:xfrm>
                          <a:off x="0" y="0"/>
                          <a:ext cx="661035" cy="267970"/>
                        </a:xfrm>
                        <a:prstGeom prst="wedgeRectCallout">
                          <a:avLst>
                            <a:gd name="adj1" fmla="val -62417"/>
                            <a:gd name="adj2" fmla="val 11110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color w:val="FF0000"/>
                                <w:sz w:val="24"/>
                                <w:szCs w:val="24"/>
                                <w:lang w:val="en-US" w:eastAsia="zh-CN"/>
                              </w:rPr>
                            </w:pPr>
                            <w:r>
                              <w:rPr>
                                <w:rFonts w:hint="eastAsia"/>
                                <w:b/>
                                <w:bCs/>
                                <w:color w:val="FF0000"/>
                                <w:sz w:val="24"/>
                                <w:szCs w:val="24"/>
                                <w:lang w:val="en-US" w:eastAsia="zh-CN"/>
                              </w:rPr>
                              <w:t>本项目</w:t>
                            </w:r>
                          </w:p>
                        </w:txbxContent>
                      </wps:txbx>
                      <wps:bodyPr upright="1"/>
                    </wps:wsp>
                  </a:graphicData>
                </a:graphic>
              </wp:anchor>
            </w:drawing>
          </mc:Choice>
          <mc:Fallback>
            <w:pict>
              <v:shape id="_x0000_s1026" o:spid="_x0000_s1026" o:spt="61" type="#_x0000_t61" style="position:absolute;left:0pt;margin-left:146.3pt;margin-top:291.35pt;height:21.1pt;width:52.05pt;z-index:251659264;mso-width-relative:page;mso-height-relative:page;" fillcolor="#FFFFFF" filled="t" stroked="t" coordsize="21600,21600" o:gfxdata="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xh6PLaAAAACwEAAA8AAAAAAAAAAQAgAAAAIgAAAGRycy9kb3du&#10;cmV2LnhtbFBLAQIUABQAAAAIAIdO4kC/yl+7NgIAAI0EAAAOAAAAAAAAAAEAIAAAACkBAABkcnMv&#10;ZTJvRG9jLnhtbFBLBQYAAAAABgAGAFkBAADRBQAAAAA=&#10;" adj="-2682,34798">
                <v:fill on="t" focussize="0,0"/>
                <v:stroke color="#000000" joinstyle="miter"/>
                <v:imagedata o:title=""/>
                <o:lock v:ext="edit" aspectratio="f"/>
                <v:textbox>
                  <w:txbxContent>
                    <w:p>
                      <w:pPr>
                        <w:rPr>
                          <w:rFonts w:hint="eastAsia" w:eastAsia="宋体"/>
                          <w:b/>
                          <w:bCs/>
                          <w:color w:val="FF0000"/>
                          <w:sz w:val="24"/>
                          <w:szCs w:val="24"/>
                          <w:lang w:val="en-US" w:eastAsia="zh-CN"/>
                        </w:rPr>
                      </w:pPr>
                      <w:r>
                        <w:rPr>
                          <w:rFonts w:hint="eastAsia"/>
                          <w:b/>
                          <w:bCs/>
                          <w:color w:val="FF0000"/>
                          <w:sz w:val="24"/>
                          <w:szCs w:val="24"/>
                          <w:lang w:val="en-US" w:eastAsia="zh-CN"/>
                        </w:rPr>
                        <w:t>本项目</w:t>
                      </w:r>
                    </w:p>
                  </w:txbxContent>
                </v:textbox>
              </v:shape>
            </w:pict>
          </mc:Fallback>
        </mc:AlternateContent>
      </w:r>
      <w:r>
        <w:rPr>
          <w:rFonts w:hint="eastAsia" w:eastAsia="宋体"/>
          <w:sz w:val="32"/>
          <w:szCs w:val="32"/>
          <w:lang w:eastAsia="zh-CN"/>
        </w:rPr>
        <w:drawing>
          <wp:inline distT="0" distB="0" distL="114300" distR="114300">
            <wp:extent cx="6028690" cy="8622665"/>
            <wp:effectExtent l="0" t="0" r="10160" b="6985"/>
            <wp:docPr id="37" name="图片 2"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554796660264618947"/>
                    <pic:cNvPicPr>
                      <a:picLocks noChangeAspect="1"/>
                    </pic:cNvPicPr>
                  </pic:nvPicPr>
                  <pic:blipFill>
                    <a:blip r:embed="rId16"/>
                    <a:stretch>
                      <a:fillRect/>
                    </a:stretch>
                  </pic:blipFill>
                  <pic:spPr>
                    <a:xfrm>
                      <a:off x="0" y="0"/>
                      <a:ext cx="6028690" cy="8622665"/>
                    </a:xfrm>
                    <a:prstGeom prst="rect">
                      <a:avLst/>
                    </a:prstGeom>
                    <a:noFill/>
                    <a:ln>
                      <a:noFill/>
                    </a:ln>
                  </pic:spPr>
                </pic:pic>
              </a:graphicData>
            </a:graphic>
          </wp:inline>
        </w:drawing>
      </w:r>
    </w:p>
    <w:p>
      <w:pPr>
        <w:spacing w:after="0" w:afterLines="0" w:line="360" w:lineRule="auto"/>
        <w:rPr>
          <w:rFonts w:hint="default" w:ascii="Times New Roman" w:hAnsi="Times New Roman" w:cs="Times New Roman" w:eastAsiaTheme="minorEastAsia"/>
          <w:b/>
          <w:bCs/>
          <w:sz w:val="30"/>
          <w:szCs w:val="30"/>
          <w:lang w:eastAsia="zh-CN"/>
        </w:rPr>
      </w:pPr>
      <w:r>
        <w:rPr>
          <w:rFonts w:hint="eastAsia" w:eastAsia="宋体"/>
          <w:lang w:eastAsia="zh-CN"/>
        </w:rPr>
        <w:drawing>
          <wp:anchor distT="0" distB="0" distL="114935" distR="114935" simplePos="0" relativeHeight="251665408" behindDoc="1" locked="0" layoutInCell="1" allowOverlap="1">
            <wp:simplePos x="0" y="0"/>
            <wp:positionH relativeFrom="column">
              <wp:posOffset>-107315</wp:posOffset>
            </wp:positionH>
            <wp:positionV relativeFrom="paragraph">
              <wp:posOffset>345440</wp:posOffset>
            </wp:positionV>
            <wp:extent cx="6180455" cy="8749665"/>
            <wp:effectExtent l="0" t="0" r="10795" b="13335"/>
            <wp:wrapNone/>
            <wp:docPr id="38" name="图片 3" descr="873fb1e834be60ff06dd781c0b54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873fb1e834be60ff06dd781c0b549a3"/>
                    <pic:cNvPicPr>
                      <a:picLocks noChangeAspect="1"/>
                    </pic:cNvPicPr>
                  </pic:nvPicPr>
                  <pic:blipFill>
                    <a:blip r:embed="rId17"/>
                    <a:stretch>
                      <a:fillRect/>
                    </a:stretch>
                  </pic:blipFill>
                  <pic:spPr>
                    <a:xfrm>
                      <a:off x="0" y="0"/>
                      <a:ext cx="6180455" cy="8749665"/>
                    </a:xfrm>
                    <a:prstGeom prst="rect">
                      <a:avLst/>
                    </a:prstGeom>
                    <a:noFill/>
                    <a:ln>
                      <a:noFill/>
                    </a:ln>
                  </pic:spPr>
                </pic:pic>
              </a:graphicData>
            </a:graphic>
          </wp:anchor>
        </w:drawing>
      </w:r>
      <w:r>
        <w:rPr>
          <w:rStyle w:val="37"/>
          <w:rFonts w:hint="default" w:ascii="Times New Roman" w:hAnsi="Times New Roman" w:cs="Times New Roman" w:eastAsiaTheme="minorEastAsia"/>
          <w:b/>
          <w:bCs/>
          <w:color w:val="auto"/>
          <w:sz w:val="30"/>
          <w:szCs w:val="30"/>
          <w:lang w:val="en-US" w:eastAsia="zh-CN"/>
        </w:rPr>
        <w:t>附图</w:t>
      </w:r>
      <w:r>
        <w:rPr>
          <w:rStyle w:val="37"/>
          <w:rFonts w:hint="eastAsia" w:cs="Times New Roman" w:eastAsiaTheme="minorEastAsia"/>
          <w:b/>
          <w:bCs/>
          <w:color w:val="auto"/>
          <w:sz w:val="30"/>
          <w:szCs w:val="30"/>
          <w:lang w:val="en-US" w:eastAsia="zh-CN"/>
        </w:rPr>
        <w:t>二  长垣市城乡总体规划图</w:t>
      </w:r>
    </w:p>
    <w:p>
      <w:pPr>
        <w:pStyle w:val="2"/>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s">
            <w:drawing>
              <wp:anchor distT="0" distB="0" distL="114300" distR="114300" simplePos="0" relativeHeight="251666432" behindDoc="0" locked="0" layoutInCell="1" allowOverlap="1">
                <wp:simplePos x="0" y="0"/>
                <wp:positionH relativeFrom="column">
                  <wp:posOffset>1562100</wp:posOffset>
                </wp:positionH>
                <wp:positionV relativeFrom="paragraph">
                  <wp:posOffset>2118360</wp:posOffset>
                </wp:positionV>
                <wp:extent cx="755015" cy="333375"/>
                <wp:effectExtent l="12700" t="12700" r="13335" b="339725"/>
                <wp:wrapNone/>
                <wp:docPr id="39" name="圆角矩形标注 39"/>
                <wp:cNvGraphicFramePr/>
                <a:graphic xmlns:a="http://schemas.openxmlformats.org/drawingml/2006/main">
                  <a:graphicData uri="http://schemas.microsoft.com/office/word/2010/wordprocessingShape">
                    <wps:wsp>
                      <wps:cNvSpPr/>
                      <wps:spPr>
                        <a:xfrm>
                          <a:off x="2195830" y="2690495"/>
                          <a:ext cx="755015" cy="333375"/>
                        </a:xfrm>
                        <a:prstGeom prst="wedgeRoundRectCallout">
                          <a:avLst>
                            <a:gd name="adj1" fmla="val -41049"/>
                            <a:gd name="adj2" fmla="val 143523"/>
                            <a:gd name="adj3" fmla="val 16667"/>
                          </a:avLst>
                        </a:prstGeom>
                        <a:solidFill>
                          <a:srgbClr val="FFFFFF"/>
                        </a:solidFill>
                        <a:ln w="25400" cap="flat" cmpd="sng" algn="ctr">
                          <a:solidFill>
                            <a:srgbClr val="FF0000"/>
                          </a:solidFill>
                          <a:prstDash val="solid"/>
                        </a:ln>
                        <a:effectLst/>
                      </wps:spPr>
                      <wps:txbx>
                        <w:txbxContent>
                          <w:p>
                            <w:pPr>
                              <w:jc w:val="both"/>
                              <w:rPr>
                                <w:rFonts w:hint="eastAsia" w:eastAsia="宋体"/>
                                <w:color w:val="0000FF"/>
                                <w:lang w:val="en-US" w:eastAsia="zh-CN"/>
                              </w:rPr>
                            </w:pPr>
                            <w:r>
                              <w:rPr>
                                <w:rFonts w:hint="eastAsia"/>
                                <w:color w:val="0000FF"/>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pt;margin-top:166.8pt;height:26.25pt;width:59.45pt;z-index:251666432;v-text-anchor:middle;mso-width-relative:page;mso-height-relative:page;" fillcolor="#FFFFFF" filled="t" stroked="t" coordsize="21600,21600" o:gfxdata="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N0OyrY&#10;AAAACwEAAA8AAAAAAAAAAQAgAAAAIgAAAGRycy9kb3ducmV2LnhtbFBLAQIUABQAAAAIAIdO4kDy&#10;jyxgywIAAJcFAAAOAAAAAAAAAAEAIAAAACcBAABkcnMvZTJvRG9jLnhtbFBLBQYAAAAABgAGAFkB&#10;AABkBgAAAAA=&#10;" adj="1933,41801,14400">
                <v:fill on="t" focussize="0,0"/>
                <v:stroke weight="2pt" color="#FF0000" joinstyle="round"/>
                <v:imagedata o:title=""/>
                <o:lock v:ext="edit" aspectratio="f"/>
                <v:textbox>
                  <w:txbxContent>
                    <w:p>
                      <w:pPr>
                        <w:jc w:val="both"/>
                        <w:rPr>
                          <w:rFonts w:hint="eastAsia" w:eastAsia="宋体"/>
                          <w:color w:val="0000FF"/>
                          <w:lang w:val="en-US" w:eastAsia="zh-CN"/>
                        </w:rPr>
                      </w:pPr>
                      <w:r>
                        <w:rPr>
                          <w:rFonts w:hint="eastAsia"/>
                          <w:color w:val="0000FF"/>
                          <w:lang w:val="en-US" w:eastAsia="zh-CN"/>
                        </w:rPr>
                        <w:t>本项目</w:t>
                      </w:r>
                    </w:p>
                  </w:txbxContent>
                </v:textbox>
              </v:shape>
            </w:pict>
          </mc:Fallback>
        </mc:AlternateContent>
      </w:r>
    </w:p>
    <w:p>
      <w:pPr>
        <w:pStyle w:val="2"/>
        <w:rPr>
          <w:rFonts w:hint="eastAsia"/>
          <w:lang w:val="en-US" w:eastAsia="zh-CN"/>
        </w:rPr>
      </w:pPr>
      <w:r>
        <w:drawing>
          <wp:anchor distT="0" distB="0" distL="114935" distR="114935" simplePos="0" relativeHeight="251665408" behindDoc="1" locked="0" layoutInCell="1" allowOverlap="1">
            <wp:simplePos x="0" y="0"/>
            <wp:positionH relativeFrom="column">
              <wp:posOffset>935990</wp:posOffset>
            </wp:positionH>
            <wp:positionV relativeFrom="paragraph">
              <wp:posOffset>365760</wp:posOffset>
            </wp:positionV>
            <wp:extent cx="7674610" cy="5615305"/>
            <wp:effectExtent l="0" t="0" r="2540" b="4445"/>
            <wp:wrapNone/>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7674610" cy="561530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both"/>
        <w:rPr>
          <w:rFonts w:hint="default" w:ascii="Times New Roman" w:hAnsi="Times New Roman" w:cs="Times New Roman" w:eastAsiaTheme="minorEastAsia"/>
          <w:b/>
          <w:bCs/>
          <w:color w:val="auto"/>
          <w:sz w:val="30"/>
          <w:szCs w:val="30"/>
          <w:lang w:val="en-US" w:eastAsia="zh-CN"/>
        </w:rPr>
      </w:pP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324485</wp:posOffset>
                </wp:positionV>
                <wp:extent cx="9386570" cy="5470525"/>
                <wp:effectExtent l="12700" t="12700" r="30480" b="22225"/>
                <wp:wrapNone/>
                <wp:docPr id="96" name="矩形 96"/>
                <wp:cNvGraphicFramePr/>
                <a:graphic xmlns:a="http://schemas.openxmlformats.org/drawingml/2006/main">
                  <a:graphicData uri="http://schemas.microsoft.com/office/word/2010/wordprocessingShape">
                    <wps:wsp>
                      <wps:cNvSpPr/>
                      <wps:spPr>
                        <a:xfrm>
                          <a:off x="596900" y="1184275"/>
                          <a:ext cx="9386570" cy="5470525"/>
                        </a:xfrm>
                        <a:prstGeom prst="rect">
                          <a:avLst/>
                        </a:prstGeom>
                        <a:solidFill>
                          <a:srgbClr val="FFFFFF"/>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9.15pt;margin-top:25.55pt;height:430.75pt;width:739.1pt;z-index:251667456;v-text-anchor:middle;mso-width-relative:page;mso-height-relative:page;" fillcolor="#FFFFFF" filled="t" stroked="t" coordsize="21600,21600" o:gfxdata="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jP1i2QAAAAsB&#10;AAAPAAAAAAAAAAEAIAAAACIAAABkcnMvZG93bnJldi54bWxQSwECFAAUAAAACACHTuJAo0ht0xoC&#10;AABIBAAADgAAAAAAAAABACAAAAAoAQAAZHJzL2Uyb0RvYy54bWxQSwUGAAAAAAYABgBZAQAAtAUA&#10;AAAA&#10;">
                <v:fill on="t" focussize="0,0"/>
                <v:stroke weight="2pt" color="#000000" joinstyle="round"/>
                <v:imagedata o:title=""/>
                <o:lock v:ext="edit" aspectratio="f"/>
              </v:rect>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w:t>
      </w:r>
    </w:p>
    <w:p>
      <w:pPr>
        <w:pStyle w:val="3"/>
        <w:jc w:val="center"/>
        <w:rPr>
          <w:rFonts w:hint="eastAsia" w:eastAsia="宋体"/>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8"/>
        </w:rPr>
        <w:drawing>
          <wp:anchor distT="0" distB="0" distL="114300" distR="114300" simplePos="0" relativeHeight="251684864" behindDoc="0" locked="0" layoutInCell="1" allowOverlap="1">
            <wp:simplePos x="0" y="0"/>
            <wp:positionH relativeFrom="column">
              <wp:posOffset>-60960</wp:posOffset>
            </wp:positionH>
            <wp:positionV relativeFrom="paragraph">
              <wp:posOffset>18415</wp:posOffset>
            </wp:positionV>
            <wp:extent cx="593725" cy="730250"/>
            <wp:effectExtent l="0" t="0" r="15875" b="12700"/>
            <wp:wrapNone/>
            <wp:docPr id="124" name="图片 9"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descr="beb3229739230dfc33cf98945e5e1f0"/>
                    <pic:cNvPicPr>
                      <a:picLocks noChangeAspect="1"/>
                    </pic:cNvPicPr>
                  </pic:nvPicPr>
                  <pic:blipFill>
                    <a:blip r:embed="rId19"/>
                    <a:stretch>
                      <a:fillRect/>
                    </a:stretch>
                  </pic:blipFill>
                  <pic:spPr>
                    <a:xfrm>
                      <a:off x="619760" y="1219835"/>
                      <a:ext cx="593725" cy="730250"/>
                    </a:xfrm>
                    <a:prstGeom prst="rect">
                      <a:avLst/>
                    </a:prstGeom>
                    <a:noFill/>
                    <a:ln>
                      <a:noFill/>
                    </a:ln>
                  </pic:spPr>
                </pic:pic>
              </a:graphicData>
            </a:graphic>
          </wp:anchor>
        </w:drawing>
      </w:r>
      <w:r>
        <w:rPr>
          <w:sz w:val="28"/>
        </w:rPr>
        <mc:AlternateContent>
          <mc:Choice Requires="wps">
            <w:drawing>
              <wp:anchor distT="0" distB="0" distL="114300" distR="114300" simplePos="0" relativeHeight="251680768" behindDoc="0" locked="0" layoutInCell="1" allowOverlap="1">
                <wp:simplePos x="0" y="0"/>
                <wp:positionH relativeFrom="column">
                  <wp:posOffset>8524240</wp:posOffset>
                </wp:positionH>
                <wp:positionV relativeFrom="paragraph">
                  <wp:posOffset>3663315</wp:posOffset>
                </wp:positionV>
                <wp:extent cx="551815" cy="283845"/>
                <wp:effectExtent l="0" t="0" r="635" b="1905"/>
                <wp:wrapNone/>
                <wp:docPr id="120" name="文本框 120"/>
                <wp:cNvGraphicFramePr/>
                <a:graphic xmlns:a="http://schemas.openxmlformats.org/drawingml/2006/main">
                  <a:graphicData uri="http://schemas.microsoft.com/office/word/2010/wordprocessingShape">
                    <wps:wsp>
                      <wps:cNvSpPr txBox="1"/>
                      <wps:spPr>
                        <a:xfrm>
                          <a:off x="6766560" y="2800985"/>
                          <a:ext cx="551815"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破碎区</w:t>
                            </w:r>
                          </w:p>
                        </w:txbxContent>
                      </wps:txbx>
                      <wps:bodyPr lIns="36000" tIns="36000" rIns="36000" bIns="36000" upright="1"/>
                    </wps:wsp>
                  </a:graphicData>
                </a:graphic>
              </wp:anchor>
            </w:drawing>
          </mc:Choice>
          <mc:Fallback>
            <w:pict>
              <v:shape id="_x0000_s1026" o:spid="_x0000_s1026" o:spt="202" type="#_x0000_t202" style="position:absolute;left:0pt;margin-left:671.2pt;margin-top:288.45pt;height:22.35pt;width:43.45pt;z-index:251680768;mso-width-relative:page;mso-height-relative:page;" fillcolor="#FFFFFF" filled="t" stroked="f" coordsize="21600,21600" o:gfxdata="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MZ&#10;vtsAAAANAQAADwAAAAAAAAABACAAAAAiAAAAZHJzL2Rvd25yZXYueG1sUEsBAhQAFAAAAAgAh07i&#10;QI7il0TmAQAAwwMAAA4AAAAAAAAAAQAgAAAAKgEAAGRycy9lMm9Eb2MueG1sUEsFBgAAAAAGAAYA&#10;WQEAAIIFAAAAAA==&#10;">
                <v:fill on="t" focussize="0,0"/>
                <v:stroke on="f" weight="0.5pt"/>
                <v:imagedata o:title=""/>
                <o:lock v:ext="edit" aspectratio="f"/>
                <v:textbox inset="1mm,1mm,1mm,1mm">
                  <w:txbxContent>
                    <w:p>
                      <w:pPr>
                        <w:rPr>
                          <w:rFonts w:hint="default" w:eastAsia="宋体"/>
                          <w:lang w:val="en-US" w:eastAsia="zh-CN"/>
                        </w:rPr>
                      </w:pPr>
                      <w:r>
                        <w:rPr>
                          <w:rFonts w:hint="eastAsia"/>
                          <w:lang w:val="en-US" w:eastAsia="zh-CN"/>
                        </w:rPr>
                        <w:t>破碎区</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8102600</wp:posOffset>
                </wp:positionH>
                <wp:positionV relativeFrom="paragraph">
                  <wp:posOffset>4886960</wp:posOffset>
                </wp:positionV>
                <wp:extent cx="1101090" cy="488950"/>
                <wp:effectExtent l="4445" t="5080" r="18415" b="20320"/>
                <wp:wrapNone/>
                <wp:docPr id="159" name="矩形 159"/>
                <wp:cNvGraphicFramePr/>
                <a:graphic xmlns:a="http://schemas.openxmlformats.org/drawingml/2006/main">
                  <a:graphicData uri="http://schemas.microsoft.com/office/word/2010/wordprocessingShape">
                    <wps:wsp>
                      <wps:cNvSpPr/>
                      <wps:spPr>
                        <a:xfrm>
                          <a:off x="8815070" y="6130925"/>
                          <a:ext cx="1101090" cy="488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Times New Roman" w:hAnsi="Times New Roman" w:cs="Times New Roman"/>
                                <w:b/>
                                <w:sz w:val="18"/>
                                <w:szCs w:val="18"/>
                              </w:rPr>
                            </w:pPr>
                            <w:r>
                              <w:rPr>
                                <w:rFonts w:ascii="Times New Roman" w:hAnsi="宋体" w:cs="Times New Roman"/>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lang w:val="en-US" w:eastAsia="zh-CN"/>
                              </w:rPr>
                              <w:t>5</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114300" distR="114300">
                                  <wp:extent cx="742950" cy="82550"/>
                                  <wp:effectExtent l="0" t="0" r="0" b="12700"/>
                                  <wp:docPr id="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pic:cNvPicPr>
                                            <a:picLocks noChangeAspect="1"/>
                                          </pic:cNvPicPr>
                                        </pic:nvPicPr>
                                        <pic:blipFill>
                                          <a:blip r:embed="rId20"/>
                                          <a:stretch>
                                            <a:fillRect/>
                                          </a:stretch>
                                        </pic:blipFill>
                                        <pic:spPr>
                                          <a:xfrm>
                                            <a:off x="0" y="0"/>
                                            <a:ext cx="742950" cy="82550"/>
                                          </a:xfrm>
                                          <a:prstGeom prst="rect">
                                            <a:avLst/>
                                          </a:prstGeom>
                                          <a:noFill/>
                                          <a:ln>
                                            <a:noFill/>
                                          </a:ln>
                                        </pic:spPr>
                                      </pic:pic>
                                    </a:graphicData>
                                  </a:graphic>
                                </wp:inline>
                              </w:drawing>
                            </w:r>
                          </w:p>
                        </w:txbxContent>
                      </wps:txbx>
                      <wps:bodyPr upright="1"/>
                    </wps:wsp>
                  </a:graphicData>
                </a:graphic>
              </wp:anchor>
            </w:drawing>
          </mc:Choice>
          <mc:Fallback>
            <w:pict>
              <v:rect id="_x0000_s1026" o:spid="_x0000_s1026" o:spt="1" style="position:absolute;left:0pt;margin-left:638pt;margin-top:384.8pt;height:38.5pt;width:86.7pt;z-index:251700224;mso-width-relative:page;mso-height-relative:page;" fillcolor="#FFFFFF" filled="t" stroked="t" coordsize="21600,21600" o:gfxdata="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YNu19oAAAANAQAADwAAAAAA&#10;AAABACAAAAAiAAAAZHJzL2Rvd25yZXYueG1sUEsBAhQAFAAAAAgAh07iQGtrCgkRAgAAOQQAAA4A&#10;AAAAAAAAAQAgAAAAKQEAAGRycy9lMm9Eb2MueG1sUEsFBgAAAAAGAAYAWQEAAKwFAAAAAA==&#10;">
                <v:fill on="t" focussize="0,0"/>
                <v:stroke color="#000000" joinstyle="miter"/>
                <v:imagedata o:title=""/>
                <o:lock v:ext="edit" aspectratio="f"/>
                <v:textbox>
                  <w:txbxContent>
                    <w:p>
                      <w:pPr>
                        <w:jc w:val="left"/>
                        <w:rPr>
                          <w:rFonts w:ascii="Times New Roman" w:hAnsi="Times New Roman" w:cs="Times New Roman"/>
                          <w:b/>
                          <w:sz w:val="18"/>
                          <w:szCs w:val="18"/>
                        </w:rPr>
                      </w:pPr>
                      <w:r>
                        <w:rPr>
                          <w:rFonts w:ascii="Times New Roman" w:hAnsi="宋体" w:cs="Times New Roman"/>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lang w:val="en-US" w:eastAsia="zh-CN"/>
                        </w:rPr>
                        <w:t>5</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114300" distR="114300">
                            <wp:extent cx="742950" cy="82550"/>
                            <wp:effectExtent l="0" t="0" r="0" b="12700"/>
                            <wp:docPr id="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pic:cNvPicPr>
                                      <a:picLocks noChangeAspect="1"/>
                                    </pic:cNvPicPr>
                                  </pic:nvPicPr>
                                  <pic:blipFill>
                                    <a:blip r:embed="rId20"/>
                                    <a:stretch>
                                      <a:fillRect/>
                                    </a:stretch>
                                  </pic:blipFill>
                                  <pic:spPr>
                                    <a:xfrm>
                                      <a:off x="0" y="0"/>
                                      <a:ext cx="742950" cy="82550"/>
                                    </a:xfrm>
                                    <a:prstGeom prst="rect">
                                      <a:avLst/>
                                    </a:prstGeom>
                                    <a:noFill/>
                                    <a:ln>
                                      <a:noFill/>
                                    </a:ln>
                                  </pic:spPr>
                                </pic:pic>
                              </a:graphicData>
                            </a:graphic>
                          </wp:inline>
                        </w:drawing>
                      </w:r>
                    </w:p>
                  </w:txbxContent>
                </v:textbox>
              </v:rect>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3327400</wp:posOffset>
                </wp:positionH>
                <wp:positionV relativeFrom="paragraph">
                  <wp:posOffset>1188720</wp:posOffset>
                </wp:positionV>
                <wp:extent cx="452755" cy="283210"/>
                <wp:effectExtent l="12700" t="12700" r="201295" b="66040"/>
                <wp:wrapNone/>
                <wp:docPr id="131" name="矩形标注 131"/>
                <wp:cNvGraphicFramePr/>
                <a:graphic xmlns:a="http://schemas.openxmlformats.org/drawingml/2006/main">
                  <a:graphicData uri="http://schemas.microsoft.com/office/word/2010/wordprocessingShape">
                    <wps:wsp>
                      <wps:cNvSpPr/>
                      <wps:spPr>
                        <a:xfrm>
                          <a:off x="1129665" y="6708140"/>
                          <a:ext cx="452755" cy="283210"/>
                        </a:xfrm>
                        <a:prstGeom prst="wedgeRectCallout">
                          <a:avLst>
                            <a:gd name="adj1" fmla="val 90813"/>
                            <a:gd name="adj2" fmla="val 63452"/>
                          </a:avLst>
                        </a:prstGeom>
                        <a:no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P</w:t>
                            </w:r>
                            <w:r>
                              <w:rPr>
                                <w:rFonts w:hint="eastAsia" w:ascii="Times New Roman" w:hAnsi="Times New Roman" w:cs="Times New Roman"/>
                                <w:color w:val="000000"/>
                                <w:lang w:val="en-US" w:eastAsia="zh-CN"/>
                              </w:rPr>
                              <w:t>2</w:t>
                            </w:r>
                          </w:p>
                        </w:txbxContent>
                      </wps:txbx>
                      <wps:bodyPr anchor="ctr" anchorCtr="0" upright="1"/>
                    </wps:wsp>
                  </a:graphicData>
                </a:graphic>
              </wp:anchor>
            </w:drawing>
          </mc:Choice>
          <mc:Fallback>
            <w:pict>
              <v:shape id="_x0000_s1026" o:spid="_x0000_s1026" o:spt="61" type="#_x0000_t61" style="position:absolute;left:0pt;margin-left:262pt;margin-top:93.6pt;height:22.3pt;width:35.65pt;z-index:251691008;v-text-anchor:middle;mso-width-relative:page;mso-height-relative:page;" filled="f" stroked="t" coordsize="21600,21600" o:gfxdata="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T8QFnZAAAACwEAAA8AAAAA&#10;AAAAAQAgAAAAIgAAAGRycy9kb3ducmV2LnhtbFBLAQIUABQAAAAIAIdO4kDtpNO+TAIAAI4EAAAO&#10;AAAAAAAAAAEAIAAAACgBAABkcnMvZTJvRG9jLnhtbFBLBQYAAAAABgAGAFkBAADmBQAAAAA=&#10;" adj="30416,24506">
                <v:fill on="f"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P</w:t>
                      </w:r>
                      <w:r>
                        <w:rPr>
                          <w:rFonts w:hint="eastAsia" w:ascii="Times New Roman" w:hAnsi="Times New Roman" w:cs="Times New Roman"/>
                          <w:color w:val="000000"/>
                          <w:lang w:val="en-US" w:eastAsia="zh-CN"/>
                        </w:rPr>
                        <w:t>2</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3917950</wp:posOffset>
                </wp:positionH>
                <wp:positionV relativeFrom="paragraph">
                  <wp:posOffset>1474470</wp:posOffset>
                </wp:positionV>
                <wp:extent cx="83820" cy="76200"/>
                <wp:effectExtent l="12700" t="12700" r="17780" b="25400"/>
                <wp:wrapNone/>
                <wp:docPr id="132" name="椭圆 132"/>
                <wp:cNvGraphicFramePr/>
                <a:graphic xmlns:a="http://schemas.openxmlformats.org/drawingml/2006/main">
                  <a:graphicData uri="http://schemas.microsoft.com/office/word/2010/wordprocessingShape">
                    <wps:wsp>
                      <wps:cNvSpPr/>
                      <wps:spPr>
                        <a:xfrm>
                          <a:off x="1694815" y="6607810"/>
                          <a:ext cx="83820" cy="76200"/>
                        </a:xfrm>
                        <a:prstGeom prst="ellipse">
                          <a:avLst/>
                        </a:prstGeom>
                        <a:solidFill>
                          <a:srgbClr val="FFFFFF"/>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308.5pt;margin-top:116.1pt;height:6pt;width:6.6pt;z-index:251692032;v-text-anchor:middle;mso-width-relative:page;mso-height-relative:page;" fillcolor="#FFFFFF" filled="t" stroked="t" coordsize="21600,21600" o:gfxdata="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k5Og2QAAAAsBAAAP&#10;AAAAAAAAAAEAIAAAACIAAABkcnMvZG93bnJldi54bWxQSwECFAAUAAAACACHTuJAl/HDIhcCAABK&#10;BAAADgAAAAAAAAABACAAAAAoAQAAZHJzL2Uyb0RvYy54bWxQSwUGAAAAAAYABgBZAQAAsQUAAAAA&#10;">
                <v:fill on="t" focussize="0,0"/>
                <v:stroke weight="2pt" color="#000000" joinstyle="round"/>
                <v:imagedata o:title=""/>
                <o:lock v:ext="edit" aspectratio="f"/>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1033145</wp:posOffset>
                </wp:positionH>
                <wp:positionV relativeFrom="paragraph">
                  <wp:posOffset>1624965</wp:posOffset>
                </wp:positionV>
                <wp:extent cx="2672080" cy="515620"/>
                <wp:effectExtent l="0" t="0" r="13970" b="17780"/>
                <wp:wrapNone/>
                <wp:docPr id="123" name="文本框 123"/>
                <wp:cNvGraphicFramePr/>
                <a:graphic xmlns:a="http://schemas.openxmlformats.org/drawingml/2006/main">
                  <a:graphicData uri="http://schemas.microsoft.com/office/word/2010/wordprocessingShape">
                    <wps:wsp>
                      <wps:cNvSpPr txBox="1"/>
                      <wps:spPr>
                        <a:xfrm>
                          <a:off x="1946910" y="3789045"/>
                          <a:ext cx="2672080" cy="515620"/>
                        </a:xfrm>
                        <a:prstGeom prst="rect">
                          <a:avLst/>
                        </a:prstGeom>
                        <a:solidFill>
                          <a:srgbClr val="FFFFFF"/>
                        </a:solidFill>
                        <a:ln w="6350">
                          <a:noFill/>
                        </a:ln>
                      </wps:spPr>
                      <wps:txbx>
                        <w:txbxContent>
                          <w:p>
                            <w:pPr>
                              <w:rPr>
                                <w:rFonts w:hint="default" w:eastAsia="宋体"/>
                                <w:lang w:val="en-US" w:eastAsia="zh-CN"/>
                              </w:rPr>
                            </w:pPr>
                            <w:r>
                              <w:rPr>
                                <w:rFonts w:hint="default" w:ascii="Times New Roman" w:hAnsi="Times New Roman" w:cs="Times New Roman"/>
                                <w:lang w:val="en-US" w:eastAsia="zh-CN"/>
                              </w:rPr>
                              <w:t>PP、PE</w:t>
                            </w:r>
                            <w:r>
                              <w:rPr>
                                <w:rFonts w:hint="eastAsia"/>
                                <w:lang w:val="en-US" w:eastAsia="zh-CN"/>
                              </w:rPr>
                              <w:t>打包带生产线（包括挤出、压带、冷却、拉伸、定型、缠卷等工序）</w:t>
                            </w:r>
                          </w:p>
                        </w:txbxContent>
                      </wps:txbx>
                      <wps:bodyPr upright="1"/>
                    </wps:wsp>
                  </a:graphicData>
                </a:graphic>
              </wp:anchor>
            </w:drawing>
          </mc:Choice>
          <mc:Fallback>
            <w:pict>
              <v:shape id="_x0000_s1026" o:spid="_x0000_s1026" o:spt="202" type="#_x0000_t202" style="position:absolute;left:0pt;margin-left:81.35pt;margin-top:127.95pt;height:40.6pt;width:210.4pt;z-index:251683840;mso-width-relative:page;mso-height-relative:page;" fillcolor="#FFFFFF" filled="t" stroked="f" coordsize="21600,21600" o:gfxdata="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jgztx1gAAAAsBAAAPAAAAAAAAAAEA&#10;IAAAACIAAABkcnMvZG93bnJldi54bWxQSwECFAAUAAAACACHTuJAuF3zJNgBAACQAwAADgAAAAAA&#10;AAABACAAAAAlAQAAZHJzL2Uyb0RvYy54bWxQSwUGAAAAAAYABgBZAQAAbwUAAAAA&#10;">
                <v:fill on="t" focussize="0,0"/>
                <v:stroke on="f" weight="0.5pt"/>
                <v:imagedata o:title=""/>
                <o:lock v:ext="edit" aspectratio="f"/>
                <v:textbox>
                  <w:txbxContent>
                    <w:p>
                      <w:pPr>
                        <w:rPr>
                          <w:rFonts w:hint="default" w:eastAsia="宋体"/>
                          <w:lang w:val="en-US" w:eastAsia="zh-CN"/>
                        </w:rPr>
                      </w:pPr>
                      <w:r>
                        <w:rPr>
                          <w:rFonts w:hint="default" w:ascii="Times New Roman" w:hAnsi="Times New Roman" w:cs="Times New Roman"/>
                          <w:lang w:val="en-US" w:eastAsia="zh-CN"/>
                        </w:rPr>
                        <w:t>PP、PE</w:t>
                      </w:r>
                      <w:r>
                        <w:rPr>
                          <w:rFonts w:hint="eastAsia"/>
                          <w:lang w:val="en-US" w:eastAsia="zh-CN"/>
                        </w:rPr>
                        <w:t>打包带生产线（包括挤出、压带、冷却、拉伸、定型、缠卷等工序）</w:t>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4878070</wp:posOffset>
                </wp:positionH>
                <wp:positionV relativeFrom="paragraph">
                  <wp:posOffset>1609725</wp:posOffset>
                </wp:positionV>
                <wp:extent cx="2139950" cy="610870"/>
                <wp:effectExtent l="6350" t="6350" r="6350" b="11430"/>
                <wp:wrapNone/>
                <wp:docPr id="108" name="矩形 108"/>
                <wp:cNvGraphicFramePr/>
                <a:graphic xmlns:a="http://schemas.openxmlformats.org/drawingml/2006/main">
                  <a:graphicData uri="http://schemas.microsoft.com/office/word/2010/wordprocessingShape">
                    <wps:wsp>
                      <wps:cNvSpPr/>
                      <wps:spPr>
                        <a:xfrm>
                          <a:off x="1878330" y="2779395"/>
                          <a:ext cx="2139950" cy="610870"/>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384.1pt;margin-top:126.75pt;height:48.1pt;width:168.5pt;z-index:251669504;v-text-anchor:middle;mso-width-relative:page;mso-height-relative:page;" fillcolor="#FFFFFF" filled="t" stroked="t" coordsize="21600,21600" o:gfxdata="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8JrzZAAAADAEA&#10;AA8AAAAAAAAAAQAgAAAAIgAAAGRycy9kb3ducmV2LnhtbFBLAQIUABQAAAAIAIdO4kBr+0tYGQIA&#10;AEoEAAAOAAAAAAAAAAEAIAAAACgBAABkcnMvZTJvRG9jLnhtbFBLBQYAAAAABgAGAFkBAACzBQAA&#10;AAA=&#10;">
                <v:fill on="t" focussize="0,0"/>
                <v:stroke weight="1pt" color="#000000" joinstyle="round"/>
                <v:imagedata o:title=""/>
                <o:lock v:ext="edit" aspectratio="f"/>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4925695</wp:posOffset>
                </wp:positionH>
                <wp:positionV relativeFrom="paragraph">
                  <wp:posOffset>1662430</wp:posOffset>
                </wp:positionV>
                <wp:extent cx="2052955" cy="515620"/>
                <wp:effectExtent l="0" t="0" r="4445" b="17780"/>
                <wp:wrapNone/>
                <wp:docPr id="121" name="文本框 121"/>
                <wp:cNvGraphicFramePr/>
                <a:graphic xmlns:a="http://schemas.openxmlformats.org/drawingml/2006/main">
                  <a:graphicData uri="http://schemas.microsoft.com/office/word/2010/wordprocessingShape">
                    <wps:wsp>
                      <wps:cNvSpPr txBox="1"/>
                      <wps:spPr>
                        <a:xfrm>
                          <a:off x="2009775" y="2863850"/>
                          <a:ext cx="2052955" cy="515620"/>
                        </a:xfrm>
                        <a:prstGeom prst="rect">
                          <a:avLst/>
                        </a:prstGeom>
                        <a:solidFill>
                          <a:srgbClr val="FFFFFF"/>
                        </a:solidFill>
                        <a:ln w="6350">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PP、PE塑料改性生产线（包括混合、挤出、</w:t>
                            </w:r>
                            <w:r>
                              <w:rPr>
                                <w:rFonts w:hint="eastAsia" w:ascii="Times New Roman" w:hAnsi="Times New Roman" w:cs="Times New Roman"/>
                                <w:lang w:val="en-US" w:eastAsia="zh-CN"/>
                              </w:rPr>
                              <w:t>切</w:t>
                            </w:r>
                            <w:r>
                              <w:rPr>
                                <w:rFonts w:hint="default" w:ascii="Times New Roman" w:hAnsi="Times New Roman" w:cs="Times New Roman"/>
                                <w:lang w:val="en-US" w:eastAsia="zh-CN"/>
                              </w:rPr>
                              <w:t>粒等工序）</w:t>
                            </w:r>
                          </w:p>
                        </w:txbxContent>
                      </wps:txbx>
                      <wps:bodyPr upright="1"/>
                    </wps:wsp>
                  </a:graphicData>
                </a:graphic>
              </wp:anchor>
            </w:drawing>
          </mc:Choice>
          <mc:Fallback>
            <w:pict>
              <v:shape id="_x0000_s1026" o:spid="_x0000_s1026" o:spt="202" type="#_x0000_t202" style="position:absolute;left:0pt;margin-left:387.85pt;margin-top:130.9pt;height:40.6pt;width:161.65pt;z-index:251681792;mso-width-relative:page;mso-height-relative:page;" fillcolor="#FFFFFF" filled="t" stroked="f" coordsize="21600,21600" o:gfxdata="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IJbndcAAAAMAQAADwAAAAAAAAABACAA&#10;AAAiAAAAZHJzL2Rvd25yZXYueG1sUEsBAhQAFAAAAAgAh07iQJ5CTRfVAQAAkAMAAA4AAAAAAAAA&#10;AQAgAAAAJgEAAGRycy9lMm9Eb2MueG1sUEsFBgAAAAAGAAYAWQEAAG0FAAAAAA==&#10;">
                <v:fill on="t"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PP、PE塑料改性生产线（包括混合、挤出、</w:t>
                      </w:r>
                      <w:r>
                        <w:rPr>
                          <w:rFonts w:hint="eastAsia" w:ascii="Times New Roman" w:hAnsi="Times New Roman" w:cs="Times New Roman"/>
                          <w:lang w:val="en-US" w:eastAsia="zh-CN"/>
                        </w:rPr>
                        <w:t>切</w:t>
                      </w:r>
                      <w:r>
                        <w:rPr>
                          <w:rFonts w:hint="default" w:ascii="Times New Roman" w:hAnsi="Times New Roman" w:cs="Times New Roman"/>
                          <w:lang w:val="en-US" w:eastAsia="zh-CN"/>
                        </w:rPr>
                        <w:t>粒等工序）</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953135</wp:posOffset>
                </wp:positionH>
                <wp:positionV relativeFrom="paragraph">
                  <wp:posOffset>1598295</wp:posOffset>
                </wp:positionV>
                <wp:extent cx="2924810" cy="546100"/>
                <wp:effectExtent l="6350" t="6350" r="21590" b="19050"/>
                <wp:wrapNone/>
                <wp:docPr id="122" name="矩形 122"/>
                <wp:cNvGraphicFramePr/>
                <a:graphic xmlns:a="http://schemas.openxmlformats.org/drawingml/2006/main">
                  <a:graphicData uri="http://schemas.microsoft.com/office/word/2010/wordprocessingShape">
                    <wps:wsp>
                      <wps:cNvSpPr/>
                      <wps:spPr>
                        <a:xfrm>
                          <a:off x="1899920" y="3763010"/>
                          <a:ext cx="2924810" cy="546100"/>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75.05pt;margin-top:125.85pt;height:43pt;width:230.3pt;z-index:251682816;v-text-anchor:middle;mso-width-relative:page;mso-height-relative:page;" fillcolor="#FFFFFF" filled="t" stroked="t" coordsize="21600,21600" o:gfxdata="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Lnf+1wAAAAsBAAAP&#10;AAAAAAAAAAEAIAAAACIAAABkcnMvZG93bnJldi54bWxQSwECFAAUAAAACACHTuJAqSsNgRkCAABK&#10;BAAADgAAAAAAAAABACAAAAAmAQAAZHJzL2Uyb0RvYy54bWxQSwUGAAAAAAYABgBZAQAAsQUAAAAA&#10;">
                <v:fill on="t" focussize="0,0"/>
                <v:stroke weight="1pt" color="#000000" joinstyle="round"/>
                <v:imagedata o:title=""/>
                <o:lock v:ext="edit" aspectratio="f"/>
              </v:rect>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7310755</wp:posOffset>
                </wp:positionH>
                <wp:positionV relativeFrom="paragraph">
                  <wp:posOffset>1654810</wp:posOffset>
                </wp:positionV>
                <wp:extent cx="551815" cy="283845"/>
                <wp:effectExtent l="0" t="0" r="635" b="1905"/>
                <wp:wrapNone/>
                <wp:docPr id="156" name="文本框 156"/>
                <wp:cNvGraphicFramePr/>
                <a:graphic xmlns:a="http://schemas.openxmlformats.org/drawingml/2006/main">
                  <a:graphicData uri="http://schemas.microsoft.com/office/word/2010/wordprocessingShape">
                    <wps:wsp>
                      <wps:cNvSpPr txBox="1"/>
                      <wps:spPr>
                        <a:xfrm>
                          <a:off x="6107430" y="2781935"/>
                          <a:ext cx="551815"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搅拌区</w:t>
                            </w:r>
                          </w:p>
                        </w:txbxContent>
                      </wps:txbx>
                      <wps:bodyPr lIns="36000" tIns="36000" rIns="36000" bIns="36000" upright="1"/>
                    </wps:wsp>
                  </a:graphicData>
                </a:graphic>
              </wp:anchor>
            </w:drawing>
          </mc:Choice>
          <mc:Fallback>
            <w:pict>
              <v:shape id="_x0000_s1026" o:spid="_x0000_s1026" o:spt="202" type="#_x0000_t202" style="position:absolute;left:0pt;margin-left:575.65pt;margin-top:130.3pt;height:22.35pt;width:43.45pt;z-index:251699200;mso-width-relative:page;mso-height-relative:page;" fillcolor="#FFFFFF" filled="t" stroked="f" coordsize="21600,21600" o:gfxdata="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1s&#10;+UHZAAAADQEAAA8AAAAAAAAAAQAgAAAAIgAAAGRycy9kb3ducmV2LnhtbFBLAQIUABQAAAAIAIdO&#10;4kALf1g16QEAAMMDAAAOAAAAAAAAAAEAIAAAACgBAABkcnMvZTJvRG9jLnhtbFBLBQYAAAAABgAG&#10;AFkBAACDBQAAAAA=&#10;">
                <v:fill on="t" focussize="0,0"/>
                <v:stroke on="f" weight="0.5pt"/>
                <v:imagedata o:title=""/>
                <o:lock v:ext="edit" aspectratio="f"/>
                <v:textbox inset="1mm,1mm,1mm,1mm">
                  <w:txbxContent>
                    <w:p>
                      <w:pPr>
                        <w:rPr>
                          <w:rFonts w:hint="default" w:eastAsia="宋体"/>
                          <w:lang w:val="en-US" w:eastAsia="zh-CN"/>
                        </w:rPr>
                      </w:pPr>
                      <w:r>
                        <w:rPr>
                          <w:rFonts w:hint="eastAsia"/>
                          <w:lang w:val="en-US" w:eastAsia="zh-CN"/>
                        </w:rPr>
                        <w:t>搅拌区</w:t>
                      </w:r>
                    </w:p>
                  </w:txbxContent>
                </v:textbox>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7250430</wp:posOffset>
                </wp:positionH>
                <wp:positionV relativeFrom="paragraph">
                  <wp:posOffset>1614805</wp:posOffset>
                </wp:positionV>
                <wp:extent cx="624840" cy="385445"/>
                <wp:effectExtent l="6350" t="6350" r="16510" b="8255"/>
                <wp:wrapNone/>
                <wp:docPr id="155" name="矩形 155"/>
                <wp:cNvGraphicFramePr/>
                <a:graphic xmlns:a="http://schemas.openxmlformats.org/drawingml/2006/main">
                  <a:graphicData uri="http://schemas.microsoft.com/office/word/2010/wordprocessingShape">
                    <wps:wsp>
                      <wps:cNvSpPr/>
                      <wps:spPr>
                        <a:xfrm>
                          <a:off x="6068695" y="2763520"/>
                          <a:ext cx="624840" cy="385445"/>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570.9pt;margin-top:127.15pt;height:30.35pt;width:49.2pt;z-index:251698176;v-text-anchor:middle;mso-width-relative:page;mso-height-relative:page;" fillcolor="#FFFFFF" filled="t" stroked="t" coordsize="21600,21600" o:gfxdata="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izUu2AAAAA0BAAAP&#10;AAAAAAAAAAEAIAAAACIAAABkcnMvZG93bnJldi54bWxQSwECFAAUAAAACACHTuJA6XfF2hgCAABJ&#10;BAAADgAAAAAAAAABACAAAAAnAQAAZHJzL2Uyb0RvYy54bWxQSwUGAAAAAAYABgBZAQAAsQUAAAAA&#10;">
                <v:fill on="t" focussize="0,0"/>
                <v:stroke weight="1pt" color="#000000" joinstyle="round"/>
                <v:imagedata o:title=""/>
                <o:lock v:ext="edit" aspectratio="f"/>
              </v:rect>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2908300</wp:posOffset>
                </wp:positionH>
                <wp:positionV relativeFrom="paragraph">
                  <wp:posOffset>3985895</wp:posOffset>
                </wp:positionV>
                <wp:extent cx="651510" cy="283845"/>
                <wp:effectExtent l="0" t="0" r="15240" b="1905"/>
                <wp:wrapNone/>
                <wp:docPr id="138" name="文本框 138"/>
                <wp:cNvGraphicFramePr/>
                <a:graphic xmlns:a="http://schemas.openxmlformats.org/drawingml/2006/main">
                  <a:graphicData uri="http://schemas.microsoft.com/office/word/2010/wordprocessingShape">
                    <wps:wsp>
                      <wps:cNvSpPr txBox="1"/>
                      <wps:spPr>
                        <a:xfrm>
                          <a:off x="856615" y="4725670"/>
                          <a:ext cx="651510" cy="283845"/>
                        </a:xfrm>
                        <a:prstGeom prst="rect">
                          <a:avLst/>
                        </a:prstGeom>
                        <a:solidFill>
                          <a:srgbClr val="FFFFFF"/>
                        </a:solidFill>
                        <a:ln w="6350">
                          <a:noFill/>
                        </a:ln>
                      </wps:spPr>
                      <wps:txb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#车间</w:t>
                            </w:r>
                          </w:p>
                        </w:txbxContent>
                      </wps:txbx>
                      <wps:bodyPr upright="1"/>
                    </wps:wsp>
                  </a:graphicData>
                </a:graphic>
              </wp:anchor>
            </w:drawing>
          </mc:Choice>
          <mc:Fallback>
            <w:pict>
              <v:shape id="_x0000_s1026" o:spid="_x0000_s1026" o:spt="202" type="#_x0000_t202" style="position:absolute;left:0pt;margin-left:229pt;margin-top:313.85pt;height:22.35pt;width:51.3pt;z-index:251695104;mso-width-relative:page;mso-height-relative:page;" fillcolor="#FFFFFF" filled="t" stroked="f" coordsize="21600,21600" o:gfxdata="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ZU5z1wAAAAsBAAAPAAAAAAAAAAEAIAAA&#10;ACIAAABkcnMvZG93bnJldi54bWxQSwECFAAUAAAACACHTuJAvVb/cdQBAACOAwAADgAAAAAAAAAB&#10;ACAAAAAmAQAAZHJzL2Uyb0RvYy54bWxQSwUGAAAAAAYABgBZAQAAbAUAAAAA&#10;">
                <v:fill on="t"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#车间</w:t>
                      </w:r>
                    </w:p>
                  </w:txbxContent>
                </v:textbox>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2825115</wp:posOffset>
                </wp:positionH>
                <wp:positionV relativeFrom="paragraph">
                  <wp:posOffset>4225290</wp:posOffset>
                </wp:positionV>
                <wp:extent cx="942975" cy="283845"/>
                <wp:effectExtent l="0" t="0" r="9525" b="1905"/>
                <wp:wrapNone/>
                <wp:docPr id="118" name="文本框 118"/>
                <wp:cNvGraphicFramePr/>
                <a:graphic xmlns:a="http://schemas.openxmlformats.org/drawingml/2006/main">
                  <a:graphicData uri="http://schemas.microsoft.com/office/word/2010/wordprocessingShape">
                    <wps:wsp>
                      <wps:cNvSpPr txBox="1"/>
                      <wps:spPr>
                        <a:xfrm>
                          <a:off x="677545" y="5001260"/>
                          <a:ext cx="942975"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成品储存区</w:t>
                            </w:r>
                          </w:p>
                        </w:txbxContent>
                      </wps:txbx>
                      <wps:bodyPr upright="1"/>
                    </wps:wsp>
                  </a:graphicData>
                </a:graphic>
              </wp:anchor>
            </w:drawing>
          </mc:Choice>
          <mc:Fallback>
            <w:pict>
              <v:shape id="_x0000_s1026" o:spid="_x0000_s1026" o:spt="202" type="#_x0000_t202" style="position:absolute;left:0pt;margin-left:222.45pt;margin-top:332.7pt;height:22.35pt;width:74.25pt;z-index:251678720;mso-width-relative:page;mso-height-relative:page;" fillcolor="#FFFFFF" filled="t" stroked="f" coordsize="21600,21600" o:gfxdata="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joFb/WAAAACwEAAA8AAAAAAAAAAQAgAAAA&#10;IgAAAGRycy9kb3ducmV2LnhtbFBLAQIUABQAAAAIAIdO4kASn+TN1AEAAI4DAAAOAAAAAAAAAAEA&#10;IAAAACUBAABkcnMvZTJvRG9jLnhtbFBLBQYAAAAABgAGAFkBAABrBQAAAAA=&#10;">
                <v:fill on="t" focussize="0,0"/>
                <v:stroke on="f" weight="0.5pt"/>
                <v:imagedata o:title=""/>
                <o:lock v:ext="edit" aspectratio="f"/>
                <v:textbox>
                  <w:txbxContent>
                    <w:p>
                      <w:pPr>
                        <w:rPr>
                          <w:rFonts w:hint="default" w:eastAsia="宋体"/>
                          <w:lang w:val="en-US" w:eastAsia="zh-CN"/>
                        </w:rPr>
                      </w:pPr>
                      <w:r>
                        <w:rPr>
                          <w:rFonts w:hint="eastAsia"/>
                          <w:lang w:val="en-US" w:eastAsia="zh-CN"/>
                        </w:rPr>
                        <w:t>成品储存区</w:t>
                      </w:r>
                    </w:p>
                  </w:txbxContent>
                </v:textbox>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869950</wp:posOffset>
                </wp:positionH>
                <wp:positionV relativeFrom="paragraph">
                  <wp:posOffset>1569720</wp:posOffset>
                </wp:positionV>
                <wp:extent cx="1905" cy="1938655"/>
                <wp:effectExtent l="6350" t="0" r="10795" b="4445"/>
                <wp:wrapNone/>
                <wp:docPr id="116" name="直接连接符 116"/>
                <wp:cNvGraphicFramePr/>
                <a:graphic xmlns:a="http://schemas.openxmlformats.org/drawingml/2006/main">
                  <a:graphicData uri="http://schemas.microsoft.com/office/word/2010/wordprocessingShape">
                    <wps:wsp>
                      <wps:cNvCnPr/>
                      <wps:spPr>
                        <a:xfrm flipH="1">
                          <a:off x="1615440" y="2750185"/>
                          <a:ext cx="1905" cy="1938655"/>
                        </a:xfrm>
                        <a:prstGeom prst="line">
                          <a:avLst/>
                        </a:prstGeom>
                        <a:ln w="12700" cap="flat" cmpd="sng">
                          <a:solidFill>
                            <a:srgbClr val="385D8A"/>
                          </a:solidFill>
                          <a:prstDash val="sysDot"/>
                          <a:round/>
                          <a:headEnd type="none" w="med" len="med"/>
                          <a:tailEnd type="none" w="med" len="med"/>
                        </a:ln>
                      </wps:spPr>
                      <wps:bodyPr upright="1"/>
                    </wps:wsp>
                  </a:graphicData>
                </a:graphic>
              </wp:anchor>
            </w:drawing>
          </mc:Choice>
          <mc:Fallback>
            <w:pict>
              <v:line id="_x0000_s1026" o:spid="_x0000_s1026" o:spt="20" style="position:absolute;left:0pt;flip:x;margin-left:68.5pt;margin-top:123.6pt;height:152.65pt;width:0.15pt;z-index:251676672;mso-width-relative:page;mso-height-relative:page;" filled="f" stroked="t" coordsize="21600,21600" o:gfxdata="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3P47TaAAAA&#10;CwEAAA8AAAAAAAAAAQAgAAAAIgAAAGRycy9kb3ducmV2LnhtbFBLAQIUABQAAAAIAIdO4kCzPPRu&#10;GwIAAA0EAAAOAAAAAAAAAAEAIAAAACkBAABkcnMvZTJvRG9jLnhtbFBLBQYAAAAABgAGAFkBAAC2&#10;BQAAAAA=&#10;">
                <v:fill on="f" focussize="0,0"/>
                <v:stroke weight="1pt" color="#385D8A" joinstyle="round" dashstyle="1 1"/>
                <v:imagedata o:title=""/>
                <o:lock v:ext="edit" aspectratio="f"/>
              </v:lin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9184005</wp:posOffset>
                </wp:positionH>
                <wp:positionV relativeFrom="paragraph">
                  <wp:posOffset>3642360</wp:posOffset>
                </wp:positionV>
                <wp:extent cx="83820" cy="76200"/>
                <wp:effectExtent l="12700" t="12700" r="17780" b="25400"/>
                <wp:wrapNone/>
                <wp:docPr id="126" name="椭圆 126"/>
                <wp:cNvGraphicFramePr/>
                <a:graphic xmlns:a="http://schemas.openxmlformats.org/drawingml/2006/main">
                  <a:graphicData uri="http://schemas.microsoft.com/office/word/2010/wordprocessingShape">
                    <wps:wsp>
                      <wps:cNvSpPr/>
                      <wps:spPr>
                        <a:xfrm>
                          <a:off x="9941560" y="2679700"/>
                          <a:ext cx="83820" cy="76200"/>
                        </a:xfrm>
                        <a:prstGeom prst="ellipse">
                          <a:avLst/>
                        </a:prstGeom>
                        <a:solidFill>
                          <a:srgbClr val="FFFFFF"/>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723.15pt;margin-top:286.8pt;height:6pt;width:6.6pt;z-index:251685888;v-text-anchor:middle;mso-width-relative:page;mso-height-relative:page;" fillcolor="#FFFFFF" filled="t" stroked="t" coordsize="21600,21600" o:gfxdata="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Rt9oAAAANAQAA&#10;DwAAAAAAAAABACAAAAAiAAAAZHJzL2Rvd25yZXYueG1sUEsBAhQAFAAAAAgAh07iQKLtdGcXAgAA&#10;SgQAAA4AAAAAAAAAAQAgAAAAKQEAAGRycy9lMm9Eb2MueG1sUEsFBgAAAAAGAAYAWQEAALIFAAAA&#10;AA==&#10;">
                <v:fill on="t" focussize="0,0"/>
                <v:stroke weight="2pt" color="#000000" joinstyle="round"/>
                <v:imagedata o:title=""/>
                <o:lock v:ext="edit" aspectratio="f"/>
              </v:shape>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9333230</wp:posOffset>
                </wp:positionH>
                <wp:positionV relativeFrom="paragraph">
                  <wp:posOffset>3282315</wp:posOffset>
                </wp:positionV>
                <wp:extent cx="452755" cy="283210"/>
                <wp:effectExtent l="69850" t="12700" r="29845" b="123190"/>
                <wp:wrapNone/>
                <wp:docPr id="127" name="矩形标注 127"/>
                <wp:cNvGraphicFramePr/>
                <a:graphic xmlns:a="http://schemas.openxmlformats.org/drawingml/2006/main">
                  <a:graphicData uri="http://schemas.microsoft.com/office/word/2010/wordprocessingShape">
                    <wps:wsp>
                      <wps:cNvSpPr/>
                      <wps:spPr>
                        <a:xfrm>
                          <a:off x="10055225" y="2319655"/>
                          <a:ext cx="452755" cy="283210"/>
                        </a:xfrm>
                        <a:prstGeom prst="wedgeRectCallout">
                          <a:avLst>
                            <a:gd name="adj1" fmla="val -62634"/>
                            <a:gd name="adj2" fmla="val 85648"/>
                          </a:avLst>
                        </a:prstGeom>
                        <a:no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P1</w:t>
                            </w:r>
                          </w:p>
                        </w:txbxContent>
                      </wps:txbx>
                      <wps:bodyPr anchor="ctr" anchorCtr="0" upright="1"/>
                    </wps:wsp>
                  </a:graphicData>
                </a:graphic>
              </wp:anchor>
            </w:drawing>
          </mc:Choice>
          <mc:Fallback>
            <w:pict>
              <v:shape id="_x0000_s1026" o:spid="_x0000_s1026" o:spt="61" type="#_x0000_t61" style="position:absolute;left:0pt;margin-left:734.9pt;margin-top:258.45pt;height:22.3pt;width:35.65pt;z-index:251686912;v-text-anchor:middle;mso-width-relative:page;mso-height-relative:page;" filled="f" stroked="t" coordsize="21600,21600" o:gfxdata="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jwE0vaAAAADQEA&#10;AA8AAAAAAAAAAQAgAAAAIgAAAGRycy9kb3ducmV2LnhtbFBLAQIUABQAAAAIAIdO4kAknsO1UQIA&#10;AJAEAAAOAAAAAAAAAAEAIAAAACkBAABkcnMvZTJvRG9jLnhtbFBLBQYAAAAABgAGAFkBAADsBQAA&#10;AAA=&#10;" adj="-2729,29300">
                <v:fill on="f"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P1</w:t>
                      </w:r>
                    </w:p>
                  </w:txbxContent>
                </v:textbox>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8484235</wp:posOffset>
                </wp:positionH>
                <wp:positionV relativeFrom="paragraph">
                  <wp:posOffset>3611880</wp:posOffset>
                </wp:positionV>
                <wp:extent cx="624840" cy="385445"/>
                <wp:effectExtent l="6350" t="6350" r="16510" b="8255"/>
                <wp:wrapNone/>
                <wp:docPr id="119" name="矩形 119"/>
                <wp:cNvGraphicFramePr/>
                <a:graphic xmlns:a="http://schemas.openxmlformats.org/drawingml/2006/main">
                  <a:graphicData uri="http://schemas.microsoft.com/office/word/2010/wordprocessingShape">
                    <wps:wsp>
                      <wps:cNvSpPr/>
                      <wps:spPr>
                        <a:xfrm>
                          <a:off x="6717665" y="2744470"/>
                          <a:ext cx="624840" cy="385445"/>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668.05pt;margin-top:284.4pt;height:30.35pt;width:49.2pt;z-index:251679744;v-text-anchor:middle;mso-width-relative:page;mso-height-relative:page;" fillcolor="#FFFFFF" filled="t" stroked="t" coordsize="21600,21600" o:gfxdata="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OZ6A9oAAAANAQAA&#10;DwAAAAAAAAABACAAAAAiAAAAZHJzL2Rvd25yZXYueG1sUEsBAhQAFAAAAAgAh07iQIXdc9gXAgAA&#10;SQQAAA4AAAAAAAAAAQAgAAAAKQEAAGRycy9lMm9Eb2MueG1sUEsFBgAAAAAGAAYAWQEAALIFAAAA&#10;AA==&#10;">
                <v:fill on="t" focussize="0,0"/>
                <v:stroke weight="1pt" color="#000000" joinstyle="round"/>
                <v:imagedata o:title=""/>
                <o:lock v:ext="edit" aspectratio="f"/>
              </v:rect>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-281940</wp:posOffset>
                </wp:positionH>
                <wp:positionV relativeFrom="paragraph">
                  <wp:posOffset>4339590</wp:posOffset>
                </wp:positionV>
                <wp:extent cx="381000" cy="487680"/>
                <wp:effectExtent l="0" t="0" r="0" b="7620"/>
                <wp:wrapNone/>
                <wp:docPr id="141" name="文本框 141"/>
                <wp:cNvGraphicFramePr/>
                <a:graphic xmlns:a="http://schemas.openxmlformats.org/drawingml/2006/main">
                  <a:graphicData uri="http://schemas.microsoft.com/office/word/2010/wordprocessingShape">
                    <wps:wsp>
                      <wps:cNvSpPr txBox="1"/>
                      <wps:spPr>
                        <a:xfrm>
                          <a:off x="452120" y="5520055"/>
                          <a:ext cx="381000" cy="487680"/>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大门</w:t>
                            </w:r>
                          </w:p>
                        </w:txbxContent>
                      </wps:txbx>
                      <wps:bodyPr upright="1"/>
                    </wps:wsp>
                  </a:graphicData>
                </a:graphic>
              </wp:anchor>
            </w:drawing>
          </mc:Choice>
          <mc:Fallback>
            <w:pict>
              <v:shape id="_x0000_s1026" o:spid="_x0000_s1026" o:spt="202" type="#_x0000_t202" style="position:absolute;left:0pt;margin-left:-22.2pt;margin-top:341.7pt;height:38.4pt;width:30pt;z-index:251697152;mso-width-relative:page;mso-height-relative:page;" fillcolor="#FFFFFF" filled="t" stroked="f" coordsize="21600,21600" o:gfxdata="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QUzRLWAAAACgEAAA8AAAAAAAAAAQAgAAAA&#10;IgAAAGRycy9kb3ducmV2LnhtbFBLAQIUABQAAAAIAIdO4kDP4mO51AEAAI4DAAAOAAAAAAAAAAEA&#10;IAAAACUBAABkcnMvZTJvRG9jLnhtbFBLBQYAAAAABgAGAFkBAABrBQAAAAA=&#10;">
                <v:fill on="t" focussize="0,0"/>
                <v:stroke on="f" weight="0.5pt"/>
                <v:imagedata o:title=""/>
                <o:lock v:ext="edit" aspectratio="f"/>
                <v:textbox>
                  <w:txbxContent>
                    <w:p>
                      <w:pPr>
                        <w:rPr>
                          <w:rFonts w:hint="default" w:eastAsia="宋体"/>
                          <w:lang w:val="en-US" w:eastAsia="zh-CN"/>
                        </w:rPr>
                      </w:pPr>
                      <w:r>
                        <w:rPr>
                          <w:rFonts w:hint="eastAsia"/>
                          <w:lang w:val="en-US" w:eastAsia="zh-CN"/>
                        </w:rPr>
                        <w:t>大门</w:t>
                      </w:r>
                    </w:p>
                  </w:txbxContent>
                </v:textbox>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-337185</wp:posOffset>
                </wp:positionH>
                <wp:positionV relativeFrom="paragraph">
                  <wp:posOffset>2497455</wp:posOffset>
                </wp:positionV>
                <wp:extent cx="381000" cy="465455"/>
                <wp:effectExtent l="0" t="0" r="0" b="10795"/>
                <wp:wrapNone/>
                <wp:docPr id="140" name="文本框 140"/>
                <wp:cNvGraphicFramePr/>
                <a:graphic xmlns:a="http://schemas.openxmlformats.org/drawingml/2006/main">
                  <a:graphicData uri="http://schemas.microsoft.com/office/word/2010/wordprocessingShape">
                    <wps:wsp>
                      <wps:cNvSpPr txBox="1"/>
                      <wps:spPr>
                        <a:xfrm>
                          <a:off x="396875" y="3677920"/>
                          <a:ext cx="381000" cy="46545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大门</w:t>
                            </w:r>
                          </w:p>
                        </w:txbxContent>
                      </wps:txbx>
                      <wps:bodyPr upright="1"/>
                    </wps:wsp>
                  </a:graphicData>
                </a:graphic>
              </wp:anchor>
            </w:drawing>
          </mc:Choice>
          <mc:Fallback>
            <w:pict>
              <v:shape id="_x0000_s1026" o:spid="_x0000_s1026" o:spt="202" type="#_x0000_t202" style="position:absolute;left:0pt;margin-left:-26.55pt;margin-top:196.65pt;height:36.65pt;width:30pt;z-index:251696128;mso-width-relative:page;mso-height-relative:page;" fillcolor="#FFFFFF" filled="t" stroked="f" coordsize="21600,21600" o:gfxdata="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sv6YP1QAAAAkBAAAPAAAAAAAAAAEAIAAAACIA&#10;AABkcnMvZG93bnJldi54bWxQSwECFAAUAAAACACHTuJALoLpQdMBAACOAwAADgAAAAAAAAABACAA&#10;AAAkAQAAZHJzL2Uyb0RvYy54bWxQSwUGAAAAAAYABgBZAQAAaQUAAAAA&#10;">
                <v:fill on="t" focussize="0,0"/>
                <v:stroke on="f" weight="0.5pt"/>
                <v:imagedata o:title=""/>
                <o:lock v:ext="edit" aspectratio="f"/>
                <v:textbox>
                  <w:txbxContent>
                    <w:p>
                      <w:pPr>
                        <w:rPr>
                          <w:rFonts w:hint="default" w:eastAsia="宋体"/>
                          <w:lang w:val="en-US" w:eastAsia="zh-CN"/>
                        </w:rPr>
                      </w:pPr>
                      <w:r>
                        <w:rPr>
                          <w:rFonts w:hint="eastAsia"/>
                          <w:lang w:val="en-US" w:eastAsia="zh-CN"/>
                        </w:rPr>
                        <w:t>大门</w:t>
                      </w:r>
                    </w:p>
                  </w:txbxContent>
                </v:textbox>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45720</wp:posOffset>
                </wp:positionH>
                <wp:positionV relativeFrom="paragraph">
                  <wp:posOffset>1856740</wp:posOffset>
                </wp:positionV>
                <wp:extent cx="651510" cy="283845"/>
                <wp:effectExtent l="0" t="0" r="15240" b="1905"/>
                <wp:wrapNone/>
                <wp:docPr id="137" name="文本框 137"/>
                <wp:cNvGraphicFramePr/>
                <a:graphic xmlns:a="http://schemas.openxmlformats.org/drawingml/2006/main">
                  <a:graphicData uri="http://schemas.microsoft.com/office/word/2010/wordprocessingShape">
                    <wps:wsp>
                      <wps:cNvSpPr txBox="1"/>
                      <wps:spPr>
                        <a:xfrm>
                          <a:off x="779780" y="3037205"/>
                          <a:ext cx="651510" cy="283845"/>
                        </a:xfrm>
                        <a:prstGeom prst="rect">
                          <a:avLst/>
                        </a:prstGeom>
                        <a:solidFill>
                          <a:srgbClr val="FFFFFF"/>
                        </a:solidFill>
                        <a:ln w="6350">
                          <a:noFill/>
                        </a:ln>
                      </wps:spPr>
                      <wps:txb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#车间</w:t>
                            </w:r>
                          </w:p>
                        </w:txbxContent>
                      </wps:txbx>
                      <wps:bodyPr upright="1"/>
                    </wps:wsp>
                  </a:graphicData>
                </a:graphic>
              </wp:anchor>
            </w:drawing>
          </mc:Choice>
          <mc:Fallback>
            <w:pict>
              <v:shape id="_x0000_s1026" o:spid="_x0000_s1026" o:spt="202" type="#_x0000_t202" style="position:absolute;left:0pt;margin-left:3.6pt;margin-top:146.2pt;height:22.35pt;width:51.3pt;z-index:251694080;mso-width-relative:page;mso-height-relative:page;" fillcolor="#FFFFFF" filled="t" stroked="f" coordsize="21600,21600" o:gfxdata="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P5M1y1QAAAAkBAAAPAAAAAAAAAAEAIAAA&#10;ACIAAABkcnMvZG93bnJldi54bWxQSwECFAAUAAAACACHTuJAfMz2utYBAACOAwAADgAAAAAAAAAB&#10;ACAAAAAkAQAAZHJzL2Uyb0RvYy54bWxQSwUGAAAAAAYABgBZAQAAbAUAAAAA&#10;">
                <v:fill on="t"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#车间</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153035</wp:posOffset>
                </wp:positionH>
                <wp:positionV relativeFrom="paragraph">
                  <wp:posOffset>1074420</wp:posOffset>
                </wp:positionV>
                <wp:extent cx="651510" cy="283845"/>
                <wp:effectExtent l="0" t="0" r="15240" b="1905"/>
                <wp:wrapNone/>
                <wp:docPr id="133" name="文本框 133"/>
                <wp:cNvGraphicFramePr/>
                <a:graphic xmlns:a="http://schemas.openxmlformats.org/drawingml/2006/main">
                  <a:graphicData uri="http://schemas.microsoft.com/office/word/2010/wordprocessingShape">
                    <wps:wsp>
                      <wps:cNvSpPr txBox="1"/>
                      <wps:spPr>
                        <a:xfrm>
                          <a:off x="887095" y="2254885"/>
                          <a:ext cx="651510" cy="283845"/>
                        </a:xfrm>
                        <a:prstGeom prst="rect">
                          <a:avLst/>
                        </a:prstGeom>
                        <a:solidFill>
                          <a:srgbClr val="FFFFFF"/>
                        </a:solidFill>
                        <a:ln w="6350">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1#车间</w:t>
                            </w:r>
                          </w:p>
                        </w:txbxContent>
                      </wps:txbx>
                      <wps:bodyPr upright="1"/>
                    </wps:wsp>
                  </a:graphicData>
                </a:graphic>
              </wp:anchor>
            </w:drawing>
          </mc:Choice>
          <mc:Fallback>
            <w:pict>
              <v:shape id="_x0000_s1026" o:spid="_x0000_s1026" o:spt="202" type="#_x0000_t202" style="position:absolute;left:0pt;margin-left:12.05pt;margin-top:84.6pt;height:22.35pt;width:51.3pt;z-index:251693056;mso-width-relative:page;mso-height-relative:page;" fillcolor="#FFFFFF" filled="t" stroked="f" coordsize="21600,21600" o:gfxdata="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NCSXrUAAAACgEAAA8AAAAAAAAAAQAgAAAA&#10;IgAAAGRycy9kb3ducmV2LnhtbFBLAQIUABQAAAAIAIdO4kAcButQ1gEAAI4DAAAOAAAAAAAAAAEA&#10;IAAAACMBAABkcnMvZTJvRG9jLnhtbFBLBQYAAAAABgAGAFkBAABrBQAAAAA=&#10;">
                <v:fill on="t"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1#车间</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625475</wp:posOffset>
                </wp:positionH>
                <wp:positionV relativeFrom="paragraph">
                  <wp:posOffset>435610</wp:posOffset>
                </wp:positionV>
                <wp:extent cx="1286510" cy="314325"/>
                <wp:effectExtent l="12700" t="297815" r="15240" b="16510"/>
                <wp:wrapNone/>
                <wp:docPr id="130" name="矩形标注 130"/>
                <wp:cNvGraphicFramePr/>
                <a:graphic xmlns:a="http://schemas.openxmlformats.org/drawingml/2006/main">
                  <a:graphicData uri="http://schemas.microsoft.com/office/word/2010/wordprocessingShape">
                    <wps:wsp>
                      <wps:cNvSpPr/>
                      <wps:spPr>
                        <a:xfrm>
                          <a:off x="1359535" y="1616075"/>
                          <a:ext cx="1286510" cy="314325"/>
                        </a:xfrm>
                        <a:prstGeom prst="wedgeRectCallout">
                          <a:avLst>
                            <a:gd name="adj1" fmla="val 24931"/>
                            <a:gd name="adj2" fmla="val -140807"/>
                          </a:avLst>
                        </a:prstGeom>
                        <a:no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危险废物暂存间</w:t>
                            </w:r>
                          </w:p>
                        </w:txbxContent>
                      </wps:txbx>
                      <wps:bodyPr anchor="ctr" anchorCtr="0" upright="1"/>
                    </wps:wsp>
                  </a:graphicData>
                </a:graphic>
              </wp:anchor>
            </w:drawing>
          </mc:Choice>
          <mc:Fallback>
            <w:pict>
              <v:shape id="_x0000_s1026" o:spid="_x0000_s1026" o:spt="61" type="#_x0000_t61" style="position:absolute;left:0pt;margin-left:49.25pt;margin-top:34.3pt;height:24.75pt;width:101.3pt;z-index:251689984;v-text-anchor:middle;mso-width-relative:page;mso-height-relative:page;" filled="f" stroked="t" coordsize="21600,21600" o:gfxdata="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DF61QAAAAkBAAAPAAAAAAAA&#10;AAEAIAAAACIAAABkcnMvZG93bnJldi54bWxQSwECFAAUAAAACACHTuJAmX+P2E4CAACRBAAADgAA&#10;AAAAAAABACAAAAAkAQAAZHJzL2Uyb0RvYy54bWxQSwUGAAAAAAYABgBZAQAA5AUAAAAA&#10;" adj="16185,-19614">
                <v:fill on="f"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危险废物暂存间</w:t>
                      </w:r>
                    </w:p>
                  </w:txbxContent>
                </v:textbox>
              </v:shap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1417320</wp:posOffset>
                </wp:positionH>
                <wp:positionV relativeFrom="paragraph">
                  <wp:posOffset>50165</wp:posOffset>
                </wp:positionV>
                <wp:extent cx="269875" cy="190500"/>
                <wp:effectExtent l="6350" t="6350" r="9525" b="12700"/>
                <wp:wrapNone/>
                <wp:docPr id="129" name="矩形 129"/>
                <wp:cNvGraphicFramePr/>
                <a:graphic xmlns:a="http://schemas.openxmlformats.org/drawingml/2006/main">
                  <a:graphicData uri="http://schemas.microsoft.com/office/word/2010/wordprocessingShape">
                    <wps:wsp>
                      <wps:cNvSpPr/>
                      <wps:spPr>
                        <a:xfrm>
                          <a:off x="2151380" y="1230630"/>
                          <a:ext cx="269875" cy="190500"/>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11.6pt;margin-top:3.95pt;height:15pt;width:21.25pt;z-index:251688960;v-text-anchor:middle;mso-width-relative:page;mso-height-relative:page;" fillcolor="#FFFFFF" filled="t" stroked="t" coordsize="21600,21600" o:gfxdata="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m0YfWAAAACAEAAA8AAAAA&#10;AAAAAQAgAAAAIgAAAGRycy9kb3ducmV2LnhtbFBLAQIUABQAAAAIAIdO4kCspqMZFgIAAEkEAAAO&#10;AAAAAAAAAAEAIAAAACUBAABkcnMvZTJvRG9jLnhtbFBLBQYAAAAABgAGAFkBAACtBQAAAAA=&#10;">
                <v:fill on="t" focussize="0,0"/>
                <v:stroke weight="1pt" color="#000000" joinstyle="round"/>
                <v:imagedata o:title=""/>
                <o:lock v:ext="edit" aspectratio="f"/>
              </v:rect>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2008505</wp:posOffset>
                </wp:positionH>
                <wp:positionV relativeFrom="paragraph">
                  <wp:posOffset>448310</wp:posOffset>
                </wp:positionV>
                <wp:extent cx="1285875" cy="303530"/>
                <wp:effectExtent l="73025" t="287655" r="12700" b="18415"/>
                <wp:wrapNone/>
                <wp:docPr id="128" name="矩形标注 128"/>
                <wp:cNvGraphicFramePr/>
                <a:graphic xmlns:a="http://schemas.openxmlformats.org/drawingml/2006/main">
                  <a:graphicData uri="http://schemas.microsoft.com/office/word/2010/wordprocessingShape">
                    <wps:wsp>
                      <wps:cNvSpPr/>
                      <wps:spPr>
                        <a:xfrm>
                          <a:off x="2742565" y="1628775"/>
                          <a:ext cx="1285875" cy="303530"/>
                        </a:xfrm>
                        <a:prstGeom prst="wedgeRectCallout">
                          <a:avLst>
                            <a:gd name="adj1" fmla="val -54717"/>
                            <a:gd name="adj2" fmla="val -140582"/>
                          </a:avLst>
                        </a:prstGeom>
                        <a:no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一般固废暂存间</w:t>
                            </w:r>
                          </w:p>
                        </w:txbxContent>
                      </wps:txbx>
                      <wps:bodyPr anchor="ctr" anchorCtr="0" upright="1"/>
                    </wps:wsp>
                  </a:graphicData>
                </a:graphic>
              </wp:anchor>
            </w:drawing>
          </mc:Choice>
          <mc:Fallback>
            <w:pict>
              <v:shape id="_x0000_s1026" o:spid="_x0000_s1026" o:spt="61" type="#_x0000_t61" style="position:absolute;left:0pt;margin-left:158.15pt;margin-top:35.3pt;height:23.9pt;width:101.25pt;z-index:251687936;v-text-anchor:middle;mso-width-relative:page;mso-height-relative:page;" filled="f" stroked="t" coordsize="21600,21600" o:gfxdata="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lK/8NkAAAAKAQAA&#10;DwAAAAAAAAABACAAAAAiAAAAZHJzL2Rvd25yZXYueG1sUEsBAhQAFAAAAAgAh07iQJAOdRhRAgAA&#10;kgQAAA4AAAAAAAAAAQAgAAAAKAEAAGRycy9lMm9Eb2MueG1sUEsFBgAAAAAGAAYAWQEAAOsFAAAA&#10;AA==&#10;" adj="-1019,-19566">
                <v:fill on="f"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一般固废暂存间</w:t>
                      </w:r>
                    </w:p>
                  </w:txbxContent>
                </v:textbox>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-100330</wp:posOffset>
                </wp:positionH>
                <wp:positionV relativeFrom="paragraph">
                  <wp:posOffset>2107565</wp:posOffset>
                </wp:positionV>
                <wp:extent cx="948690" cy="283845"/>
                <wp:effectExtent l="0" t="0" r="3810" b="1905"/>
                <wp:wrapNone/>
                <wp:docPr id="117" name="文本框 117"/>
                <wp:cNvGraphicFramePr/>
                <a:graphic xmlns:a="http://schemas.openxmlformats.org/drawingml/2006/main">
                  <a:graphicData uri="http://schemas.microsoft.com/office/word/2010/wordprocessingShape">
                    <wps:wsp>
                      <wps:cNvSpPr txBox="1"/>
                      <wps:spPr>
                        <a:xfrm>
                          <a:off x="633730" y="3288030"/>
                          <a:ext cx="948690"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成品储存区</w:t>
                            </w:r>
                          </w:p>
                        </w:txbxContent>
                      </wps:txbx>
                      <wps:bodyPr upright="1"/>
                    </wps:wsp>
                  </a:graphicData>
                </a:graphic>
              </wp:anchor>
            </w:drawing>
          </mc:Choice>
          <mc:Fallback>
            <w:pict>
              <v:shape id="_x0000_s1026" o:spid="_x0000_s1026" o:spt="202" type="#_x0000_t202" style="position:absolute;left:0pt;margin-left:-7.9pt;margin-top:165.95pt;height:22.35pt;width:74.7pt;z-index:251677696;mso-width-relative:page;mso-height-relative:page;" fillcolor="#FFFFFF" filled="t" stroked="f" coordsize="21600,21600" o:gfxdata="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RbvXHWAAAACwEAAA8AAAAAAAAAAQAgAAAA&#10;IgAAAGRycy9kb3ducmV2LnhtbFBLAQIUABQAAAAIAIdO4kBwgOy11AEAAI4DAAAOAAAAAAAAAAEA&#10;IAAAACUBAABkcnMvZTJvRG9jLnhtbFBLBQYAAAAABgAGAFkBAABrBQAAAAA=&#10;">
                <v:fill on="t" focussize="0,0"/>
                <v:stroke on="f" weight="0.5pt"/>
                <v:imagedata o:title=""/>
                <o:lock v:ext="edit" aspectratio="f"/>
                <v:textbox>
                  <w:txbxContent>
                    <w:p>
                      <w:pPr>
                        <w:rPr>
                          <w:rFonts w:hint="default" w:eastAsia="宋体"/>
                          <w:lang w:val="en-US" w:eastAsia="zh-CN"/>
                        </w:rPr>
                      </w:pPr>
                      <w:r>
                        <w:rPr>
                          <w:rFonts w:hint="eastAsia"/>
                          <w:lang w:val="en-US" w:eastAsia="zh-CN"/>
                        </w:rPr>
                        <w:t>成品储存区</w:t>
                      </w:r>
                    </w:p>
                  </w:txbxContent>
                </v:textbox>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7477125</wp:posOffset>
                </wp:positionH>
                <wp:positionV relativeFrom="paragraph">
                  <wp:posOffset>4399280</wp:posOffset>
                </wp:positionV>
                <wp:extent cx="948690" cy="283845"/>
                <wp:effectExtent l="0" t="0" r="3810" b="1905"/>
                <wp:wrapNone/>
                <wp:docPr id="115" name="文本框 115"/>
                <wp:cNvGraphicFramePr/>
                <a:graphic xmlns:a="http://schemas.openxmlformats.org/drawingml/2006/main">
                  <a:graphicData uri="http://schemas.microsoft.com/office/word/2010/wordprocessingShape">
                    <wps:wsp>
                      <wps:cNvSpPr txBox="1"/>
                      <wps:spPr>
                        <a:xfrm>
                          <a:off x="8211185" y="5579745"/>
                          <a:ext cx="948690"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原料储存区</w:t>
                            </w:r>
                          </w:p>
                        </w:txbxContent>
                      </wps:txbx>
                      <wps:bodyPr upright="1"/>
                    </wps:wsp>
                  </a:graphicData>
                </a:graphic>
              </wp:anchor>
            </w:drawing>
          </mc:Choice>
          <mc:Fallback>
            <w:pict>
              <v:shape id="_x0000_s1026" o:spid="_x0000_s1026" o:spt="202" type="#_x0000_t202" style="position:absolute;left:0pt;margin-left:588.75pt;margin-top:346.4pt;height:22.35pt;width:74.7pt;z-index:251675648;mso-width-relative:page;mso-height-relative:page;" fillcolor="#FFFFFF" filled="t" stroked="f" coordsize="21600,21600" o:gfxdata="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YQx5HWAAAADQEAAA8AAAAAAAAAAQAg&#10;AAAAIgAAAGRycy9kb3ducmV2LnhtbFBLAQIUABQAAAAIAIdO4kAd75Ye1wEAAI8DAAAOAAAAAAAA&#10;AAEAIAAAACUBAABkcnMvZTJvRG9jLnhtbFBLBQYAAAAABgAGAFkBAABuBQAAAAA=&#10;">
                <v:fill on="t" focussize="0,0"/>
                <v:stroke on="f" weight="0.5pt"/>
                <v:imagedata o:title=""/>
                <o:lock v:ext="edit" aspectratio="f"/>
                <v:textbox>
                  <w:txbxContent>
                    <w:p>
                      <w:pPr>
                        <w:rPr>
                          <w:rFonts w:hint="default" w:eastAsia="宋体"/>
                          <w:lang w:val="en-US" w:eastAsia="zh-CN"/>
                        </w:rPr>
                      </w:pPr>
                      <w:r>
                        <w:rPr>
                          <w:rFonts w:hint="eastAsia"/>
                          <w:lang w:val="en-US" w:eastAsia="zh-CN"/>
                        </w:rPr>
                        <w:t>原料储存区</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6691630</wp:posOffset>
                </wp:positionH>
                <wp:positionV relativeFrom="paragraph">
                  <wp:posOffset>3530600</wp:posOffset>
                </wp:positionV>
                <wp:extent cx="0" cy="1901825"/>
                <wp:effectExtent l="6350" t="0" r="12700" b="3175"/>
                <wp:wrapNone/>
                <wp:docPr id="114" name="直接连接符 114"/>
                <wp:cNvGraphicFramePr/>
                <a:graphic xmlns:a="http://schemas.openxmlformats.org/drawingml/2006/main">
                  <a:graphicData uri="http://schemas.microsoft.com/office/word/2010/wordprocessingShape">
                    <wps:wsp>
                      <wps:cNvCnPr/>
                      <wps:spPr>
                        <a:xfrm>
                          <a:off x="7425690" y="2726055"/>
                          <a:ext cx="0" cy="1901825"/>
                        </a:xfrm>
                        <a:prstGeom prst="line">
                          <a:avLst/>
                        </a:prstGeom>
                        <a:ln w="12700" cap="flat" cmpd="sng">
                          <a:solidFill>
                            <a:srgbClr val="385D8A"/>
                          </a:solidFill>
                          <a:prstDash val="sysDot"/>
                          <a:round/>
                          <a:headEnd type="none" w="med" len="med"/>
                          <a:tailEnd type="none" w="med" len="med"/>
                        </a:ln>
                      </wps:spPr>
                      <wps:bodyPr upright="1"/>
                    </wps:wsp>
                  </a:graphicData>
                </a:graphic>
              </wp:anchor>
            </w:drawing>
          </mc:Choice>
          <mc:Fallback>
            <w:pict>
              <v:line id="_x0000_s1026" o:spid="_x0000_s1026" o:spt="20" style="position:absolute;left:0pt;margin-left:526.9pt;margin-top:278pt;height:149.75pt;width:0pt;z-index:251674624;mso-width-relative:page;mso-height-relative:page;" filled="f" stroked="t" coordsize="21600,21600" o:gfxdata="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oUoP2gAAAA0BAAAPAAAAAAAA&#10;AAEAIAAAACIAAABkcnMvZG93bnJldi54bWxQSwECFAAUAAAACACHTuJAh5w8ZBACAAAABAAADgAA&#10;AAAAAAABACAAAAApAQAAZHJzL2Uyb0RvYy54bWxQSwUGAAAAAAYABgBZAQAAqwUAAAAA&#10;">
                <v:fill on="f" focussize="0,0"/>
                <v:stroke weight="1pt" color="#385D8A" joinstyle="round" dashstyle="1 1"/>
                <v:imagedata o:title=""/>
                <o:lock v:ext="edit" aspectratio="f"/>
              </v:lin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7451725</wp:posOffset>
                </wp:positionH>
                <wp:positionV relativeFrom="paragraph">
                  <wp:posOffset>2341880</wp:posOffset>
                </wp:positionV>
                <wp:extent cx="948690" cy="283845"/>
                <wp:effectExtent l="0" t="0" r="3810" b="1905"/>
                <wp:wrapNone/>
                <wp:docPr id="113" name="文本框 113"/>
                <wp:cNvGraphicFramePr/>
                <a:graphic xmlns:a="http://schemas.openxmlformats.org/drawingml/2006/main">
                  <a:graphicData uri="http://schemas.microsoft.com/office/word/2010/wordprocessingShape">
                    <wps:wsp>
                      <wps:cNvSpPr txBox="1"/>
                      <wps:spPr>
                        <a:xfrm>
                          <a:off x="8185785" y="3522345"/>
                          <a:ext cx="948690"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原料储存区</w:t>
                            </w:r>
                          </w:p>
                        </w:txbxContent>
                      </wps:txbx>
                      <wps:bodyPr upright="1"/>
                    </wps:wsp>
                  </a:graphicData>
                </a:graphic>
              </wp:anchor>
            </w:drawing>
          </mc:Choice>
          <mc:Fallback>
            <w:pict>
              <v:shape id="_x0000_s1026" o:spid="_x0000_s1026" o:spt="202" type="#_x0000_t202" style="position:absolute;left:0pt;margin-left:586.75pt;margin-top:184.4pt;height:22.35pt;width:74.7pt;z-index:251673600;mso-width-relative:page;mso-height-relative:page;" fillcolor="#FFFFFF" filled="t" stroked="f" coordsize="21600,21600" o:gfxdata="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ahNZ1wAAAA0BAAAPAAAAAAAAAAEA&#10;IAAAACIAAABkcnMvZG93bnJldi54bWxQSwECFAAUAAAACACHTuJAbX1jAdcBAACPAwAADgAAAAAA&#10;AAABACAAAAAmAQAAZHJzL2Uyb0RvYy54bWxQSwUGAAAAAAYABgBZAQAAbwUAAAAA&#10;">
                <v:fill on="t" focussize="0,0"/>
                <v:stroke on="f" weight="0.5pt"/>
                <v:imagedata o:title=""/>
                <o:lock v:ext="edit" aspectratio="f"/>
                <v:textbox>
                  <w:txbxContent>
                    <w:p>
                      <w:pPr>
                        <w:rPr>
                          <w:rFonts w:hint="default" w:eastAsia="宋体"/>
                          <w:lang w:val="en-US" w:eastAsia="zh-CN"/>
                        </w:rPr>
                      </w:pPr>
                      <w:r>
                        <w:rPr>
                          <w:rFonts w:hint="eastAsia"/>
                          <w:lang w:val="en-US" w:eastAsia="zh-CN"/>
                        </w:rPr>
                        <w:t>原料储存区</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4245610</wp:posOffset>
                </wp:positionH>
                <wp:positionV relativeFrom="paragraph">
                  <wp:posOffset>541655</wp:posOffset>
                </wp:positionV>
                <wp:extent cx="948690" cy="283845"/>
                <wp:effectExtent l="0" t="0" r="3810" b="1905"/>
                <wp:wrapNone/>
                <wp:docPr id="112" name="文本框 112"/>
                <wp:cNvGraphicFramePr/>
                <a:graphic xmlns:a="http://schemas.openxmlformats.org/drawingml/2006/main">
                  <a:graphicData uri="http://schemas.microsoft.com/office/word/2010/wordprocessingShape">
                    <wps:wsp>
                      <wps:cNvSpPr txBox="1"/>
                      <wps:spPr>
                        <a:xfrm>
                          <a:off x="4979670" y="1722120"/>
                          <a:ext cx="948690" cy="283845"/>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尚未建设</w:t>
                            </w:r>
                          </w:p>
                        </w:txbxContent>
                      </wps:txbx>
                      <wps:bodyPr upright="1"/>
                    </wps:wsp>
                  </a:graphicData>
                </a:graphic>
              </wp:anchor>
            </w:drawing>
          </mc:Choice>
          <mc:Fallback>
            <w:pict>
              <v:shape id="_x0000_s1026" o:spid="_x0000_s1026" o:spt="202" type="#_x0000_t202" style="position:absolute;left:0pt;margin-left:334.3pt;margin-top:42.65pt;height:22.35pt;width:74.7pt;z-index:251672576;mso-width-relative:page;mso-height-relative:page;" fillcolor="#FFFFFF" filled="t" stroked="f" coordsize="21600,21600" o:gfxdata="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A+dU1AAAAAoBAAAPAAAAAAAAAAEAIAAAACIA&#10;AABkcnMvZG93bnJldi54bWxQSwECFAAUAAAACACHTuJAZT2qDtQBAACPAwAADgAAAAAAAAABACAA&#10;AAAjAQAAZHJzL2Uyb0RvYy54bWxQSwUGAAAAAAYABgBZAQAAaQUAAAAA&#10;">
                <v:fill on="t" focussize="0,0"/>
                <v:stroke on="f" weight="0.5pt"/>
                <v:imagedata o:title=""/>
                <o:lock v:ext="edit" aspectratio="f"/>
                <v:textbox>
                  <w:txbxContent>
                    <w:p>
                      <w:pPr>
                        <w:rPr>
                          <w:rFonts w:hint="default" w:eastAsia="宋体"/>
                          <w:lang w:val="en-US" w:eastAsia="zh-CN"/>
                        </w:rPr>
                      </w:pPr>
                      <w:r>
                        <w:rPr>
                          <w:rFonts w:hint="eastAsia"/>
                          <w:lang w:val="en-US" w:eastAsia="zh-CN"/>
                        </w:rPr>
                        <w:t>尚未建设</w:t>
                      </w:r>
                    </w:p>
                  </w:txbxContent>
                </v:textbox>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-123190</wp:posOffset>
                </wp:positionH>
                <wp:positionV relativeFrom="paragraph">
                  <wp:posOffset>3528060</wp:posOffset>
                </wp:positionV>
                <wp:extent cx="9358630" cy="12700"/>
                <wp:effectExtent l="0" t="6350" r="13970" b="9525"/>
                <wp:wrapNone/>
                <wp:docPr id="111" name="直接连接符 111"/>
                <wp:cNvGraphicFramePr/>
                <a:graphic xmlns:a="http://schemas.openxmlformats.org/drawingml/2006/main">
                  <a:graphicData uri="http://schemas.microsoft.com/office/word/2010/wordprocessingShape">
                    <wps:wsp>
                      <wps:cNvCnPr/>
                      <wps:spPr>
                        <a:xfrm>
                          <a:off x="610870" y="4708525"/>
                          <a:ext cx="9358630" cy="12700"/>
                        </a:xfrm>
                        <a:prstGeom prst="line">
                          <a:avLst/>
                        </a:prstGeom>
                        <a:ln w="1270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9.7pt;margin-top:277.8pt;height:1pt;width:736.9pt;z-index:251671552;mso-width-relative:page;mso-height-relative:page;" filled="f" stroked="t" coordsize="21600,21600" o:gfxdata="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dga1NoAAAAMAQAADwAAAAAAAAABACAA&#10;AAAiAAAAZHJzL2Rvd25yZXYueG1sUEsBAhQAFAAAAAgAh07iQNAs32wLAgAAAgQAAA4AAAAAAAAA&#10;AQAgAAAAKQEAAGRycy9lMm9Eb2MueG1sUEsFBgAAAAAGAAYAWQEAAKYFAAAAAA==&#10;">
                <v:fill on="f" focussize="0,0"/>
                <v:stroke weight="1pt" color="#000000" joinstyle="round"/>
                <v:imagedata o:title=""/>
                <o:lock v:ext="edit" aspectratio="f"/>
              </v:lin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-121920</wp:posOffset>
                </wp:positionH>
                <wp:positionV relativeFrom="paragraph">
                  <wp:posOffset>1532890</wp:posOffset>
                </wp:positionV>
                <wp:extent cx="9358630" cy="0"/>
                <wp:effectExtent l="0" t="0" r="0" b="0"/>
                <wp:wrapNone/>
                <wp:docPr id="110" name="直接连接符 110"/>
                <wp:cNvGraphicFramePr/>
                <a:graphic xmlns:a="http://schemas.openxmlformats.org/drawingml/2006/main">
                  <a:graphicData uri="http://schemas.microsoft.com/office/word/2010/wordprocessingShape">
                    <wps:wsp>
                      <wps:cNvCnPr/>
                      <wps:spPr>
                        <a:xfrm>
                          <a:off x="612140" y="2713355"/>
                          <a:ext cx="9358630" cy="0"/>
                        </a:xfrm>
                        <a:prstGeom prst="line">
                          <a:avLst/>
                        </a:prstGeom>
                        <a:ln w="1270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9.6pt;margin-top:120.7pt;height:0pt;width:736.9pt;z-index:251670528;mso-width-relative:page;mso-height-relative:page;" filled="f" stroked="t" coordsize="21600,21600" o:gfxdata="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hwYK2gAAAAwBAAAPAAAAAAAAAAEAIAAA&#10;ACIAAABkcnMvZG93bnJldi54bWxQSwECFAAUAAAACACHTuJAlDv9oQoCAAD+AwAADgAAAAAAAAAB&#10;ACAAAAApAQAAZHJzL2Uyb0RvYy54bWxQSwUGAAAAAAYABgBZAQAApQ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1748155</wp:posOffset>
                </wp:positionH>
                <wp:positionV relativeFrom="paragraph">
                  <wp:posOffset>59690</wp:posOffset>
                </wp:positionV>
                <wp:extent cx="269875" cy="190500"/>
                <wp:effectExtent l="6350" t="6350" r="9525" b="12700"/>
                <wp:wrapNone/>
                <wp:docPr id="162" name="矩形 162"/>
                <wp:cNvGraphicFramePr/>
                <a:graphic xmlns:a="http://schemas.openxmlformats.org/drawingml/2006/main">
                  <a:graphicData uri="http://schemas.microsoft.com/office/word/2010/wordprocessingShape">
                    <wps:wsp>
                      <wps:cNvSpPr/>
                      <wps:spPr>
                        <a:xfrm>
                          <a:off x="0" y="0"/>
                          <a:ext cx="269899" cy="190500"/>
                        </a:xfrm>
                        <a:prstGeom prst="rect">
                          <a:avLst/>
                        </a:prstGeom>
                        <a:solidFill>
                          <a:srgbClr val="FFFFFF"/>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37.65pt;margin-top:4.7pt;height:15pt;width:21.25pt;z-index:251668480;v-text-anchor:middle;mso-width-relative:page;mso-height-relative:page;" fillcolor="#FFFFFF" filled="t" stroked="t" coordsize="21600,21600" o:gfxdata="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t2I61gAAAAgBAAAPAAAAAAAAAAEAIAAAACIA&#10;AABkcnMvZG93bnJldi54bWxQSwECFAAUAAAACACHTuJAAjPH4gsCAAA9BAAADgAAAAAAAAABACAA&#10;AAAlAQAAZHJzL2Uyb0RvYy54bWxQSwUGAAAAAAYABgBZAQAAogUAAAAA&#10;">
                <v:fill on="t" focussize="0,0"/>
                <v:stroke weight="1pt" color="#000000" joinstyle="round"/>
                <v:imagedata o:title=""/>
                <o:lock v:ext="edit" aspectratio="f"/>
              </v:rect>
            </w:pict>
          </mc:Fallback>
        </mc:AlternateContent>
      </w:r>
    </w:p>
    <w:p>
      <w:pPr>
        <w:pStyle w:val="3"/>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eastAsia" w:eastAsia="微软雅黑"/>
          <w:lang w:eastAsia="zh-CN"/>
        </w:rPr>
        <w:drawing>
          <wp:anchor distT="0" distB="0" distL="114935" distR="114935" simplePos="0" relativeHeight="251669504" behindDoc="1" locked="0" layoutInCell="1" allowOverlap="1">
            <wp:simplePos x="0" y="0"/>
            <wp:positionH relativeFrom="column">
              <wp:posOffset>-140970</wp:posOffset>
            </wp:positionH>
            <wp:positionV relativeFrom="paragraph">
              <wp:posOffset>353695</wp:posOffset>
            </wp:positionV>
            <wp:extent cx="6179820" cy="8763635"/>
            <wp:effectExtent l="0" t="0" r="11430" b="18415"/>
            <wp:wrapNone/>
            <wp:docPr id="163" name="图片 163"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批复"/>
                    <pic:cNvPicPr>
                      <a:picLocks noChangeAspect="1"/>
                    </pic:cNvPicPr>
                  </pic:nvPicPr>
                  <pic:blipFill>
                    <a:blip r:embed="rId21"/>
                    <a:stretch>
                      <a:fillRect/>
                    </a:stretch>
                  </pic:blipFill>
                  <pic:spPr>
                    <a:xfrm>
                      <a:off x="0" y="0"/>
                      <a:ext cx="6179820" cy="8763635"/>
                    </a:xfrm>
                    <a:prstGeom prst="rect">
                      <a:avLst/>
                    </a:prstGeom>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pStyle w:val="3"/>
        <w:jc w:val="center"/>
        <w:rPr>
          <w:rFonts w:hint="eastAsia" w:eastAsia="微软雅黑"/>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bookmarkStart w:id="5" w:name="_Toc20703"/>
      <w:r>
        <w:drawing>
          <wp:anchor distT="0" distB="0" distL="114935" distR="114935" simplePos="0" relativeHeight="251661312" behindDoc="1" locked="0" layoutInCell="1" allowOverlap="1">
            <wp:simplePos x="0" y="0"/>
            <wp:positionH relativeFrom="column">
              <wp:posOffset>-235585</wp:posOffset>
            </wp:positionH>
            <wp:positionV relativeFrom="paragraph">
              <wp:posOffset>346710</wp:posOffset>
            </wp:positionV>
            <wp:extent cx="6076315" cy="8515350"/>
            <wp:effectExtent l="0" t="0" r="635" b="0"/>
            <wp:wrapNone/>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22"/>
                    <a:stretch>
                      <a:fillRect/>
                    </a:stretch>
                  </pic:blipFill>
                  <pic:spPr>
                    <a:xfrm>
                      <a:off x="0" y="0"/>
                      <a:ext cx="6076315" cy="8515350"/>
                    </a:xfrm>
                    <a:prstGeom prst="rect">
                      <a:avLst/>
                    </a:prstGeom>
                    <a:noFill/>
                    <a:ln>
                      <a:noFill/>
                    </a:ln>
                  </pic:spPr>
                </pic:pic>
              </a:graphicData>
            </a:graphic>
          </wp:anchor>
        </w:drawing>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pPr>
        <w:pStyle w:val="7"/>
        <w:rPr>
          <w:rFonts w:hint="eastAsia"/>
          <w:lang w:eastAsia="zh-CN"/>
        </w:rPr>
      </w:pPr>
    </w:p>
    <w:p>
      <w:pPr>
        <w:pStyle w:val="3"/>
        <w:bidi w:val="0"/>
        <w:rPr>
          <w:rFonts w:hint="eastAsia" w:ascii="宋体" w:hAnsi="宋体" w:eastAsia="宋体" w:cs="宋体"/>
          <w:sz w:val="32"/>
          <w:szCs w:val="24"/>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FF0000"/>
          <w:sz w:val="30"/>
          <w:szCs w:val="30"/>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Times New Roman" w:eastAsiaTheme="minorEastAsia"/>
          <w:color w:val="auto"/>
          <w:sz w:val="30"/>
          <w:szCs w:val="30"/>
          <w:lang w:val="en-US" w:eastAsia="zh-CN"/>
        </w:rPr>
        <w:drawing>
          <wp:anchor distT="0" distB="0" distL="114935" distR="114935" simplePos="0" relativeHeight="251701248" behindDoc="1" locked="0" layoutInCell="1" allowOverlap="1">
            <wp:simplePos x="0" y="0"/>
            <wp:positionH relativeFrom="column">
              <wp:posOffset>-402590</wp:posOffset>
            </wp:positionH>
            <wp:positionV relativeFrom="paragraph">
              <wp:posOffset>254000</wp:posOffset>
            </wp:positionV>
            <wp:extent cx="5991225" cy="8654415"/>
            <wp:effectExtent l="0" t="0" r="9525" b="13335"/>
            <wp:wrapNone/>
            <wp:docPr id="1" name="图片 1" descr="094824f9579f4bf9e339c33fbeab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94824f9579f4bf9e339c33fbeabe8a"/>
                    <pic:cNvPicPr>
                      <a:picLocks noChangeAspect="1"/>
                    </pic:cNvPicPr>
                  </pic:nvPicPr>
                  <pic:blipFill>
                    <a:blip r:embed="rId23"/>
                    <a:stretch>
                      <a:fillRect/>
                    </a:stretch>
                  </pic:blipFill>
                  <pic:spPr>
                    <a:xfrm>
                      <a:off x="0" y="0"/>
                      <a:ext cx="5991225" cy="8654415"/>
                    </a:xfrm>
                    <a:prstGeom prst="rect">
                      <a:avLst/>
                    </a:prstGeom>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验收监测报告</w:t>
      </w:r>
      <w:r>
        <w:rPr>
          <w:rFonts w:hint="eastAsia" w:cs="Times New Roman" w:eastAsiaTheme="minorEastAsia"/>
          <w:color w:val="auto"/>
          <w:sz w:val="30"/>
          <w:szCs w:val="30"/>
          <w:lang w:val="en-US" w:eastAsia="zh-CN"/>
        </w:rPr>
        <w:t xml:space="preserve"> </w:t>
      </w:r>
      <w:r>
        <w:rPr>
          <w:rFonts w:hint="eastAsia" w:cs="Times New Roman" w:eastAsiaTheme="minorEastAsia"/>
          <w:color w:val="FF0000"/>
          <w:sz w:val="30"/>
          <w:szCs w:val="30"/>
          <w:lang w:val="en-US" w:eastAsia="zh-CN"/>
        </w:rPr>
        <w:t xml:space="preserve">                         </w:t>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1248" behindDoc="1" locked="0" layoutInCell="1" allowOverlap="1">
            <wp:simplePos x="0" y="0"/>
            <wp:positionH relativeFrom="column">
              <wp:posOffset>-613410</wp:posOffset>
            </wp:positionH>
            <wp:positionV relativeFrom="paragraph">
              <wp:posOffset>-528955</wp:posOffset>
            </wp:positionV>
            <wp:extent cx="6429375" cy="9788525"/>
            <wp:effectExtent l="0" t="0" r="9525" b="3175"/>
            <wp:wrapNone/>
            <wp:docPr id="31" name="图片 31" descr="fbefb9f26ae18decd9206ae1638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befb9f26ae18decd9206ae1638e195"/>
                    <pic:cNvPicPr>
                      <a:picLocks noChangeAspect="1"/>
                    </pic:cNvPicPr>
                  </pic:nvPicPr>
                  <pic:blipFill>
                    <a:blip r:embed="rId24"/>
                    <a:stretch>
                      <a:fillRect/>
                    </a:stretch>
                  </pic:blipFill>
                  <pic:spPr>
                    <a:xfrm>
                      <a:off x="0" y="0"/>
                      <a:ext cx="6429375" cy="9788525"/>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1248" behindDoc="1" locked="0" layoutInCell="1" allowOverlap="1">
            <wp:simplePos x="0" y="0"/>
            <wp:positionH relativeFrom="column">
              <wp:posOffset>-508000</wp:posOffset>
            </wp:positionH>
            <wp:positionV relativeFrom="paragraph">
              <wp:posOffset>-444500</wp:posOffset>
            </wp:positionV>
            <wp:extent cx="6158865" cy="9770110"/>
            <wp:effectExtent l="0" t="0" r="13335" b="2540"/>
            <wp:wrapNone/>
            <wp:docPr id="41" name="图片 41" descr="61470be95137e8934f9c62e75918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1470be95137e8934f9c62e759187f0"/>
                    <pic:cNvPicPr>
                      <a:picLocks noChangeAspect="1"/>
                    </pic:cNvPicPr>
                  </pic:nvPicPr>
                  <pic:blipFill>
                    <a:blip r:embed="rId25"/>
                    <a:stretch>
                      <a:fillRect/>
                    </a:stretch>
                  </pic:blipFill>
                  <pic:spPr>
                    <a:xfrm>
                      <a:off x="0" y="0"/>
                      <a:ext cx="6158865" cy="9770110"/>
                    </a:xfrm>
                    <a:prstGeom prst="rect">
                      <a:avLst/>
                    </a:prstGeom>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1248" behindDoc="1" locked="0" layoutInCell="1" allowOverlap="1">
            <wp:simplePos x="0" y="0"/>
            <wp:positionH relativeFrom="column">
              <wp:posOffset>-486410</wp:posOffset>
            </wp:positionH>
            <wp:positionV relativeFrom="paragraph">
              <wp:posOffset>-455295</wp:posOffset>
            </wp:positionV>
            <wp:extent cx="6268085" cy="9717405"/>
            <wp:effectExtent l="0" t="0" r="18415" b="17145"/>
            <wp:wrapNone/>
            <wp:docPr id="36" name="图片 36" descr="d84a3212a237c39d6e2f14c6b3a1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84a3212a237c39d6e2f14c6b3a16ad"/>
                    <pic:cNvPicPr>
                      <a:picLocks noChangeAspect="1"/>
                    </pic:cNvPicPr>
                  </pic:nvPicPr>
                  <pic:blipFill>
                    <a:blip r:embed="rId26"/>
                    <a:stretch>
                      <a:fillRect/>
                    </a:stretch>
                  </pic:blipFill>
                  <pic:spPr>
                    <a:xfrm>
                      <a:off x="0" y="0"/>
                      <a:ext cx="6268085" cy="9717405"/>
                    </a:xfrm>
                    <a:prstGeom prst="rect">
                      <a:avLst/>
                    </a:prstGeom>
                  </pic:spPr>
                </pic:pic>
              </a:graphicData>
            </a:graphic>
          </wp:anchor>
        </w:drawing>
      </w:r>
    </w:p>
    <w:p>
      <w:pPr>
        <w:pStyle w:val="3"/>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anchor distT="0" distB="0" distL="114935" distR="114935" simplePos="0" relativeHeight="251701248" behindDoc="1" locked="0" layoutInCell="1" allowOverlap="1">
            <wp:simplePos x="0" y="0"/>
            <wp:positionH relativeFrom="column">
              <wp:posOffset>-497205</wp:posOffset>
            </wp:positionH>
            <wp:positionV relativeFrom="paragraph">
              <wp:posOffset>-363220</wp:posOffset>
            </wp:positionV>
            <wp:extent cx="6186805" cy="9666605"/>
            <wp:effectExtent l="0" t="0" r="4445" b="10795"/>
            <wp:wrapNone/>
            <wp:docPr id="12" name="图片 12" descr="19c2bd5b2962ab3dbfcd9293d658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c2bd5b2962ab3dbfcd9293d658a20"/>
                    <pic:cNvPicPr>
                      <a:picLocks noChangeAspect="1"/>
                    </pic:cNvPicPr>
                  </pic:nvPicPr>
                  <pic:blipFill>
                    <a:blip r:embed="rId27"/>
                    <a:srcRect b="3529"/>
                    <a:stretch>
                      <a:fillRect/>
                    </a:stretch>
                  </pic:blipFill>
                  <pic:spPr>
                    <a:xfrm>
                      <a:off x="0" y="0"/>
                      <a:ext cx="6186805" cy="9666605"/>
                    </a:xfrm>
                    <a:prstGeom prst="rect">
                      <a:avLst/>
                    </a:prstGeom>
                  </pic:spPr>
                </pic:pic>
              </a:graphicData>
            </a:graphic>
          </wp:anchor>
        </w:drawing>
      </w:r>
    </w:p>
    <w:p>
      <w:pPr>
        <w:pStyle w:val="3"/>
        <w:rPr>
          <w:rFonts w:hint="default"/>
          <w:lang w:val="en-US" w:eastAsia="zh-CN"/>
        </w:rPr>
      </w:pPr>
      <w:r>
        <w:rPr>
          <w:rFonts w:hint="eastAsia" w:ascii="宋体" w:hAnsi="宋体" w:cs="宋体"/>
          <w:color w:val="auto"/>
          <w:sz w:val="32"/>
          <w:szCs w:val="24"/>
          <w:lang w:val="en-US" w:eastAsia="zh-CN"/>
        </w:rPr>
        <w:drawing>
          <wp:anchor distT="0" distB="0" distL="114935" distR="114935" simplePos="0" relativeHeight="251701248" behindDoc="1" locked="0" layoutInCell="1" allowOverlap="1">
            <wp:simplePos x="0" y="0"/>
            <wp:positionH relativeFrom="column">
              <wp:posOffset>-676910</wp:posOffset>
            </wp:positionH>
            <wp:positionV relativeFrom="paragraph">
              <wp:posOffset>-571500</wp:posOffset>
            </wp:positionV>
            <wp:extent cx="6379845" cy="9842500"/>
            <wp:effectExtent l="0" t="0" r="1905" b="6350"/>
            <wp:wrapNone/>
            <wp:docPr id="42" name="图片 42" descr="2e7796afa14aec467dd25b525d13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e7796afa14aec467dd25b525d133e6"/>
                    <pic:cNvPicPr>
                      <a:picLocks noChangeAspect="1"/>
                    </pic:cNvPicPr>
                  </pic:nvPicPr>
                  <pic:blipFill>
                    <a:blip r:embed="rId28"/>
                    <a:srcRect b="3499"/>
                    <a:stretch>
                      <a:fillRect/>
                    </a:stretch>
                  </pic:blipFill>
                  <pic:spPr>
                    <a:xfrm>
                      <a:off x="0" y="0"/>
                      <a:ext cx="6379845" cy="9842500"/>
                    </a:xfrm>
                    <a:prstGeom prst="rect">
                      <a:avLst/>
                    </a:prstGeom>
                  </pic:spPr>
                </pic:pic>
              </a:graphicData>
            </a:graphic>
          </wp:anchor>
        </w:drawing>
      </w:r>
    </w:p>
    <w:p>
      <w:pPr>
        <w:pStyle w:val="3"/>
        <w:bidi w:val="0"/>
        <w:rPr>
          <w:rFonts w:hint="eastAsia" w:ascii="宋体" w:hAnsi="宋体" w:cs="宋体"/>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pPr>
      <w:r>
        <w:rPr>
          <w:rFonts w:hint="default" w:ascii="Times New Roman" w:hAnsi="Times New Roman" w:eastAsia="宋体" w:cs="Times New Roman"/>
          <w:b/>
          <w:bCs/>
          <w:sz w:val="32"/>
          <w:szCs w:val="24"/>
          <w:lang w:val="en-US" w:eastAsia="zh-CN"/>
        </w:rPr>
        <w:t>附件</w:t>
      </w:r>
      <w:r>
        <w:rPr>
          <w:rFonts w:hint="eastAsia" w:cs="Times New Roman"/>
          <w:b/>
          <w:bCs/>
          <w:sz w:val="32"/>
          <w:szCs w:val="24"/>
          <w:lang w:val="en-US" w:eastAsia="zh-CN"/>
        </w:rPr>
        <w:t>4</w:t>
      </w:r>
      <w:r>
        <w:rPr>
          <w:rFonts w:hint="default" w:ascii="Times New Roman" w:hAnsi="Times New Roman" w:eastAsia="宋体" w:cs="Times New Roman"/>
          <w:b/>
          <w:bCs/>
          <w:sz w:val="32"/>
          <w:szCs w:val="24"/>
          <w:lang w:val="en-US" w:eastAsia="zh-CN"/>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pPr>
      <w:r>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t>河南聚创改性新材料科技有限公司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pPr>
      <w:r>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t>年产 2000 吨包装打包带项目（一期）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1"/>
          <w:rFonts w:hint="default" w:ascii="Times New Roman" w:hAnsi="Times New Roman" w:eastAsia="宋体" w:cs="Times New Roman"/>
          <w:b/>
          <w:bCs w:val="0"/>
          <w:color w:val="000000" w:themeColor="text1"/>
          <w:sz w:val="32"/>
          <w:szCs w:val="32"/>
          <w14:textFill>
            <w14:solidFill>
              <w14:schemeClr w14:val="tx1"/>
            </w14:solidFill>
          </w14:textFill>
        </w:rPr>
      </w:pPr>
      <w:r>
        <w:rPr>
          <w:rFonts w:hint="default" w:ascii="Times New Roman" w:hAnsi="Times New Roman" w:eastAsia="宋体" w:cs="Times New Roman"/>
          <w:b/>
          <w:bCs w:val="0"/>
          <w:color w:val="000000" w:themeColor="text1"/>
          <w:sz w:val="32"/>
          <w:szCs w:val="32"/>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14:textFill>
            <w14:solidFill>
              <w14:schemeClr w14:val="tx1"/>
            </w14:solidFill>
          </w14:textFill>
        </w:rPr>
        <w:t>意见</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auto"/>
          <w:sz w:val="24"/>
          <w:szCs w:val="24"/>
          <w:highlight w:val="none"/>
          <w:lang w:val="en-US" w:eastAsia="zh-CN"/>
        </w:rPr>
        <w:t>2023</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03</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02</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highlight w:val="none"/>
          <w:lang w:val="en-US" w:eastAsia="zh-CN"/>
        </w:rPr>
        <w:t>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南聚创改性新材料科技有限公司年产 2000 吨包装打包带项目（一期）竣工环境保护验收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评审会在长垣市召开。验收专家组通过审阅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河南聚创改性新材料科技有限公司</w:t>
      </w:r>
      <w:r>
        <w:rPr>
          <w:rFonts w:hint="default" w:ascii="Times New Roman" w:hAnsi="Times New Roman" w:eastAsia="宋体" w:cs="Times New Roman"/>
          <w:bCs/>
          <w:color w:val="000000" w:themeColor="text1"/>
          <w:sz w:val="24"/>
          <w:szCs w:val="24"/>
          <w:lang w:eastAsia="zh-CN"/>
          <w14:textFill>
            <w14:solidFill>
              <w14:schemeClr w14:val="tx1"/>
            </w14:solidFill>
          </w14:textFill>
        </w:rPr>
        <w:t>在</w:t>
      </w:r>
      <w:r>
        <w:rPr>
          <w:rFonts w:hint="default" w:ascii="Times New Roman" w:hAnsi="Times New Roman" w:cs="Times New Roman"/>
          <w:color w:val="auto"/>
          <w:sz w:val="24"/>
        </w:rPr>
        <w:t>长垣市</w:t>
      </w:r>
      <w:r>
        <w:rPr>
          <w:rFonts w:hint="eastAsia" w:ascii="Times New Roman" w:hAnsi="Times New Roman" w:cs="Times New Roman"/>
          <w:color w:val="auto"/>
          <w:sz w:val="24"/>
          <w:lang w:eastAsia="zh-CN"/>
        </w:rPr>
        <w:t>留晖大道与人民路交叉口北</w:t>
      </w:r>
      <w:r>
        <w:rPr>
          <w:rFonts w:hint="eastAsia" w:ascii="Times New Roman" w:hAnsi="Times New Roman" w:cs="Times New Roman"/>
          <w:color w:val="auto"/>
          <w:sz w:val="24"/>
          <w:lang w:val="en-US" w:eastAsia="zh-CN"/>
        </w:rPr>
        <w:t>200米路东</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年产 2000 吨包装打包带项目</w:t>
      </w:r>
      <w:r>
        <w:rPr>
          <w:rFonts w:hint="eastAsia" w:ascii="Times New Roman" w:hAnsi="Times New Roman" w:cs="Times New Roman"/>
          <w:bCs/>
          <w:color w:val="000000" w:themeColor="text1"/>
          <w:sz w:val="24"/>
          <w:szCs w:val="24"/>
          <w:lang w:val="en-US" w:eastAsia="zh-CN"/>
          <w14:textFill>
            <w14:solidFill>
              <w14:schemeClr w14:val="tx1"/>
            </w14:solidFill>
          </w14:textFill>
        </w:rPr>
        <w:t>（一期）</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w:t>
      </w:r>
      <w:r>
        <w:rPr>
          <w:rFonts w:hint="eastAsia" w:ascii="Times New Roman" w:hAnsi="Times New Roman" w:cs="Times New Roman"/>
          <w:color w:val="auto"/>
          <w:sz w:val="24"/>
          <w:szCs w:val="24"/>
          <w:lang w:val="en-US" w:eastAsia="zh-CN"/>
        </w:rPr>
        <w:t>2725</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100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环保审批情况</w:t>
      </w:r>
    </w:p>
    <w:p>
      <w:pPr>
        <w:pageBreakBefore w:val="0"/>
        <w:widowControl/>
        <w:kinsoku/>
        <w:wordWrap/>
        <w:overflowPunct/>
        <w:topLinePunct w:val="0"/>
        <w:autoSpaceDE/>
        <w:autoSpaceDN/>
        <w:bidi w:val="0"/>
        <w:spacing w:after="0" w:afterLines="0"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新乡市安环环保技术有限公司</w:t>
      </w:r>
      <w:r>
        <w:rPr>
          <w:rFonts w:hint="default" w:ascii="Times New Roman" w:hAnsi="Times New Roman" w:eastAsia="宋体" w:cs="Times New Roman"/>
          <w:color w:val="auto"/>
          <w:sz w:val="24"/>
          <w:szCs w:val="24"/>
          <w:lang w:val="en-US" w:eastAsia="zh-CN"/>
        </w:rPr>
        <w:t>编制完成了“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年产 2000 吨包装打包带项目</w:t>
      </w:r>
      <w:r>
        <w:rPr>
          <w:rFonts w:hint="default" w:ascii="Times New Roman" w:hAnsi="Times New Roman" w:eastAsia="宋体" w:cs="Times New Roman"/>
          <w:color w:val="auto"/>
          <w:sz w:val="24"/>
          <w:szCs w:val="24"/>
          <w:lang w:val="en-US" w:eastAsia="zh-CN"/>
        </w:rPr>
        <w:t>”的环境影响报告表，202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日，获得</w:t>
      </w:r>
      <w:r>
        <w:rPr>
          <w:rFonts w:hint="eastAsia" w:cs="Times New Roman"/>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06</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100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河南聚创改性新材料科技有限公司年产 2000 吨包装打包带项目</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河南聚创改性新材料科技有限公司年产 2000 吨包装打包带项目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河南聚创改性新材料科技有限公司年产 2000 吨包装打包带项目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项目在实际建设与环评</w:t>
      </w:r>
      <w:r>
        <w:rPr>
          <w:rFonts w:hint="eastAsia" w:cs="Times New Roman" w:eastAsiaTheme="minorEastAsia"/>
          <w:color w:val="auto"/>
          <w:sz w:val="24"/>
          <w:szCs w:val="24"/>
          <w:lang w:val="en-US" w:eastAsia="zh-CN"/>
        </w:rPr>
        <w:t>相比，变动如下：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color w:val="auto"/>
          <w:sz w:val="24"/>
          <w:szCs w:val="24"/>
          <w:lang w:val="en-US" w:eastAsia="zh-CN"/>
        </w:rPr>
      </w:pPr>
      <w:r>
        <w:rPr>
          <w:rFonts w:hint="eastAsia" w:cs="Times New Roman" w:eastAsiaTheme="minorEastAsia"/>
          <w:color w:val="auto"/>
          <w:sz w:val="24"/>
          <w:szCs w:val="24"/>
          <w:lang w:val="en-US" w:eastAsia="zh-CN"/>
        </w:rPr>
        <w:t>生产设备：</w:t>
      </w:r>
      <w:r>
        <w:rPr>
          <w:rFonts w:hint="default" w:ascii="Times New Roman" w:hAnsi="Times New Roman" w:eastAsia="宋体" w:cs="Times New Roman"/>
          <w:color w:val="auto"/>
          <w:sz w:val="24"/>
          <w:szCs w:val="24"/>
          <w:lang w:val="en-US" w:eastAsia="zh-CN"/>
        </w:rPr>
        <w:t>本项目实际建设过程中</w:t>
      </w:r>
      <w:r>
        <w:rPr>
          <w:rFonts w:hint="eastAsia" w:cs="Times New Roman"/>
          <w:color w:val="auto"/>
          <w:sz w:val="24"/>
          <w:szCs w:val="24"/>
          <w:lang w:val="en-US" w:eastAsia="zh-CN"/>
        </w:rPr>
        <w:t>决定分期建设，本次验收仅对一期项目进行验收，设备为1台搅拌机、1台破碎机、PP、PE塑料改性生产线、1台PP、PE打包带生产线，生产产能及原辅材料相应减少。</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环保设备：本项目实际生产过程不涉及废过滤网煅烧及清洗，生产过程产生的废过滤网经厂家回收，故生产过程不涉及清洗废水及煅烧废气排放，则P2排气筒仅为挤出产生的非甲烷总烃，不涉及煅烧过程产生的颗粒物，废气污染物产生量减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val="en-US" w:eastAsia="zh-CN"/>
        </w:rPr>
        <w:t>以上变动不属于重大变动，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val="en-US" w:eastAsia="zh-CN"/>
        </w:rPr>
        <w:t>以上变动不属于重大变动，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项目生活污水主要污染因子为COD、SS、氨氮，</w:t>
      </w:r>
      <w:r>
        <w:rPr>
          <w:rFonts w:hint="default" w:ascii="Times New Roman" w:hAnsi="Times New Roman" w:eastAsia="宋体" w:cs="Times New Roman"/>
          <w:sz w:val="24"/>
          <w:szCs w:val="22"/>
        </w:rPr>
        <w:t>生活污水经厂区经化粪池处理后</w:t>
      </w:r>
      <w:r>
        <w:rPr>
          <w:rFonts w:hint="default" w:ascii="Times New Roman" w:hAnsi="Times New Roman" w:eastAsia="宋体" w:cs="Times New Roman"/>
          <w:sz w:val="24"/>
          <w:szCs w:val="22"/>
          <w:lang w:val="en-US" w:eastAsia="zh-CN"/>
        </w:rPr>
        <w:t>经市政管网排入长垣市</w:t>
      </w:r>
      <w:r>
        <w:rPr>
          <w:rFonts w:hint="eastAsia" w:cs="Times New Roman"/>
          <w:sz w:val="24"/>
          <w:szCs w:val="22"/>
          <w:lang w:val="en-US" w:eastAsia="zh-CN"/>
        </w:rPr>
        <w:t>第一</w:t>
      </w:r>
      <w:r>
        <w:rPr>
          <w:rFonts w:hint="default" w:ascii="Times New Roman" w:hAnsi="Times New Roman" w:eastAsia="宋体" w:cs="Times New Roman"/>
          <w:sz w:val="24"/>
          <w:szCs w:val="22"/>
          <w:lang w:val="en-US" w:eastAsia="zh-CN"/>
        </w:rPr>
        <w:t>污水处理厂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ascii="Times New Roman" w:hAnsi="Times New Roman"/>
          <w:sz w:val="24"/>
        </w:rPr>
      </w:pPr>
      <w:r>
        <w:rPr>
          <w:rFonts w:hint="eastAsia"/>
          <w:sz w:val="24"/>
        </w:rPr>
        <w:t>本项目</w:t>
      </w:r>
      <w:r>
        <w:rPr>
          <w:rFonts w:hint="eastAsia"/>
          <w:sz w:val="24"/>
          <w:lang w:val="en-US" w:eastAsia="zh-CN"/>
        </w:rPr>
        <w:t>破碎</w:t>
      </w:r>
      <w:r>
        <w:rPr>
          <w:rFonts w:hint="eastAsia"/>
          <w:sz w:val="24"/>
        </w:rPr>
        <w:t>过程产生的颗粒物经收集后通过袋式除尘器处理后由1根</w:t>
      </w:r>
      <w:r>
        <w:rPr>
          <w:rFonts w:hint="eastAsia"/>
          <w:sz w:val="24"/>
          <w:lang w:val="en-US" w:eastAsia="zh-CN"/>
        </w:rPr>
        <w:t>15</w:t>
      </w:r>
      <w:r>
        <w:rPr>
          <w:rFonts w:hint="eastAsia"/>
          <w:sz w:val="24"/>
        </w:rPr>
        <w:t>m高排气筒（P1）排放；</w:t>
      </w:r>
      <w:r>
        <w:rPr>
          <w:rFonts w:hint="eastAsia"/>
          <w:sz w:val="24"/>
          <w:lang w:val="en-US" w:eastAsia="zh-CN"/>
        </w:rPr>
        <w:t>挤出过程产生的非甲烷总烃</w:t>
      </w:r>
      <w:r>
        <w:rPr>
          <w:rFonts w:hint="eastAsia"/>
          <w:sz w:val="24"/>
        </w:rPr>
        <w:t>经收集后通过</w:t>
      </w:r>
      <w:r>
        <w:rPr>
          <w:rFonts w:hint="eastAsia"/>
          <w:sz w:val="24"/>
          <w:lang w:val="en-US" w:eastAsia="zh-CN"/>
        </w:rPr>
        <w:t>过滤棉</w:t>
      </w:r>
      <w:r>
        <w:rPr>
          <w:rFonts w:hint="eastAsia"/>
          <w:sz w:val="24"/>
        </w:rPr>
        <w:t>+活性炭吸附+脱附催化燃烧装置处理后由1根</w:t>
      </w:r>
      <w:r>
        <w:rPr>
          <w:rFonts w:hint="eastAsia"/>
          <w:sz w:val="24"/>
          <w:lang w:val="en-US" w:eastAsia="zh-CN"/>
        </w:rPr>
        <w:t>15</w:t>
      </w:r>
      <w:r>
        <w:rPr>
          <w:rFonts w:hint="eastAsia"/>
          <w:sz w:val="24"/>
        </w:rPr>
        <w:t>m高排气筒（P2）排放。</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项目主要噪声源为</w:t>
      </w:r>
      <w:r>
        <w:rPr>
          <w:rFonts w:hint="eastAsia"/>
          <w:bCs/>
          <w:color w:val="000000"/>
          <w:sz w:val="24"/>
          <w:lang w:val="en-US" w:eastAsia="zh-CN"/>
        </w:rPr>
        <w:t>搅拌机、破碎机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eastAsia" w:cs="Times New Roman"/>
          <w:b w:val="0"/>
          <w:bCs w:val="0"/>
          <w:color w:val="000000" w:themeColor="text1"/>
          <w:kern w:val="2"/>
          <w:sz w:val="24"/>
          <w:szCs w:val="24"/>
          <w:lang w:val="en-US" w:eastAsia="zh-CN" w:bidi="ar-SA"/>
          <w14:textFill>
            <w14:solidFill>
              <w14:schemeClr w14:val="tx1"/>
            </w14:solidFill>
          </w14:textFill>
        </w:rPr>
        <w:t>70dB（A）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85</w:t>
      </w:r>
      <w:r>
        <w:rPr>
          <w:color w:val="auto"/>
          <w:sz w:val="24"/>
        </w:rPr>
        <w:t>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。通过厂房隔声等减振降噪措施后，可衰减约</w:t>
      </w:r>
      <w:r>
        <w:rPr>
          <w:rFonts w:hint="eastAsia"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w:t>
      </w:r>
      <w:r>
        <w:rPr>
          <w:rFonts w:hint="eastAsia"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0dB(A)。</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sz w:val="24"/>
        </w:rPr>
        <w:t>本项目</w:t>
      </w:r>
      <w:r>
        <w:rPr>
          <w:rFonts w:hint="eastAsia" w:ascii="Times New Roman" w:hAnsi="Times New Roman"/>
          <w:sz w:val="24"/>
          <w:lang w:val="en-US" w:eastAsia="zh-CN"/>
        </w:rPr>
        <w:t>不合格产品、收尘灰暂存后回用于生产，废催化剂暂存于一般固废暂存间外售，</w:t>
      </w:r>
      <w:r>
        <w:rPr>
          <w:rFonts w:hint="eastAsia"/>
          <w:sz w:val="24"/>
          <w:lang w:val="en-US" w:eastAsia="zh-CN"/>
        </w:rPr>
        <w:t>废过滤网、</w:t>
      </w:r>
      <w:r>
        <w:rPr>
          <w:rFonts w:hint="eastAsia" w:ascii="Times New Roman" w:hAnsi="Times New Roman"/>
          <w:sz w:val="24"/>
          <w:lang w:val="en-US" w:eastAsia="zh-CN"/>
        </w:rPr>
        <w:t>废包装暂存于</w:t>
      </w:r>
      <w:r>
        <w:rPr>
          <w:rFonts w:ascii="Times New Roman" w:hAnsi="Times New Roman"/>
          <w:sz w:val="24"/>
        </w:rPr>
        <w:t>一般固废</w:t>
      </w:r>
      <w:r>
        <w:rPr>
          <w:rFonts w:hint="eastAsia" w:ascii="Times New Roman" w:hAnsi="Times New Roman"/>
          <w:sz w:val="24"/>
          <w:lang w:val="en-US" w:eastAsia="zh-CN"/>
        </w:rPr>
        <w:t>暂存间由厂家回收；废过滤棉、废活性炭</w:t>
      </w:r>
      <w:r>
        <w:rPr>
          <w:rFonts w:ascii="Times New Roman" w:hAnsi="Times New Roman"/>
          <w:sz w:val="24"/>
        </w:rPr>
        <w:t>在厂区</w:t>
      </w:r>
      <w:r>
        <w:rPr>
          <w:rFonts w:hint="eastAsia" w:ascii="Times New Roman" w:hAnsi="Times New Roman"/>
          <w:sz w:val="24"/>
        </w:rPr>
        <w:t>新建的</w:t>
      </w:r>
      <w:r>
        <w:rPr>
          <w:rFonts w:ascii="Times New Roman" w:hAnsi="Times New Roman"/>
          <w:sz w:val="24"/>
        </w:rPr>
        <w:t>危废暂存间暂存后，定期交由资质单位处置</w:t>
      </w:r>
      <w:r>
        <w:rPr>
          <w:rFonts w:hint="eastAsia" w:ascii="Times New Roman" w:hAnsi="Times New Roman"/>
          <w:sz w:val="24"/>
          <w:lang w:eastAsia="zh-CN"/>
        </w:rPr>
        <w:t>；</w:t>
      </w:r>
      <w:r>
        <w:rPr>
          <w:rFonts w:ascii="Times New Roman" w:hAnsi="Times New Roman"/>
          <w:bCs/>
          <w:sz w:val="24"/>
        </w:rPr>
        <w:t>生活垃圾经垃圾桶收集后由当地环卫部门处置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河南</w:t>
      </w:r>
      <w:r>
        <w:rPr>
          <w:rFonts w:hint="eastAsia" w:cs="Times New Roman"/>
          <w:color w:val="000000" w:themeColor="text1"/>
          <w:sz w:val="24"/>
          <w:szCs w:val="24"/>
          <w:lang w:val="en-US" w:eastAsia="zh-CN"/>
          <w14:textFill>
            <w14:solidFill>
              <w14:schemeClr w14:val="tx1"/>
            </w14:solidFill>
          </w14:textFill>
        </w:rPr>
        <w:t>聚创改性新材料科技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有限公司年产</w:t>
      </w:r>
      <w:r>
        <w:rPr>
          <w:rFonts w:hint="eastAsia" w:cs="Times New Roman"/>
          <w:color w:val="000000" w:themeColor="text1"/>
          <w:sz w:val="24"/>
          <w:szCs w:val="24"/>
          <w:lang w:val="en-US" w:eastAsia="zh-CN"/>
          <w14:textFill>
            <w14:solidFill>
              <w14:schemeClr w14:val="tx1"/>
            </w14:solidFill>
          </w14:textFill>
        </w:rPr>
        <w:t>2000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eastAsia" w:cs="Times New Roman"/>
          <w:color w:val="000000" w:themeColor="text1"/>
          <w:sz w:val="24"/>
          <w:szCs w:val="24"/>
          <w:lang w:val="en-US" w:eastAsia="zh-CN"/>
          <w14:textFill>
            <w14:solidFill>
              <w14:schemeClr w14:val="tx1"/>
            </w14:solidFill>
          </w14:textFill>
        </w:rPr>
        <w:t>包装打包带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竣工环境保护验收监测报告》，监测期间，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年产</w:t>
      </w:r>
      <w:r>
        <w:rPr>
          <w:rFonts w:hint="eastAsia" w:cs="Times New Roman"/>
          <w:color w:val="000000" w:themeColor="text1"/>
          <w:sz w:val="24"/>
          <w:szCs w:val="24"/>
          <w:lang w:val="en-US" w:eastAsia="zh-CN"/>
          <w14:textFill>
            <w14:solidFill>
              <w14:schemeClr w14:val="tx1"/>
            </w14:solidFill>
          </w14:textFill>
        </w:rPr>
        <w:t>2000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eastAsia" w:cs="Times New Roman"/>
          <w:color w:val="000000" w:themeColor="text1"/>
          <w:sz w:val="24"/>
          <w:szCs w:val="24"/>
          <w:lang w:val="en-US" w:eastAsia="zh-CN"/>
          <w14:textFill>
            <w14:solidFill>
              <w14:schemeClr w14:val="tx1"/>
            </w14:solidFill>
          </w14:textFill>
        </w:rPr>
        <w:t>包装打包带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一期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pH在6.9-7.7之间，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54.6-61.5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192-212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161-173</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浓度为14.5-15.4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、TN浓度为21.9-23.3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、TP浓度为1.42-1.56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市第一</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kinsoku/>
        <w:wordWrap w:val="0"/>
        <w:overflowPunct/>
        <w:topLinePunct w:val="0"/>
        <w:autoSpaceDE/>
        <w:autoSpaceDN/>
        <w:bidi w:val="0"/>
        <w:adjustRightInd w:val="0"/>
        <w:snapToGrid w:val="0"/>
        <w:spacing w:after="0" w:line="480" w:lineRule="exact"/>
        <w:ind w:firstLine="480" w:firstLineChars="200"/>
        <w:textAlignment w:val="auto"/>
        <w:rPr>
          <w:rFonts w:hint="eastAsia" w:cs="Times New Roman" w:eastAsiaTheme="minorEastAsia"/>
          <w:b w:val="0"/>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气颗粒物经处理后</w:t>
      </w:r>
      <w:r>
        <w:rPr>
          <w:rFonts w:hint="eastAsia" w:cs="Times New Roman" w:eastAsiaTheme="minorEastAsia"/>
          <w:b w:val="0"/>
          <w:bCs/>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浓度在</w:t>
      </w:r>
      <w:r>
        <w:rPr>
          <w:rFonts w:hint="eastAsia" w:cs="Times New Roman" w:eastAsiaTheme="minorEastAsia"/>
          <w:b w:val="0"/>
          <w:bCs/>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5.3</w:t>
      </w:r>
    </w:p>
    <w:p>
      <w:pPr>
        <w:keepNext w:val="0"/>
        <w:keepLines w:val="0"/>
        <w:pageBreakBefore w:val="0"/>
        <w:widowControl/>
        <w:kinsoku/>
        <w:wordWrap w:val="0"/>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sz w:val="24"/>
          <w:szCs w:val="24"/>
        </w:rPr>
      </w:pP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cs="Times New Roman" w:eastAsiaTheme="minorEastAsia"/>
          <w:b w:val="0"/>
          <w:bCs/>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sz w:val="24"/>
          <w:szCs w:val="24"/>
          <w:lang w:val="en-US" w:eastAsia="zh-CN"/>
        </w:rPr>
        <w:t>《合成树脂工业污染物排放标准》（GB31572-2015）表5标准要求（20mg/m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），同时满足《新乡市生态环境局关于进一步规范工业企业颗粒物排放限值的通知》相关排放要求（</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eastAsia="zh-CN"/>
        </w:rPr>
        <w:t>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cs="Times New Roman"/>
          <w:color w:val="000000"/>
          <w:sz w:val="24"/>
          <w:szCs w:val="24"/>
          <w:lang w:val="en-US" w:eastAsia="zh-CN"/>
        </w:rPr>
        <w:t>和《河南省重污染天气重点行业应急减排措施制定技术指南》（2021年修订版）-塑料制品业A级要求（颗粒物：10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cs="Times New Roman"/>
          <w:color w:val="000000"/>
          <w:sz w:val="24"/>
          <w:szCs w:val="24"/>
          <w:lang w:val="en-US" w:eastAsia="zh-CN"/>
        </w:rPr>
        <w:t>；</w:t>
      </w:r>
      <w:r>
        <w:rPr>
          <w:rFonts w:hint="eastAsia" w:cs="Times New Roman" w:eastAsiaTheme="minorEastAsia"/>
          <w:b w:val="0"/>
          <w:bCs/>
          <w:color w:val="000000" w:themeColor="text1"/>
          <w:sz w:val="24"/>
          <w:szCs w:val="24"/>
          <w:lang w:val="en-US" w:eastAsia="zh-CN"/>
          <w14:textFill>
            <w14:solidFill>
              <w14:schemeClr w14:val="tx1"/>
            </w14:solidFill>
          </w14:textFill>
        </w:rPr>
        <w:t>P2排气筒有组织废气非甲烷总烃排放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w:t>
      </w:r>
      <w:r>
        <w:rPr>
          <w:rFonts w:hint="default" w:ascii="Times New Roman" w:hAnsi="Times New Roman" w:cs="Times New Roman" w:eastAsiaTheme="minorEastAsia"/>
          <w:b w:val="0"/>
          <w:bCs/>
          <w:color w:val="auto"/>
          <w:sz w:val="24"/>
          <w:szCs w:val="24"/>
          <w:lang w:val="en-US" w:eastAsia="zh-CN"/>
        </w:rPr>
        <w:t>度在</w:t>
      </w:r>
      <w:r>
        <w:rPr>
          <w:rFonts w:hint="eastAsia" w:cs="Times New Roman" w:eastAsiaTheme="minorEastAsia"/>
          <w:b w:val="0"/>
          <w:bCs/>
          <w:color w:val="auto"/>
          <w:sz w:val="24"/>
          <w:szCs w:val="24"/>
          <w:lang w:val="en-US" w:eastAsia="zh-CN"/>
        </w:rPr>
        <w:t>7.69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8.14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间</w:t>
      </w:r>
      <w:r>
        <w:rPr>
          <w:rFonts w:hint="eastAsia"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《合成树脂工业污染物排放标准》（GB31572-2015）表5标准要求（</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60mg/m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，同时满足</w:t>
      </w:r>
      <w:r>
        <w:rPr>
          <w:rFonts w:hint="default" w:ascii="Times New Roman" w:hAnsi="Times New Roman" w:cs="Times New Roman"/>
          <w:color w:val="000000"/>
          <w:sz w:val="24"/>
          <w:szCs w:val="24"/>
        </w:rPr>
        <w:t>《关于全省开展工业企业挥发性有机物专项治理工作中排放建议值的通知》豫环攻坚办[2017]162号文中排放要求（非甲烷总烃：</w:t>
      </w:r>
      <w:r>
        <w:rPr>
          <w:rFonts w:hint="default" w:ascii="Times New Roman" w:hAnsi="Times New Roman" w:cs="Times New Roman"/>
          <w:color w:val="000000"/>
          <w:sz w:val="24"/>
          <w:szCs w:val="24"/>
          <w:lang w:val="en-US" w:eastAsia="zh-CN"/>
        </w:rPr>
        <w:t>80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、《河南省重污染天气重点行业应急减排措施制定技术指南》（2021年修订版）-塑料制品业A级要求（非甲烷总烃：10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对周边大气环境影响较小</w:t>
      </w:r>
      <w:r>
        <w:rPr>
          <w:rFonts w:hint="default" w:ascii="Times New Roman" w:hAnsi="Times New Roman" w:eastAsia="宋体" w:cs="Times New Roman"/>
          <w:sz w:val="24"/>
          <w:szCs w:val="24"/>
          <w:lang w:val="en-US" w:eastAsia="zh-CN"/>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6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pStyle w:val="9"/>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本项目噪声检测结果显示，本项目昼间噪声在</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夜间噪声在42-46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6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6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sz w:val="24"/>
        </w:rPr>
        <w:t>本项目</w:t>
      </w:r>
      <w:r>
        <w:rPr>
          <w:rFonts w:hint="eastAsia" w:ascii="Times New Roman" w:hAnsi="Times New Roman"/>
          <w:sz w:val="24"/>
          <w:lang w:val="en-US" w:eastAsia="zh-CN"/>
        </w:rPr>
        <w:t>不合格产品、收尘灰暂存后回用于生产，废催化剂暂存于一般固废暂存间外售，</w:t>
      </w:r>
      <w:r>
        <w:rPr>
          <w:rFonts w:hint="eastAsia"/>
          <w:sz w:val="24"/>
          <w:lang w:val="en-US" w:eastAsia="zh-CN"/>
        </w:rPr>
        <w:t>废过滤网、</w:t>
      </w:r>
      <w:r>
        <w:rPr>
          <w:rFonts w:hint="eastAsia" w:ascii="Times New Roman" w:hAnsi="Times New Roman"/>
          <w:sz w:val="24"/>
          <w:lang w:val="en-US" w:eastAsia="zh-CN"/>
        </w:rPr>
        <w:t>废包装暂存于</w:t>
      </w:r>
      <w:r>
        <w:rPr>
          <w:rFonts w:ascii="Times New Roman" w:hAnsi="Times New Roman"/>
          <w:sz w:val="24"/>
        </w:rPr>
        <w:t>一般固废</w:t>
      </w:r>
      <w:r>
        <w:rPr>
          <w:rFonts w:hint="eastAsia" w:ascii="Times New Roman" w:hAnsi="Times New Roman"/>
          <w:sz w:val="24"/>
          <w:lang w:val="en-US" w:eastAsia="zh-CN"/>
        </w:rPr>
        <w:t>暂存间由厂家回收；废过滤棉、废活性炭</w:t>
      </w:r>
      <w:r>
        <w:rPr>
          <w:rFonts w:ascii="Times New Roman" w:hAnsi="Times New Roman"/>
          <w:sz w:val="24"/>
        </w:rPr>
        <w:t>在厂区</w:t>
      </w:r>
      <w:r>
        <w:rPr>
          <w:rFonts w:hint="eastAsia" w:ascii="Times New Roman" w:hAnsi="Times New Roman"/>
          <w:sz w:val="24"/>
        </w:rPr>
        <w:t>新建的</w:t>
      </w:r>
      <w:r>
        <w:rPr>
          <w:rFonts w:ascii="Times New Roman" w:hAnsi="Times New Roman"/>
          <w:sz w:val="24"/>
        </w:rPr>
        <w:t>危废暂存间暂存后，定期交由资质单位处置</w:t>
      </w:r>
      <w:r>
        <w:rPr>
          <w:rFonts w:hint="eastAsia" w:ascii="Times New Roman" w:hAnsi="Times New Roman"/>
          <w:sz w:val="24"/>
          <w:lang w:eastAsia="zh-CN"/>
        </w:rPr>
        <w:t>；</w:t>
      </w:r>
      <w:r>
        <w:rPr>
          <w:rFonts w:ascii="Times New Roman" w:hAnsi="Times New Roman"/>
          <w:bCs/>
          <w:sz w:val="24"/>
        </w:rPr>
        <w:t>生活垃圾经垃圾桶收集后由当地环卫部门处置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6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2"/>
        <w:pageBreakBefore w:val="0"/>
        <w:widowControl/>
        <w:numPr>
          <w:ilvl w:val="0"/>
          <w:numId w:val="0"/>
        </w:numPr>
        <w:kinsoku/>
        <w:wordWrap/>
        <w:overflowPunct/>
        <w:topLinePunct w:val="0"/>
        <w:autoSpaceDE/>
        <w:autoSpaceDN/>
        <w:bidi w:val="0"/>
        <w:adjustRightInd w:val="0"/>
        <w:snapToGrid w:val="0"/>
        <w:spacing w:before="0" w:beforeLines="0" w:after="0" w:afterLines="0" w:line="46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keepNext w:val="0"/>
        <w:keepLines w:val="0"/>
        <w:pageBreakBefore w:val="0"/>
        <w:widowControl/>
        <w:kinsoku/>
        <w:wordWrap w:val="0"/>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sz w:val="24"/>
          <w:szCs w:val="24"/>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气颗粒物经处理后</w:t>
      </w:r>
      <w:r>
        <w:rPr>
          <w:rFonts w:hint="eastAsia" w:cs="Times New Roman" w:eastAsiaTheme="minorEastAsia"/>
          <w:b w:val="0"/>
          <w:bCs/>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浓度在</w:t>
      </w:r>
      <w:r>
        <w:rPr>
          <w:rFonts w:hint="eastAsia" w:cs="Times New Roman" w:eastAsiaTheme="minorEastAsia"/>
          <w:b w:val="0"/>
          <w:bCs/>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cs="Times New Roman" w:eastAsiaTheme="minorEastAsia"/>
          <w:b w:val="0"/>
          <w:bCs/>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sz w:val="24"/>
          <w:szCs w:val="24"/>
          <w:lang w:val="en-US" w:eastAsia="zh-CN"/>
        </w:rPr>
        <w:t>《合成树脂工业污染物排放标准》（GB31572-2015）表5标准要求（20mg/m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），同时满足《新乡市生态环境局关于进一步规范工业企业颗粒物排放限值的通知》相关排放要求（</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eastAsia="zh-CN"/>
        </w:rPr>
        <w:t>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cs="Times New Roman"/>
          <w:color w:val="000000"/>
          <w:sz w:val="24"/>
          <w:szCs w:val="24"/>
          <w:lang w:val="en-US" w:eastAsia="zh-CN"/>
        </w:rPr>
        <w:t>和《河南省重污染天气重点行业应急减排措施制定技术指南》（2021年修订版）-塑料制品业A级要求（颗粒物：10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cs="Times New Roman"/>
          <w:color w:val="000000"/>
          <w:sz w:val="24"/>
          <w:szCs w:val="24"/>
          <w:lang w:val="en-US" w:eastAsia="zh-CN"/>
        </w:rPr>
        <w:t>；</w:t>
      </w:r>
      <w:r>
        <w:rPr>
          <w:rFonts w:hint="eastAsia" w:cs="Times New Roman" w:eastAsiaTheme="minorEastAsia"/>
          <w:b w:val="0"/>
          <w:bCs/>
          <w:color w:val="000000" w:themeColor="text1"/>
          <w:sz w:val="24"/>
          <w:szCs w:val="24"/>
          <w:lang w:val="en-US" w:eastAsia="zh-CN"/>
          <w14:textFill>
            <w14:solidFill>
              <w14:schemeClr w14:val="tx1"/>
            </w14:solidFill>
          </w14:textFill>
        </w:rPr>
        <w:t>P2排气筒有组织废气非甲烷总烃排放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w:t>
      </w:r>
      <w:r>
        <w:rPr>
          <w:rFonts w:hint="default" w:ascii="Times New Roman" w:hAnsi="Times New Roman" w:cs="Times New Roman" w:eastAsiaTheme="minorEastAsia"/>
          <w:b w:val="0"/>
          <w:bCs/>
          <w:color w:val="auto"/>
          <w:sz w:val="24"/>
          <w:szCs w:val="24"/>
          <w:lang w:val="en-US" w:eastAsia="zh-CN"/>
        </w:rPr>
        <w:t>度在</w:t>
      </w:r>
      <w:r>
        <w:rPr>
          <w:rFonts w:hint="eastAsia" w:cs="Times New Roman" w:eastAsiaTheme="minorEastAsia"/>
          <w:b w:val="0"/>
          <w:bCs/>
          <w:color w:val="auto"/>
          <w:sz w:val="24"/>
          <w:szCs w:val="24"/>
          <w:lang w:val="en-US" w:eastAsia="zh-CN"/>
        </w:rPr>
        <w:t>7.69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8.14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间</w:t>
      </w:r>
      <w:r>
        <w:rPr>
          <w:rFonts w:hint="eastAsia"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《合成树脂工业污染物排放标准》（GB31572-2015）表5标准要求（</w:t>
      </w:r>
      <w:r>
        <w:rPr>
          <w:rFonts w:hint="eastAsia"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eastAsia="zh-CN"/>
        </w:rPr>
        <w:t>60mg/m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，同时满足</w:t>
      </w:r>
      <w:r>
        <w:rPr>
          <w:rFonts w:hint="default" w:ascii="Times New Roman" w:hAnsi="Times New Roman" w:cs="Times New Roman"/>
          <w:color w:val="000000"/>
          <w:sz w:val="24"/>
          <w:szCs w:val="24"/>
        </w:rPr>
        <w:t>《关于全省开展工业企业挥发性有机物专项治理工作中排放建议值的通知》豫环攻坚办[2017]162号文中排放要求（非甲烷总烃：</w:t>
      </w:r>
      <w:r>
        <w:rPr>
          <w:rFonts w:hint="default" w:ascii="Times New Roman" w:hAnsi="Times New Roman" w:cs="Times New Roman"/>
          <w:color w:val="000000"/>
          <w:sz w:val="24"/>
          <w:szCs w:val="24"/>
          <w:lang w:val="en-US" w:eastAsia="zh-CN"/>
        </w:rPr>
        <w:t>80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、《河南省重污染天气重点行业应急减排措施制定技术指南》（2021年修订版）-塑料制品业A级要求（非甲烷总烃：10</w:t>
      </w:r>
      <w:r>
        <w:rPr>
          <w:rFonts w:hint="default" w:ascii="Times New Roman" w:hAnsi="Times New Roman" w:cs="Times New Roman"/>
          <w:color w:val="000000"/>
          <w:sz w:val="24"/>
          <w:szCs w:val="24"/>
        </w:rPr>
        <w:t>mg/m</w:t>
      </w:r>
      <w:r>
        <w:rPr>
          <w:rFonts w:hint="default"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对周边大气环境影响较小</w:t>
      </w:r>
      <w:r>
        <w:rPr>
          <w:rFonts w:hint="default" w:ascii="Times New Roman" w:hAnsi="Times New Roman" w:eastAsia="宋体" w:cs="Times New Roman"/>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6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52-57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夜间噪声在42-46</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4、由监测结果可知，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pH在6.9-7.7之间，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54.6-61.5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192-212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161-173</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浓度为14.5-15.4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、TN浓度为21.9-23.3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、TP浓度为1.42-1.56</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市第一</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6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6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14:textFill>
            <w14:solidFill>
              <w14:schemeClr w14:val="tx1"/>
            </w14:solidFill>
          </w14:textFill>
        </w:rPr>
        <w:t>时采取措施解决，确保污染治理设施能够长期稳定运行，做到污染物稳定达标排放。</w:t>
      </w:r>
    </w:p>
    <w:p>
      <w:pPr>
        <w:keepNext w:val="0"/>
        <w:keepLines w:val="0"/>
        <w:pageBreakBefore w:val="0"/>
        <w:widowControl/>
        <w:kinsoku/>
        <w:wordWrap/>
        <w:overflowPunct/>
        <w:topLinePunct w:val="0"/>
        <w:autoSpaceDE/>
        <w:autoSpaceDN/>
        <w:bidi w:val="0"/>
        <w:spacing w:line="460" w:lineRule="exact"/>
        <w:ind w:firstLine="480" w:firstLineChars="200"/>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pStyle w:val="2"/>
        <w:rPr>
          <w:rFonts w:hint="default"/>
          <w:lang w:val="en-US" w:eastAsia="zh-CN"/>
        </w:rPr>
      </w:pPr>
      <w:r>
        <w:rPr>
          <w:rFonts w:hint="default"/>
          <w:lang w:val="en-US" w:eastAsia="zh-CN"/>
        </w:rPr>
        <w:drawing>
          <wp:anchor distT="0" distB="0" distL="114935" distR="114935" simplePos="0" relativeHeight="251701248" behindDoc="0" locked="0" layoutInCell="1" allowOverlap="1">
            <wp:simplePos x="0" y="0"/>
            <wp:positionH relativeFrom="column">
              <wp:posOffset>1960245</wp:posOffset>
            </wp:positionH>
            <wp:positionV relativeFrom="paragraph">
              <wp:posOffset>-1670685</wp:posOffset>
            </wp:positionV>
            <wp:extent cx="4897755" cy="8924290"/>
            <wp:effectExtent l="0" t="0" r="10160" b="17145"/>
            <wp:wrapNone/>
            <wp:docPr id="43" name="图片 43" descr="a49c430692ac646dca23aee7af7b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49c430692ac646dca23aee7af7b84e"/>
                    <pic:cNvPicPr>
                      <a:picLocks noChangeAspect="1"/>
                    </pic:cNvPicPr>
                  </pic:nvPicPr>
                  <pic:blipFill>
                    <a:blip r:embed="rId29"/>
                    <a:srcRect l="14579" r="6105"/>
                    <a:stretch>
                      <a:fillRect/>
                    </a:stretch>
                  </pic:blipFill>
                  <pic:spPr>
                    <a:xfrm rot="16200000">
                      <a:off x="0" y="0"/>
                      <a:ext cx="4897755" cy="8924290"/>
                    </a:xfrm>
                    <a:prstGeom prst="rect">
                      <a:avLst/>
                    </a:prstGeom>
                  </pic:spPr>
                </pic:pic>
              </a:graphicData>
            </a:graphic>
          </wp:anchor>
        </w:drawing>
      </w:r>
      <w:r>
        <w:rPr>
          <w:rFonts w:hint="eastAsia"/>
          <w:lang w:val="en-US" w:eastAsia="zh-CN"/>
        </w:rPr>
        <w:t>附件5  验收人员专家签名表</w:t>
      </w:r>
      <w:bookmarkStart w:id="6" w:name="_GoBack"/>
      <w:bookmarkEnd w:id="6"/>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65769D"/>
    <w:rsid w:val="00860ECC"/>
    <w:rsid w:val="00967C88"/>
    <w:rsid w:val="017D0BAC"/>
    <w:rsid w:val="01A7655E"/>
    <w:rsid w:val="01BD1FE9"/>
    <w:rsid w:val="01E92677"/>
    <w:rsid w:val="02D20D60"/>
    <w:rsid w:val="0374225C"/>
    <w:rsid w:val="03F46567"/>
    <w:rsid w:val="041624DB"/>
    <w:rsid w:val="04B619E4"/>
    <w:rsid w:val="04DE629D"/>
    <w:rsid w:val="052D4E19"/>
    <w:rsid w:val="053417DF"/>
    <w:rsid w:val="06242152"/>
    <w:rsid w:val="06346E44"/>
    <w:rsid w:val="066757E0"/>
    <w:rsid w:val="068417D2"/>
    <w:rsid w:val="06B62767"/>
    <w:rsid w:val="073044D1"/>
    <w:rsid w:val="07733BE5"/>
    <w:rsid w:val="07994233"/>
    <w:rsid w:val="07FB77DE"/>
    <w:rsid w:val="08333C9F"/>
    <w:rsid w:val="084F5534"/>
    <w:rsid w:val="08691AC5"/>
    <w:rsid w:val="0A686995"/>
    <w:rsid w:val="0AD8332F"/>
    <w:rsid w:val="0AE07F3E"/>
    <w:rsid w:val="0AE54CD1"/>
    <w:rsid w:val="0B2C6E72"/>
    <w:rsid w:val="0B387E93"/>
    <w:rsid w:val="0B3F197D"/>
    <w:rsid w:val="0BA90909"/>
    <w:rsid w:val="0BDE5BB4"/>
    <w:rsid w:val="0C844276"/>
    <w:rsid w:val="0D15350E"/>
    <w:rsid w:val="0D7A48C8"/>
    <w:rsid w:val="0D7D2F82"/>
    <w:rsid w:val="0DFC1FBF"/>
    <w:rsid w:val="0E6B2A97"/>
    <w:rsid w:val="0EEB7544"/>
    <w:rsid w:val="0FB72DDA"/>
    <w:rsid w:val="0FF10DE9"/>
    <w:rsid w:val="107E5F36"/>
    <w:rsid w:val="10A10B84"/>
    <w:rsid w:val="11212656"/>
    <w:rsid w:val="113D3B56"/>
    <w:rsid w:val="11F441AE"/>
    <w:rsid w:val="122B5C28"/>
    <w:rsid w:val="12590EE9"/>
    <w:rsid w:val="12693061"/>
    <w:rsid w:val="126C7196"/>
    <w:rsid w:val="126E7E9B"/>
    <w:rsid w:val="130D3755"/>
    <w:rsid w:val="14423785"/>
    <w:rsid w:val="14C25E34"/>
    <w:rsid w:val="14C43396"/>
    <w:rsid w:val="14C52F73"/>
    <w:rsid w:val="14CE2346"/>
    <w:rsid w:val="15032607"/>
    <w:rsid w:val="150617E2"/>
    <w:rsid w:val="158549C1"/>
    <w:rsid w:val="15926400"/>
    <w:rsid w:val="168A195D"/>
    <w:rsid w:val="168B6CD9"/>
    <w:rsid w:val="16961D52"/>
    <w:rsid w:val="172C49E3"/>
    <w:rsid w:val="17F3761E"/>
    <w:rsid w:val="18CE1A16"/>
    <w:rsid w:val="193A0160"/>
    <w:rsid w:val="1969357D"/>
    <w:rsid w:val="1A2B629C"/>
    <w:rsid w:val="1A2F15B3"/>
    <w:rsid w:val="1AFD1755"/>
    <w:rsid w:val="1B200816"/>
    <w:rsid w:val="1B5D76DC"/>
    <w:rsid w:val="1C114472"/>
    <w:rsid w:val="1C224902"/>
    <w:rsid w:val="1D3C373F"/>
    <w:rsid w:val="1D5D50D3"/>
    <w:rsid w:val="1E0176BB"/>
    <w:rsid w:val="1E090D37"/>
    <w:rsid w:val="1E366490"/>
    <w:rsid w:val="1E39399B"/>
    <w:rsid w:val="1E655A44"/>
    <w:rsid w:val="1F105DA0"/>
    <w:rsid w:val="1FC701AB"/>
    <w:rsid w:val="207A4B81"/>
    <w:rsid w:val="207C6BBA"/>
    <w:rsid w:val="20AC052A"/>
    <w:rsid w:val="210522FE"/>
    <w:rsid w:val="21105C3A"/>
    <w:rsid w:val="212C36E0"/>
    <w:rsid w:val="217E423B"/>
    <w:rsid w:val="21C740FB"/>
    <w:rsid w:val="223D59DE"/>
    <w:rsid w:val="22EF57EC"/>
    <w:rsid w:val="23825000"/>
    <w:rsid w:val="238C0BAD"/>
    <w:rsid w:val="23B90BE1"/>
    <w:rsid w:val="24702A4D"/>
    <w:rsid w:val="24B05DC6"/>
    <w:rsid w:val="24E969A8"/>
    <w:rsid w:val="257141CA"/>
    <w:rsid w:val="25F90EFB"/>
    <w:rsid w:val="260C4038"/>
    <w:rsid w:val="261C5095"/>
    <w:rsid w:val="26316E73"/>
    <w:rsid w:val="269F549E"/>
    <w:rsid w:val="26E31BFB"/>
    <w:rsid w:val="26E71568"/>
    <w:rsid w:val="2867768D"/>
    <w:rsid w:val="286C7349"/>
    <w:rsid w:val="28E74E68"/>
    <w:rsid w:val="29283B82"/>
    <w:rsid w:val="2A3107C9"/>
    <w:rsid w:val="2A527567"/>
    <w:rsid w:val="2AAA1004"/>
    <w:rsid w:val="2B2A3B60"/>
    <w:rsid w:val="2B364C56"/>
    <w:rsid w:val="2B4601C8"/>
    <w:rsid w:val="2B6F254B"/>
    <w:rsid w:val="2BB1430A"/>
    <w:rsid w:val="2C5C0279"/>
    <w:rsid w:val="2C615D7F"/>
    <w:rsid w:val="2C7F48C7"/>
    <w:rsid w:val="2CAB4D0B"/>
    <w:rsid w:val="2CE87D29"/>
    <w:rsid w:val="2D3A17CD"/>
    <w:rsid w:val="2D823B26"/>
    <w:rsid w:val="2D916C28"/>
    <w:rsid w:val="2DC75930"/>
    <w:rsid w:val="2E3D2B6F"/>
    <w:rsid w:val="2EAB0724"/>
    <w:rsid w:val="2EFF086E"/>
    <w:rsid w:val="2F186DC6"/>
    <w:rsid w:val="2F416820"/>
    <w:rsid w:val="2FE25B75"/>
    <w:rsid w:val="303C125A"/>
    <w:rsid w:val="310E33C3"/>
    <w:rsid w:val="314764CF"/>
    <w:rsid w:val="31573B11"/>
    <w:rsid w:val="318C07CB"/>
    <w:rsid w:val="318E778D"/>
    <w:rsid w:val="31B86684"/>
    <w:rsid w:val="321171A8"/>
    <w:rsid w:val="33E4796F"/>
    <w:rsid w:val="33E81F59"/>
    <w:rsid w:val="344909EC"/>
    <w:rsid w:val="34723C7D"/>
    <w:rsid w:val="34F401AF"/>
    <w:rsid w:val="35550342"/>
    <w:rsid w:val="357E50F5"/>
    <w:rsid w:val="368B683B"/>
    <w:rsid w:val="36C872AD"/>
    <w:rsid w:val="373F01B5"/>
    <w:rsid w:val="37666814"/>
    <w:rsid w:val="37D20D59"/>
    <w:rsid w:val="37F66FEB"/>
    <w:rsid w:val="385E5903"/>
    <w:rsid w:val="388C0A03"/>
    <w:rsid w:val="38AC3AFC"/>
    <w:rsid w:val="39533054"/>
    <w:rsid w:val="3B7A01B1"/>
    <w:rsid w:val="3C083681"/>
    <w:rsid w:val="3C2320A3"/>
    <w:rsid w:val="3C5C32AD"/>
    <w:rsid w:val="3C6134CC"/>
    <w:rsid w:val="3D88605F"/>
    <w:rsid w:val="3DD71F21"/>
    <w:rsid w:val="3DD825FB"/>
    <w:rsid w:val="3E2774AD"/>
    <w:rsid w:val="3E6327CC"/>
    <w:rsid w:val="3F245E78"/>
    <w:rsid w:val="3F3324CA"/>
    <w:rsid w:val="3FE4292F"/>
    <w:rsid w:val="40CD1583"/>
    <w:rsid w:val="40DC3532"/>
    <w:rsid w:val="41290FD7"/>
    <w:rsid w:val="419E2DD8"/>
    <w:rsid w:val="41D06DB8"/>
    <w:rsid w:val="42316D5B"/>
    <w:rsid w:val="425B0387"/>
    <w:rsid w:val="426C7E01"/>
    <w:rsid w:val="44300FC9"/>
    <w:rsid w:val="449E0D61"/>
    <w:rsid w:val="45140A56"/>
    <w:rsid w:val="45DB1148"/>
    <w:rsid w:val="45F62EA6"/>
    <w:rsid w:val="46185781"/>
    <w:rsid w:val="463911B0"/>
    <w:rsid w:val="46AE38AF"/>
    <w:rsid w:val="46E00199"/>
    <w:rsid w:val="47082C0B"/>
    <w:rsid w:val="4721277A"/>
    <w:rsid w:val="474506E5"/>
    <w:rsid w:val="478D152F"/>
    <w:rsid w:val="47C7152C"/>
    <w:rsid w:val="47D4390E"/>
    <w:rsid w:val="47F00428"/>
    <w:rsid w:val="483A7FE5"/>
    <w:rsid w:val="484D3833"/>
    <w:rsid w:val="488B67B8"/>
    <w:rsid w:val="491728E1"/>
    <w:rsid w:val="49420367"/>
    <w:rsid w:val="49D94642"/>
    <w:rsid w:val="4A34721A"/>
    <w:rsid w:val="4A7F537F"/>
    <w:rsid w:val="4A966052"/>
    <w:rsid w:val="4AA363BD"/>
    <w:rsid w:val="4AF35C9A"/>
    <w:rsid w:val="4B74558A"/>
    <w:rsid w:val="4B820B56"/>
    <w:rsid w:val="4B8C589D"/>
    <w:rsid w:val="4BA73AFE"/>
    <w:rsid w:val="4BE53FF2"/>
    <w:rsid w:val="4C0C42AF"/>
    <w:rsid w:val="4C736794"/>
    <w:rsid w:val="4CC36F57"/>
    <w:rsid w:val="4CDF2427"/>
    <w:rsid w:val="4DA104DB"/>
    <w:rsid w:val="4DAD2AFE"/>
    <w:rsid w:val="4F09555C"/>
    <w:rsid w:val="4F560116"/>
    <w:rsid w:val="4F722C00"/>
    <w:rsid w:val="4F7B773E"/>
    <w:rsid w:val="4F8625FD"/>
    <w:rsid w:val="4F872750"/>
    <w:rsid w:val="505E2FB2"/>
    <w:rsid w:val="50964276"/>
    <w:rsid w:val="50F14E29"/>
    <w:rsid w:val="514B3B20"/>
    <w:rsid w:val="517B13DE"/>
    <w:rsid w:val="517F243F"/>
    <w:rsid w:val="519A0F63"/>
    <w:rsid w:val="51CC035C"/>
    <w:rsid w:val="526D448B"/>
    <w:rsid w:val="52A171D8"/>
    <w:rsid w:val="53187245"/>
    <w:rsid w:val="533769FC"/>
    <w:rsid w:val="53EB3091"/>
    <w:rsid w:val="54007D2C"/>
    <w:rsid w:val="546D3671"/>
    <w:rsid w:val="54BA4BEB"/>
    <w:rsid w:val="54E225F3"/>
    <w:rsid w:val="55C22B69"/>
    <w:rsid w:val="562E7140"/>
    <w:rsid w:val="564B1B22"/>
    <w:rsid w:val="56557D0C"/>
    <w:rsid w:val="57CA0B05"/>
    <w:rsid w:val="57F05D1F"/>
    <w:rsid w:val="57F93497"/>
    <w:rsid w:val="59A8766B"/>
    <w:rsid w:val="5A5F2DAA"/>
    <w:rsid w:val="5B7A6EBE"/>
    <w:rsid w:val="5B8C3679"/>
    <w:rsid w:val="5BA641A6"/>
    <w:rsid w:val="5BAC7D6B"/>
    <w:rsid w:val="5C690BD0"/>
    <w:rsid w:val="5CC93909"/>
    <w:rsid w:val="5CEE09AC"/>
    <w:rsid w:val="5D1815DC"/>
    <w:rsid w:val="5D3C7348"/>
    <w:rsid w:val="5DF2451C"/>
    <w:rsid w:val="5E2748CA"/>
    <w:rsid w:val="5E3122B8"/>
    <w:rsid w:val="5E4451F4"/>
    <w:rsid w:val="5E4D1316"/>
    <w:rsid w:val="5EA203B0"/>
    <w:rsid w:val="5F8C41E4"/>
    <w:rsid w:val="5FBD2937"/>
    <w:rsid w:val="600B0539"/>
    <w:rsid w:val="60267D0E"/>
    <w:rsid w:val="60F530D7"/>
    <w:rsid w:val="611C59D6"/>
    <w:rsid w:val="61470BE8"/>
    <w:rsid w:val="623E4294"/>
    <w:rsid w:val="624423E2"/>
    <w:rsid w:val="62530035"/>
    <w:rsid w:val="629076B7"/>
    <w:rsid w:val="62AA3B30"/>
    <w:rsid w:val="62D822F7"/>
    <w:rsid w:val="63576309"/>
    <w:rsid w:val="63E5253E"/>
    <w:rsid w:val="64C5218C"/>
    <w:rsid w:val="64D7598B"/>
    <w:rsid w:val="64E277BE"/>
    <w:rsid w:val="651F08DD"/>
    <w:rsid w:val="65F95DD7"/>
    <w:rsid w:val="668239BE"/>
    <w:rsid w:val="66BD27F4"/>
    <w:rsid w:val="67204D6A"/>
    <w:rsid w:val="678D0BBF"/>
    <w:rsid w:val="685207F3"/>
    <w:rsid w:val="68810274"/>
    <w:rsid w:val="689C7725"/>
    <w:rsid w:val="69131A22"/>
    <w:rsid w:val="69F543F0"/>
    <w:rsid w:val="6AA83360"/>
    <w:rsid w:val="6AAD7B2A"/>
    <w:rsid w:val="6B1804AF"/>
    <w:rsid w:val="6B470804"/>
    <w:rsid w:val="6B881C0C"/>
    <w:rsid w:val="6B8A0F6A"/>
    <w:rsid w:val="6BCC1CB7"/>
    <w:rsid w:val="6C175164"/>
    <w:rsid w:val="6C3734DB"/>
    <w:rsid w:val="6C512A9B"/>
    <w:rsid w:val="6C6F076F"/>
    <w:rsid w:val="6C7E05D2"/>
    <w:rsid w:val="6C982186"/>
    <w:rsid w:val="6D2306E0"/>
    <w:rsid w:val="6DC62104"/>
    <w:rsid w:val="6DC67F09"/>
    <w:rsid w:val="6E421715"/>
    <w:rsid w:val="6EC60E34"/>
    <w:rsid w:val="6FFF385A"/>
    <w:rsid w:val="703B5442"/>
    <w:rsid w:val="70B17787"/>
    <w:rsid w:val="70B50430"/>
    <w:rsid w:val="71C20045"/>
    <w:rsid w:val="726D7504"/>
    <w:rsid w:val="728A0A3D"/>
    <w:rsid w:val="72985B0B"/>
    <w:rsid w:val="72E526DB"/>
    <w:rsid w:val="72F203D6"/>
    <w:rsid w:val="73276AC7"/>
    <w:rsid w:val="75502792"/>
    <w:rsid w:val="75591809"/>
    <w:rsid w:val="755A26A6"/>
    <w:rsid w:val="755D6773"/>
    <w:rsid w:val="757E1F4F"/>
    <w:rsid w:val="75BF06F9"/>
    <w:rsid w:val="76525A34"/>
    <w:rsid w:val="76C318FA"/>
    <w:rsid w:val="77A1156C"/>
    <w:rsid w:val="77B2490E"/>
    <w:rsid w:val="7891038C"/>
    <w:rsid w:val="792B0A89"/>
    <w:rsid w:val="79755A64"/>
    <w:rsid w:val="79A6533C"/>
    <w:rsid w:val="79E254FC"/>
    <w:rsid w:val="7A575CA4"/>
    <w:rsid w:val="7A8F102C"/>
    <w:rsid w:val="7AD551A5"/>
    <w:rsid w:val="7B072091"/>
    <w:rsid w:val="7B581016"/>
    <w:rsid w:val="7B727085"/>
    <w:rsid w:val="7BEA2637"/>
    <w:rsid w:val="7BFF3704"/>
    <w:rsid w:val="7C144C86"/>
    <w:rsid w:val="7C1B55EF"/>
    <w:rsid w:val="7C554906"/>
    <w:rsid w:val="7C9454D1"/>
    <w:rsid w:val="7CBE2A20"/>
    <w:rsid w:val="7CE923D2"/>
    <w:rsid w:val="7D53007E"/>
    <w:rsid w:val="7D8F75CB"/>
    <w:rsid w:val="7DBE7932"/>
    <w:rsid w:val="7DF526B1"/>
    <w:rsid w:val="7E4A21C6"/>
    <w:rsid w:val="7EAD31A8"/>
    <w:rsid w:val="7EAE0638"/>
    <w:rsid w:val="7EC25BDB"/>
    <w:rsid w:val="7EF31644"/>
    <w:rsid w:val="7F1C263C"/>
    <w:rsid w:val="7FA92011"/>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3">
    <w:name w:val="heading 1"/>
    <w:basedOn w:val="1"/>
    <w:next w:val="1"/>
    <w:link w:val="3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qFormat/>
    <w:uiPriority w:val="0"/>
    <w:pPr>
      <w:spacing w:line="480" w:lineRule="auto"/>
    </w:pPr>
    <w:rPr>
      <w:b/>
      <w:bCs/>
      <w:sz w:val="24"/>
    </w:rPr>
  </w:style>
  <w:style w:type="paragraph" w:styleId="11">
    <w:name w:val="Body Text Indent"/>
    <w:basedOn w:val="1"/>
    <w:next w:val="10"/>
    <w:qFormat/>
    <w:uiPriority w:val="0"/>
    <w:pPr>
      <w:spacing w:line="360" w:lineRule="auto"/>
      <w:ind w:firstLine="480" w:firstLineChars="200"/>
    </w:pPr>
    <w:rPr>
      <w:sz w:val="24"/>
    </w:rPr>
  </w:style>
  <w:style w:type="paragraph" w:styleId="12">
    <w:name w:val="Block Text"/>
    <w:basedOn w:val="1"/>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sz w:val="21"/>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qFormat/>
    <w:uiPriority w:val="0"/>
    <w:rPr>
      <w:color w:val="0000FF"/>
      <w:u w:val="single"/>
    </w:rPr>
  </w:style>
  <w:style w:type="paragraph" w:customStyle="1" w:styleId="24">
    <w:name w:val="Default"/>
    <w:next w:val="2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35"/>
    <w:basedOn w:val="1"/>
    <w:next w:val="1"/>
    <w:qFormat/>
    <w:uiPriority w:val="0"/>
    <w:pPr>
      <w:spacing w:line="312" w:lineRule="auto"/>
      <w:ind w:firstLine="567"/>
    </w:pPr>
    <w:rPr>
      <w:rFonts w:ascii="宋体"/>
      <w:sz w:val="28"/>
    </w:rPr>
  </w:style>
  <w:style w:type="paragraph" w:customStyle="1" w:styleId="26">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8">
    <w:name w:val="page number"/>
    <w:basedOn w:val="20"/>
    <w:qFormat/>
    <w:uiPriority w:val="0"/>
  </w:style>
  <w:style w:type="paragraph" w:customStyle="1" w:styleId="29">
    <w:name w:val="封面 下内容"/>
    <w:basedOn w:val="1"/>
    <w:qFormat/>
    <w:uiPriority w:val="0"/>
    <w:pPr>
      <w:spacing w:line="240" w:lineRule="auto"/>
      <w:ind w:firstLine="0" w:firstLineChars="0"/>
      <w:jc w:val="right"/>
    </w:pPr>
    <w:rPr>
      <w:sz w:val="28"/>
    </w:rPr>
  </w:style>
  <w:style w:type="paragraph" w:customStyle="1" w:styleId="30">
    <w:name w:val="Table Paragraph"/>
    <w:basedOn w:val="1"/>
    <w:qFormat/>
    <w:uiPriority w:val="1"/>
    <w:pPr>
      <w:jc w:val="center"/>
    </w:pPr>
    <w:rPr>
      <w:rFonts w:ascii="宋体" w:hAnsi="宋体" w:eastAsia="宋体" w:cs="宋体"/>
      <w:lang w:val="zh-CN" w:eastAsia="zh-CN" w:bidi="zh-CN"/>
    </w:rPr>
  </w:style>
  <w:style w:type="paragraph" w:customStyle="1" w:styleId="31">
    <w:name w:val="中文报告书样式"/>
    <w:basedOn w:val="1"/>
    <w:qFormat/>
    <w:uiPriority w:val="0"/>
    <w:pPr>
      <w:adjustRightInd w:val="0"/>
      <w:spacing w:line="480" w:lineRule="atLeast"/>
      <w:ind w:firstLine="482"/>
      <w:textAlignment w:val="baseline"/>
    </w:pPr>
    <w:rPr>
      <w:kern w:val="24"/>
      <w:sz w:val="24"/>
    </w:rPr>
  </w:style>
  <w:style w:type="paragraph" w:customStyle="1" w:styleId="32">
    <w:name w:val="报告表正文"/>
    <w:basedOn w:val="1"/>
    <w:qFormat/>
    <w:uiPriority w:val="0"/>
    <w:pPr>
      <w:spacing w:line="360" w:lineRule="auto"/>
      <w:ind w:firstLine="200" w:firstLineChars="200"/>
    </w:pPr>
    <w:rPr>
      <w:rFonts w:eastAsia="楷体_GB2312"/>
      <w:sz w:val="24"/>
      <w:szCs w:val="24"/>
    </w:rPr>
  </w:style>
  <w:style w:type="paragraph" w:customStyle="1" w:styleId="33">
    <w:name w:val="表内格式"/>
    <w:basedOn w:val="1"/>
    <w:qFormat/>
    <w:uiPriority w:val="0"/>
    <w:pPr>
      <w:spacing w:line="240" w:lineRule="exact"/>
      <w:jc w:val="center"/>
    </w:pPr>
    <w:rPr>
      <w:rFonts w:ascii="宋体" w:hAnsi="宋体"/>
      <w:sz w:val="21"/>
    </w:rPr>
  </w:style>
  <w:style w:type="paragraph" w:customStyle="1" w:styleId="34">
    <w:name w:val="0"/>
    <w:basedOn w:val="1"/>
    <w:qFormat/>
    <w:uiPriority w:val="0"/>
    <w:pPr>
      <w:widowControl/>
      <w:snapToGrid w:val="0"/>
      <w:jc w:val="left"/>
    </w:pPr>
    <w:rPr>
      <w:kern w:val="0"/>
      <w:sz w:val="28"/>
      <w:szCs w:val="20"/>
    </w:rPr>
  </w:style>
  <w:style w:type="paragraph" w:customStyle="1" w:styleId="35">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6">
    <w:name w:val="三同时样式"/>
    <w:basedOn w:val="1"/>
    <w:qFormat/>
    <w:uiPriority w:val="0"/>
    <w:pPr>
      <w:spacing w:line="240" w:lineRule="auto"/>
      <w:ind w:firstLine="0" w:firstLineChars="0"/>
      <w:jc w:val="center"/>
    </w:pPr>
    <w:rPr>
      <w:b/>
      <w:sz w:val="18"/>
      <w:szCs w:val="18"/>
    </w:rPr>
  </w:style>
  <w:style w:type="character" w:customStyle="1" w:styleId="37">
    <w:name w:val="标题 1 Char"/>
    <w:link w:val="3"/>
    <w:qFormat/>
    <w:uiPriority w:val="0"/>
    <w:rPr>
      <w:b/>
      <w:kern w:val="44"/>
      <w:sz w:val="28"/>
    </w:rPr>
  </w:style>
  <w:style w:type="paragraph" w:customStyle="1" w:styleId="38">
    <w:name w:val="表格"/>
    <w:basedOn w:val="1"/>
    <w:qFormat/>
    <w:uiPriority w:val="0"/>
    <w:pPr>
      <w:keepNext/>
      <w:adjustRightInd w:val="0"/>
      <w:spacing w:line="312" w:lineRule="atLeast"/>
      <w:jc w:val="center"/>
      <w:textAlignment w:val="baseline"/>
    </w:pPr>
    <w:rPr>
      <w:kern w:val="0"/>
    </w:rPr>
  </w:style>
  <w:style w:type="paragraph" w:customStyle="1" w:styleId="39">
    <w:name w:val="样式1"/>
    <w:basedOn w:val="15"/>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0">
    <w:name w:val="p0"/>
    <w:basedOn w:val="1"/>
    <w:qFormat/>
    <w:uiPriority w:val="0"/>
    <w:pPr>
      <w:widowControl/>
    </w:pPr>
    <w:rPr>
      <w:rFonts w:hint="eastAsia"/>
    </w:rPr>
  </w:style>
  <w:style w:type="character" w:customStyle="1" w:styleId="41">
    <w:name w:val="样式 小四"/>
    <w:qFormat/>
    <w:uiPriority w:val="0"/>
    <w:rPr>
      <w:rFonts w:ascii="Plotter" w:hAnsi="Plotter" w:eastAsia="Courier New"/>
      <w:sz w:val="24"/>
    </w:rPr>
  </w:style>
  <w:style w:type="character" w:customStyle="1" w:styleId="42">
    <w:name w:val="报告表正文 Char1"/>
    <w:qFormat/>
    <w:uiPriority w:val="0"/>
    <w:rPr>
      <w:rFonts w:eastAsia="楷体_GB2312"/>
      <w:kern w:val="2"/>
      <w:sz w:val="24"/>
      <w:szCs w:val="24"/>
      <w:lang w:val="en-US" w:eastAsia="zh-CN" w:bidi="ar-SA"/>
    </w:rPr>
  </w:style>
  <w:style w:type="paragraph" w:customStyle="1" w:styleId="43">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4">
    <w:name w:val="font21"/>
    <w:basedOn w:val="20"/>
    <w:qFormat/>
    <w:uiPriority w:val="0"/>
    <w:rPr>
      <w:rFonts w:hint="eastAsia" w:ascii="宋体" w:hAnsi="宋体" w:eastAsia="宋体" w:cs="宋体"/>
      <w:color w:val="000000"/>
      <w:sz w:val="24"/>
      <w:szCs w:val="24"/>
      <w:u w:val="none"/>
    </w:rPr>
  </w:style>
  <w:style w:type="paragraph" w:customStyle="1" w:styleId="45">
    <w:name w:val="List Paragraph"/>
    <w:basedOn w:val="1"/>
    <w:qFormat/>
    <w:uiPriority w:val="99"/>
    <w:pPr>
      <w:ind w:firstLine="420" w:firstLineChars="200"/>
    </w:pPr>
  </w:style>
  <w:style w:type="paragraph" w:customStyle="1" w:styleId="46">
    <w:name w:val="表格文字"/>
    <w:basedOn w:val="1"/>
    <w:qFormat/>
    <w:uiPriority w:val="0"/>
    <w:pPr>
      <w:adjustRightInd w:val="0"/>
      <w:spacing w:line="400" w:lineRule="atLeast"/>
      <w:jc w:val="center"/>
    </w:pPr>
    <w:rPr>
      <w:kern w:val="24"/>
      <w:sz w:val="24"/>
    </w:rPr>
  </w:style>
  <w:style w:type="character" w:customStyle="1" w:styleId="47">
    <w:name w:val="font01"/>
    <w:basedOn w:val="20"/>
    <w:qFormat/>
    <w:uiPriority w:val="0"/>
    <w:rPr>
      <w:rFonts w:hint="eastAsia" w:ascii="宋体" w:hAnsi="宋体" w:eastAsia="宋体" w:cs="宋体"/>
      <w:color w:val="000000"/>
      <w:sz w:val="21"/>
      <w:szCs w:val="21"/>
      <w:u w:val="none"/>
    </w:rPr>
  </w:style>
  <w:style w:type="character" w:customStyle="1" w:styleId="48">
    <w:name w:val="font31"/>
    <w:basedOn w:val="20"/>
    <w:qFormat/>
    <w:uiPriority w:val="0"/>
    <w:rPr>
      <w:rFonts w:hint="eastAsia" w:ascii="宋体" w:hAnsi="宋体" w:eastAsia="宋体" w:cs="宋体"/>
      <w:color w:val="000000"/>
      <w:sz w:val="22"/>
      <w:szCs w:val="22"/>
      <w:u w:val="none"/>
    </w:rPr>
  </w:style>
  <w:style w:type="paragraph" w:customStyle="1" w:styleId="49">
    <w:name w:val="我的表格文字"/>
    <w:basedOn w:val="1"/>
    <w:qFormat/>
    <w:uiPriority w:val="0"/>
    <w:pPr>
      <w:jc w:val="center"/>
    </w:pPr>
    <w:rPr>
      <w:rFonts w:hAnsi="宋体" w:eastAsia="Times New Roman" w:cs="宋体"/>
      <w:color w:val="000000"/>
      <w:sz w:val="21"/>
      <w:szCs w:val="21"/>
    </w:rPr>
  </w:style>
  <w:style w:type="character" w:customStyle="1" w:styleId="50">
    <w:name w:val="font61"/>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1">
    <w:name w:val="鸿达表格文字"/>
    <w:basedOn w:val="1"/>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14288</Words>
  <Characters>17437</Characters>
  <Lines>1</Lines>
  <Paragraphs>1</Paragraphs>
  <TotalTime>284</TotalTime>
  <ScaleCrop>false</ScaleCrop>
  <LinksUpToDate>false</LinksUpToDate>
  <CharactersWithSpaces>17773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林国森</cp:lastModifiedBy>
  <cp:lastPrinted>2023-03-18T00:47:00Z</cp:lastPrinted>
  <dcterms:modified xsi:type="dcterms:W3CDTF">2023-04-12T02:39:44Z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A5E7AEA395524540A2AB90320D2E54B8</vt:lpwstr>
  </property>
</Properties>
</file>