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eastAsia" w:ascii="Times New Roman" w:hAnsi="Times New Roman" w:eastAsia="宋体" w:cs="Times New Roman"/>
          <w:b/>
          <w:bCs/>
          <w:color w:val="auto"/>
          <w:kern w:val="2"/>
          <w:sz w:val="36"/>
          <w:szCs w:val="36"/>
          <w:lang w:val="en-US" w:eastAsia="zh-CN"/>
        </w:rPr>
        <w:t>河南瀚奥斯医疗器械</w:t>
      </w:r>
      <w:r>
        <w:rPr>
          <w:rFonts w:hint="eastAsia" w:ascii="Times New Roman" w:hAnsi="Times New Roman" w:eastAsia="宋体" w:cs="Times New Roman"/>
          <w:b/>
          <w:bCs/>
          <w:color w:val="auto"/>
          <w:kern w:val="2"/>
          <w:sz w:val="36"/>
          <w:szCs w:val="36"/>
          <w:lang w:eastAsia="zh-CN"/>
        </w:rPr>
        <w:t>有限责任</w:t>
      </w:r>
      <w:r>
        <w:rPr>
          <w:rFonts w:hint="default" w:ascii="Times New Roman" w:hAnsi="Times New Roman" w:eastAsia="宋体" w:cs="Times New Roman"/>
          <w:b/>
          <w:bCs/>
          <w:color w:val="auto"/>
          <w:kern w:val="2"/>
          <w:sz w:val="36"/>
          <w:szCs w:val="36"/>
        </w:rPr>
        <w:t>公司年产</w:t>
      </w:r>
      <w:r>
        <w:rPr>
          <w:rFonts w:hint="eastAsia" w:ascii="Times New Roman" w:hAnsi="Times New Roman" w:eastAsia="宋体" w:cs="Times New Roman"/>
          <w:b/>
          <w:bCs/>
          <w:color w:val="auto"/>
          <w:kern w:val="2"/>
          <w:sz w:val="36"/>
          <w:szCs w:val="36"/>
          <w:lang w:val="en-US" w:eastAsia="zh-CN"/>
        </w:rPr>
        <w:t>5</w:t>
      </w:r>
      <w:r>
        <w:rPr>
          <w:rFonts w:hint="default" w:ascii="Times New Roman" w:hAnsi="Times New Roman" w:eastAsia="宋体" w:cs="Times New Roman"/>
          <w:b/>
          <w:bCs/>
          <w:color w:val="auto"/>
          <w:kern w:val="2"/>
          <w:sz w:val="36"/>
          <w:szCs w:val="36"/>
          <w:lang w:val="en-US" w:eastAsia="zh-CN"/>
        </w:rPr>
        <w:t>万件Ⅰ</w:t>
      </w:r>
      <w:r>
        <w:rPr>
          <w:rFonts w:hint="eastAsia" w:ascii="Times New Roman" w:hAnsi="Times New Roman" w:eastAsia="宋体" w:cs="Times New Roman"/>
          <w:b/>
          <w:bCs/>
          <w:color w:val="auto"/>
          <w:kern w:val="2"/>
          <w:sz w:val="36"/>
          <w:szCs w:val="36"/>
          <w:lang w:val="en-US" w:eastAsia="zh-CN"/>
        </w:rPr>
        <w:t>类</w:t>
      </w:r>
      <w:r>
        <w:rPr>
          <w:rFonts w:hint="default" w:ascii="Times New Roman" w:hAnsi="Times New Roman" w:eastAsia="宋体" w:cs="Times New Roman"/>
          <w:b/>
          <w:bCs/>
          <w:color w:val="auto"/>
          <w:kern w:val="2"/>
          <w:sz w:val="36"/>
          <w:szCs w:val="36"/>
          <w:lang w:val="en-US" w:eastAsia="zh-CN"/>
        </w:rPr>
        <w:t>、Ⅱ</w:t>
      </w:r>
      <w:r>
        <w:rPr>
          <w:rFonts w:hint="eastAsia" w:ascii="Times New Roman" w:hAnsi="Times New Roman" w:eastAsia="宋体" w:cs="Times New Roman"/>
          <w:b/>
          <w:bCs/>
          <w:color w:val="auto"/>
          <w:kern w:val="2"/>
          <w:sz w:val="36"/>
          <w:szCs w:val="36"/>
          <w:lang w:val="en-US" w:eastAsia="zh-CN"/>
        </w:rPr>
        <w:t>类卫生材料及300吨无纺布</w:t>
      </w:r>
      <w:r>
        <w:rPr>
          <w:rFonts w:hint="default" w:ascii="Times New Roman" w:hAnsi="Times New Roman" w:eastAsia="宋体" w:cs="Times New Roman"/>
          <w:b/>
          <w:bCs/>
          <w:color w:val="auto"/>
          <w:kern w:val="2"/>
          <w:sz w:val="36"/>
          <w:szCs w:val="36"/>
        </w:rPr>
        <w:t>项目</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eastAsia="zh-CN"/>
        </w:rPr>
      </w:pPr>
      <w:r>
        <w:rPr>
          <w:rFonts w:hint="default" w:ascii="Times New Roman" w:hAnsi="Times New Roman" w:eastAsia="宋体" w:cs="Times New Roman"/>
          <w:b/>
          <w:bCs/>
          <w:color w:val="auto"/>
          <w:kern w:val="2"/>
          <w:sz w:val="36"/>
          <w:szCs w:val="36"/>
        </w:rPr>
        <w:t>竣工环境保护验收监测报告表</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河南瀚奥斯医疗器械有限责任</w:t>
      </w:r>
      <w:r>
        <w:rPr>
          <w:rFonts w:hint="default" w:ascii="Times New Roman" w:hAnsi="Times New Roman" w:cs="Times New Roman" w:eastAsiaTheme="minorEastAsia"/>
          <w:b w:val="0"/>
          <w:bCs w:val="0"/>
          <w:color w:val="auto"/>
          <w:kern w:val="2"/>
          <w:sz w:val="32"/>
          <w:szCs w:val="32"/>
          <w:u w:val="none"/>
          <w:lang w:val="en-US" w:eastAsia="zh-CN"/>
        </w:rPr>
        <w:t>公司</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河南瀚奥斯医疗器械有限责任</w:t>
      </w:r>
      <w:r>
        <w:rPr>
          <w:rFonts w:hint="default" w:ascii="Times New Roman" w:hAnsi="Times New Roman" w:cs="Times New Roman" w:eastAsiaTheme="minorEastAsia"/>
          <w:b w:val="0"/>
          <w:bCs w:val="0"/>
          <w:color w:val="auto"/>
          <w:kern w:val="2"/>
          <w:sz w:val="32"/>
          <w:szCs w:val="32"/>
          <w:u w:val="none"/>
          <w:lang w:val="en-US" w:eastAsia="zh-CN"/>
        </w:rPr>
        <w:t>公司</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3</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3</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河南瀚奥斯医疗器械有限责任</w:t>
      </w:r>
      <w:r>
        <w:rPr>
          <w:rFonts w:hint="default" w:ascii="Times New Roman" w:hAnsi="Times New Roman" w:eastAsia="宋体" w:cs="Times New Roman"/>
          <w:b w:val="0"/>
          <w:bCs w:val="0"/>
          <w:color w:val="auto"/>
          <w:kern w:val="2"/>
          <w:sz w:val="28"/>
          <w:szCs w:val="28"/>
          <w:lang w:val="en-US" w:eastAsia="zh-CN"/>
        </w:rPr>
        <w:t>公司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张兵法</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联系人：张兵法</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13603931999</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孟岗乡工业区88号</w:t>
      </w:r>
    </w:p>
    <w:p>
      <w:pPr>
        <w:pStyle w:val="3"/>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测单位：</w:t>
      </w:r>
      <w:r>
        <w:rPr>
          <w:rFonts w:hint="default" w:ascii="Times New Roman" w:hAnsi="Times New Roman" w:eastAsia="宋体" w:cs="Times New Roman"/>
          <w:sz w:val="28"/>
          <w:highlight w:val="none"/>
        </w:rPr>
        <w:t>河南</w:t>
      </w:r>
      <w:r>
        <w:rPr>
          <w:rFonts w:hint="eastAsia" w:ascii="Times New Roman" w:hAnsi="Times New Roman" w:eastAsia="宋体" w:cs="Times New Roman"/>
          <w:sz w:val="28"/>
          <w:highlight w:val="none"/>
          <w:lang w:eastAsia="zh-CN"/>
        </w:rPr>
        <w:t>嘉森环境检测服务</w:t>
      </w:r>
      <w:r>
        <w:rPr>
          <w:rFonts w:hint="default" w:ascii="Times New Roman" w:hAnsi="Times New Roman" w:eastAsia="宋体" w:cs="Times New Roman"/>
          <w:sz w:val="28"/>
          <w:highlight w:val="none"/>
        </w:rPr>
        <w:t>有限公</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sz w:val="28"/>
          <w:highlight w:val="none"/>
          <w:lang w:val="en-US" w:eastAsia="zh-CN"/>
        </w:rPr>
      </w:pP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法人代表</w:t>
      </w:r>
      <w:r>
        <w:rPr>
          <w:rFonts w:hint="default" w:ascii="Times New Roman" w:hAnsi="Times New Roman" w:eastAsia="宋体" w:cs="Times New Roman"/>
          <w:sz w:val="28"/>
          <w:highlight w:val="none"/>
          <w:lang w:val="en-US" w:eastAsia="zh-CN"/>
        </w:rPr>
        <w:t>：</w:t>
      </w:r>
      <w:r>
        <w:rPr>
          <w:rFonts w:hint="eastAsia" w:ascii="Times New Roman" w:hAnsi="Times New Roman" w:eastAsia="宋体" w:cs="Times New Roman"/>
          <w:sz w:val="28"/>
          <w:highlight w:val="none"/>
          <w:lang w:eastAsia="zh-CN"/>
        </w:rPr>
        <w:t>李晓兵</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eastAsia" w:ascii="Times New Roman" w:hAnsi="Times New Roman" w:cs="Times New Roman" w:eastAsiaTheme="minorEastAsia"/>
          <w:b w:val="0"/>
          <w:bCs w:val="0"/>
          <w:color w:val="auto"/>
          <w:kern w:val="2"/>
          <w:sz w:val="28"/>
          <w:szCs w:val="28"/>
          <w:highlight w:val="none"/>
          <w:lang w:val="en-US" w:eastAsia="zh-CN"/>
        </w:rPr>
        <w:t>联系人：孙纪伟</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eastAsia="宋体" w:cs="Times New Roman"/>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联系方式</w:t>
      </w:r>
      <w:r>
        <w:rPr>
          <w:rFonts w:hint="default" w:ascii="Times New Roman" w:hAnsi="Times New Roman" w:eastAsia="宋体" w:cs="Times New Roman"/>
          <w:b w:val="0"/>
          <w:bCs w:val="0"/>
          <w:color w:val="auto"/>
          <w:kern w:val="2"/>
          <w:sz w:val="28"/>
          <w:szCs w:val="28"/>
          <w:highlight w:val="none"/>
          <w:lang w:val="en-US" w:eastAsia="zh-CN"/>
        </w:rPr>
        <w:t>：</w:t>
      </w:r>
      <w:r>
        <w:rPr>
          <w:rFonts w:hint="eastAsia" w:ascii="Times New Roman" w:hAnsi="Times New Roman" w:eastAsia="宋体" w:cs="Times New Roman"/>
          <w:b w:val="0"/>
          <w:bCs w:val="0"/>
          <w:color w:val="auto"/>
          <w:kern w:val="2"/>
          <w:sz w:val="28"/>
          <w:szCs w:val="28"/>
          <w:highlight w:val="none"/>
          <w:lang w:val="en-US" w:eastAsia="zh-CN"/>
        </w:rPr>
        <w:t>15038820085</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河南瀚奥斯医疗器械有限责任</w:t>
      </w:r>
      <w:r>
        <w:rPr>
          <w:rFonts w:hint="default" w:ascii="Times New Roman" w:hAnsi="Times New Roman" w:eastAsia="宋体" w:cs="Times New Roman"/>
          <w:b w:val="0"/>
          <w:bCs w:val="0"/>
          <w:color w:val="auto"/>
          <w:kern w:val="2"/>
          <w:sz w:val="28"/>
          <w:szCs w:val="28"/>
          <w:lang w:val="en-US" w:eastAsia="zh-CN"/>
        </w:rPr>
        <w:t>公司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张兵法</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联系人：张兵法</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13603931999</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w:t>
      </w:r>
      <w:r>
        <w:rPr>
          <w:rFonts w:hint="eastAsia" w:ascii="Times New Roman" w:hAnsi="Times New Roman" w:eastAsia="宋体" w:cs="Times New Roman"/>
          <w:b w:val="0"/>
          <w:bCs w:val="0"/>
          <w:color w:val="auto"/>
          <w:kern w:val="2"/>
          <w:sz w:val="28"/>
          <w:szCs w:val="28"/>
          <w:lang w:val="en-US" w:eastAsia="zh-CN"/>
        </w:rPr>
        <w:t>孟岗乡工业区88号</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6"/>
        <w:tblW w:w="92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876"/>
        <w:gridCol w:w="2095"/>
        <w:gridCol w:w="1402"/>
        <w:gridCol w:w="981"/>
        <w:gridCol w:w="11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2"/>
              </w:rPr>
              <w:t>年产</w:t>
            </w:r>
            <w:r>
              <w:rPr>
                <w:rFonts w:hint="eastAsia" w:ascii="Times New Roman" w:hAnsi="Times New Roman" w:eastAsia="宋体" w:cs="Times New Roman"/>
                <w:sz w:val="24"/>
                <w:szCs w:val="22"/>
                <w:lang w:val="en-US" w:eastAsia="zh-CN"/>
              </w:rPr>
              <w:t>5</w:t>
            </w:r>
            <w:r>
              <w:rPr>
                <w:rFonts w:hint="default" w:ascii="Times New Roman" w:hAnsi="Times New Roman" w:eastAsia="宋体" w:cs="Times New Roman"/>
                <w:sz w:val="24"/>
                <w:szCs w:val="22"/>
                <w:lang w:val="en-US" w:eastAsia="zh-CN"/>
              </w:rPr>
              <w:t>万件Ⅰ</w:t>
            </w:r>
            <w:r>
              <w:rPr>
                <w:rFonts w:hint="eastAsia" w:ascii="Times New Roman" w:hAnsi="Times New Roman" w:eastAsia="宋体" w:cs="Times New Roman"/>
                <w:sz w:val="24"/>
                <w:szCs w:val="22"/>
                <w:lang w:val="en-US" w:eastAsia="zh-CN"/>
              </w:rPr>
              <w:t>类</w:t>
            </w:r>
            <w:r>
              <w:rPr>
                <w:rFonts w:hint="default" w:ascii="Times New Roman" w:hAnsi="Times New Roman" w:eastAsia="宋体" w:cs="Times New Roman"/>
                <w:sz w:val="24"/>
                <w:szCs w:val="22"/>
                <w:lang w:val="en-US" w:eastAsia="zh-CN"/>
              </w:rPr>
              <w:t>、Ⅱ</w:t>
            </w:r>
            <w:r>
              <w:rPr>
                <w:rFonts w:hint="eastAsia" w:ascii="Times New Roman" w:hAnsi="Times New Roman" w:eastAsia="宋体" w:cs="Times New Roman"/>
                <w:sz w:val="24"/>
                <w:szCs w:val="22"/>
                <w:lang w:val="en-US" w:eastAsia="zh-CN"/>
              </w:rPr>
              <w:t>类卫生材料及300吨无纺布</w:t>
            </w:r>
            <w:r>
              <w:rPr>
                <w:rFonts w:hint="default" w:ascii="Times New Roman" w:hAnsi="Times New Roman" w:eastAsia="宋体" w:cs="Times New Roman"/>
                <w:sz w:val="24"/>
                <w:szCs w:val="22"/>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lang w:val="en-US" w:eastAsia="zh-CN"/>
              </w:rPr>
              <w:t>河南瀚奥斯医疗器械</w:t>
            </w:r>
            <w:r>
              <w:rPr>
                <w:rFonts w:hint="eastAsia" w:ascii="Times New Roman" w:hAnsi="Times New Roman" w:eastAsia="宋体" w:cs="Times New Roman"/>
                <w:sz w:val="24"/>
                <w:szCs w:val="24"/>
                <w:lang w:eastAsia="zh-CN"/>
              </w:rPr>
              <w:t>有限责任</w:t>
            </w:r>
            <w:r>
              <w:rPr>
                <w:rFonts w:hint="default" w:ascii="Times New Roman" w:hAnsi="Times New Roman" w:eastAsia="宋体" w:cs="Times New Roman"/>
                <w:sz w:val="24"/>
                <w:szCs w:val="24"/>
              </w:rPr>
              <w:t>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长垣市</w:t>
            </w:r>
            <w:r>
              <w:rPr>
                <w:rFonts w:hint="eastAsia" w:ascii="Times New Roman" w:hAnsi="Times New Roman" w:cs="Times New Roman" w:eastAsiaTheme="minorEastAsia"/>
                <w:color w:val="auto"/>
                <w:sz w:val="24"/>
                <w:szCs w:val="24"/>
                <w:lang w:val="en-US" w:eastAsia="zh-CN"/>
              </w:rPr>
              <w:t>孟岗乡工业区88号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无纺布、纱布</w:t>
            </w:r>
            <w:r>
              <w:rPr>
                <w:rFonts w:hint="eastAsia" w:ascii="Times New Roman" w:hAnsi="Times New Roman" w:cs="Times New Roman" w:eastAsiaTheme="minorEastAsia"/>
                <w:color w:val="auto"/>
                <w:sz w:val="24"/>
                <w:szCs w:val="24"/>
                <w:lang w:val="en-US" w:eastAsia="zh-CN"/>
              </w:rPr>
              <w:t>制品、包类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val="en-US" w:eastAsia="zh-CN"/>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3564"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3564"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lang w:val="en-US" w:eastAsia="zh-CN"/>
              </w:rPr>
            </w:pPr>
            <w:r>
              <w:rPr>
                <w:rFonts w:hint="eastAsia" w:ascii="Times New Roman" w:hAnsi="Times New Roman" w:cs="Times New Roman" w:eastAsiaTheme="minorEastAsia"/>
                <w:color w:val="auto"/>
                <w:sz w:val="24"/>
                <w:szCs w:val="24"/>
                <w:lang w:val="en-US" w:eastAsia="zh-CN"/>
              </w:rPr>
              <w:t>2023年3月20日~3月21日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021</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42</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564"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深圳华越环境技术咨询有限公司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564"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6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100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sz w:val="24"/>
                <w:highlight w:val="none"/>
                <w:lang w:val="en-US" w:eastAsia="zh-CN"/>
              </w:rPr>
              <w:t>29.5</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sz w:val="24"/>
                <w:highlight w:val="none"/>
                <w:lang w:val="en-US" w:eastAsia="zh-CN"/>
              </w:rPr>
              <w:t>2.95</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87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100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40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sz w:val="24"/>
                <w:highlight w:val="none"/>
                <w:lang w:val="en-US" w:eastAsia="zh-CN"/>
              </w:rPr>
              <w:t>10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sz w:val="24"/>
                <w:highlight w:val="none"/>
                <w:lang w:val="en-US" w:eastAsia="zh-CN"/>
              </w:rPr>
              <w:t>1</w:t>
            </w:r>
            <w:r>
              <w:rPr>
                <w:rFonts w:hint="default" w:ascii="Times New Roman" w:hAnsi="Times New Roman" w:cs="Times New Roman" w:eastAsiaTheme="minor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32"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3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86" w:type="dxa"/>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val="en-US" w:eastAsia="zh-CN"/>
              </w:rPr>
            </w:pPr>
            <w:r>
              <w:rPr>
                <w:rFonts w:hint="eastAsia" w:ascii="Times New Roman" w:hAnsi="Times New Roman" w:eastAsia="宋体" w:cs="Times New Roman"/>
                <w:sz w:val="24"/>
                <w:szCs w:val="24"/>
                <w:lang w:val="en-US" w:eastAsia="zh-CN"/>
              </w:rPr>
              <w:t>河南瀚奥斯医疗器械</w:t>
            </w:r>
            <w:r>
              <w:rPr>
                <w:rFonts w:hint="eastAsia" w:ascii="Times New Roman" w:hAnsi="Times New Roman" w:eastAsia="宋体" w:cs="Times New Roman"/>
                <w:sz w:val="24"/>
                <w:szCs w:val="24"/>
                <w:lang w:eastAsia="zh-CN"/>
              </w:rPr>
              <w:t>有限责任</w:t>
            </w:r>
            <w:r>
              <w:rPr>
                <w:rFonts w:hint="default" w:ascii="Times New Roman" w:hAnsi="Times New Roman" w:eastAsia="宋体" w:cs="Times New Roman"/>
                <w:sz w:val="24"/>
                <w:szCs w:val="24"/>
              </w:rPr>
              <w:t>公司</w:t>
            </w:r>
            <w:r>
              <w:rPr>
                <w:rFonts w:hint="eastAsia" w:ascii="Times New Roman" w:hAnsi="Times New Roman" w:eastAsia="宋体" w:cs="Times New Roman"/>
                <w:bCs/>
                <w:sz w:val="24"/>
                <w:szCs w:val="24"/>
                <w:lang w:eastAsia="zh-CN"/>
              </w:rPr>
              <w:t>在</w:t>
            </w:r>
            <w:r>
              <w:rPr>
                <w:rFonts w:hint="default" w:ascii="Times New Roman" w:hAnsi="Times New Roman" w:cs="Times New Roman" w:eastAsiaTheme="minorEastAsia"/>
                <w:color w:val="auto"/>
                <w:sz w:val="24"/>
                <w:szCs w:val="24"/>
                <w:lang w:val="en-US" w:eastAsia="zh-CN"/>
              </w:rPr>
              <w:t>长垣市</w:t>
            </w:r>
            <w:r>
              <w:rPr>
                <w:rFonts w:hint="eastAsia" w:ascii="Times New Roman" w:hAnsi="Times New Roman" w:cs="Times New Roman" w:eastAsiaTheme="minorEastAsia"/>
                <w:color w:val="auto"/>
                <w:sz w:val="24"/>
                <w:szCs w:val="24"/>
                <w:lang w:val="en-US" w:eastAsia="zh-CN"/>
              </w:rPr>
              <w:t>孟岗乡工业区88号</w:t>
            </w:r>
            <w:r>
              <w:rPr>
                <w:rFonts w:hint="eastAsia" w:ascii="Times New Roman" w:hAnsi="Times New Roman" w:eastAsia="宋体" w:cs="Times New Roman"/>
                <w:bCs/>
                <w:sz w:val="24"/>
                <w:szCs w:val="24"/>
                <w:lang w:eastAsia="zh-CN"/>
              </w:rPr>
              <w:t>投资</w:t>
            </w:r>
            <w:r>
              <w:rPr>
                <w:rFonts w:hint="eastAsia" w:ascii="Times New Roman" w:hAnsi="Times New Roman" w:eastAsia="宋体" w:cs="Times New Roman"/>
                <w:bCs/>
                <w:sz w:val="24"/>
                <w:szCs w:val="24"/>
                <w:lang w:val="en-US" w:eastAsia="zh-CN"/>
              </w:rPr>
              <w:t>100</w:t>
            </w:r>
            <w:r>
              <w:rPr>
                <w:rFonts w:hint="default" w:ascii="Times New Roman" w:hAnsi="Times New Roman" w:eastAsia="宋体" w:cs="Times New Roman"/>
                <w:bCs/>
                <w:sz w:val="24"/>
                <w:szCs w:val="24"/>
                <w:lang w:eastAsia="zh-CN"/>
              </w:rPr>
              <w:t>0</w:t>
            </w:r>
            <w:r>
              <w:rPr>
                <w:rFonts w:hint="eastAsia" w:ascii="Times New Roman" w:hAnsi="Times New Roman" w:eastAsia="宋体" w:cs="Times New Roman"/>
                <w:bCs/>
                <w:sz w:val="24"/>
                <w:szCs w:val="24"/>
                <w:lang w:eastAsia="zh-CN"/>
              </w:rPr>
              <w:t>万元建设</w:t>
            </w:r>
            <w:r>
              <w:rPr>
                <w:rFonts w:hint="default" w:ascii="Times New Roman" w:hAnsi="Times New Roman" w:eastAsia="宋体" w:cs="Times New Roman"/>
                <w:sz w:val="24"/>
                <w:szCs w:val="22"/>
              </w:rPr>
              <w:t>年产</w:t>
            </w:r>
            <w:r>
              <w:rPr>
                <w:rFonts w:hint="eastAsia" w:ascii="Times New Roman" w:hAnsi="Times New Roman" w:eastAsia="宋体" w:cs="Times New Roman"/>
                <w:sz w:val="24"/>
                <w:szCs w:val="22"/>
                <w:lang w:val="en-US" w:eastAsia="zh-CN"/>
              </w:rPr>
              <w:t>5</w:t>
            </w:r>
            <w:r>
              <w:rPr>
                <w:rFonts w:hint="default" w:ascii="Times New Roman" w:hAnsi="Times New Roman" w:eastAsia="宋体" w:cs="Times New Roman"/>
                <w:sz w:val="24"/>
                <w:szCs w:val="22"/>
                <w:lang w:val="en-US" w:eastAsia="zh-CN"/>
              </w:rPr>
              <w:t>万件Ⅰ</w:t>
            </w:r>
            <w:r>
              <w:rPr>
                <w:rFonts w:hint="eastAsia" w:ascii="Times New Roman" w:hAnsi="Times New Roman" w:eastAsia="宋体" w:cs="Times New Roman"/>
                <w:sz w:val="24"/>
                <w:szCs w:val="22"/>
                <w:lang w:val="en-US" w:eastAsia="zh-CN"/>
              </w:rPr>
              <w:t>类</w:t>
            </w:r>
            <w:r>
              <w:rPr>
                <w:rFonts w:hint="default" w:ascii="Times New Roman" w:hAnsi="Times New Roman" w:eastAsia="宋体" w:cs="Times New Roman"/>
                <w:sz w:val="24"/>
                <w:szCs w:val="22"/>
                <w:lang w:val="en-US" w:eastAsia="zh-CN"/>
              </w:rPr>
              <w:t>、Ⅱ</w:t>
            </w:r>
            <w:r>
              <w:rPr>
                <w:rFonts w:hint="eastAsia" w:ascii="Times New Roman" w:hAnsi="Times New Roman" w:eastAsia="宋体" w:cs="Times New Roman"/>
                <w:sz w:val="24"/>
                <w:szCs w:val="22"/>
                <w:lang w:val="en-US" w:eastAsia="zh-CN"/>
              </w:rPr>
              <w:t>类卫生材料及300吨无纺布</w:t>
            </w:r>
            <w:r>
              <w:rPr>
                <w:rFonts w:hint="default" w:ascii="Times New Roman" w:hAnsi="Times New Roman" w:eastAsia="宋体" w:cs="Times New Roman"/>
                <w:sz w:val="24"/>
                <w:szCs w:val="22"/>
              </w:rPr>
              <w:t>项目</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经现场勘查，本项目口罩机、缝纫机、裁切机、环氧乙烷灭菌柜减少，熔喷布生产线取消生产，本项目实际产能为</w:t>
            </w:r>
            <w:r>
              <w:rPr>
                <w:rFonts w:hint="default" w:ascii="Times New Roman" w:hAnsi="Times New Roman" w:eastAsia="宋体" w:cs="Times New Roman"/>
                <w:sz w:val="24"/>
                <w:szCs w:val="22"/>
              </w:rPr>
              <w:t>年产</w:t>
            </w:r>
            <w:r>
              <w:rPr>
                <w:rFonts w:hint="eastAsia" w:ascii="Times New Roman" w:hAnsi="Times New Roman" w:eastAsia="宋体" w:cs="Times New Roman"/>
                <w:sz w:val="24"/>
                <w:szCs w:val="22"/>
                <w:lang w:val="en-US" w:eastAsia="zh-CN"/>
              </w:rPr>
              <w:t>3.0</w:t>
            </w:r>
            <w:r>
              <w:rPr>
                <w:rFonts w:hint="default" w:ascii="Times New Roman" w:hAnsi="Times New Roman" w:eastAsia="宋体" w:cs="Times New Roman"/>
                <w:sz w:val="24"/>
                <w:szCs w:val="22"/>
                <w:lang w:val="en-US" w:eastAsia="zh-CN"/>
              </w:rPr>
              <w:t>万件Ⅰ</w:t>
            </w:r>
            <w:r>
              <w:rPr>
                <w:rFonts w:hint="eastAsia" w:ascii="Times New Roman" w:hAnsi="Times New Roman" w:eastAsia="宋体" w:cs="Times New Roman"/>
                <w:sz w:val="24"/>
                <w:szCs w:val="22"/>
                <w:lang w:val="en-US" w:eastAsia="zh-CN"/>
              </w:rPr>
              <w:t>类</w:t>
            </w:r>
            <w:r>
              <w:rPr>
                <w:rFonts w:hint="default" w:ascii="Times New Roman" w:hAnsi="Times New Roman" w:eastAsia="宋体" w:cs="Times New Roman"/>
                <w:sz w:val="24"/>
                <w:szCs w:val="22"/>
                <w:lang w:val="en-US" w:eastAsia="zh-CN"/>
              </w:rPr>
              <w:t>、Ⅱ</w:t>
            </w:r>
            <w:r>
              <w:rPr>
                <w:rFonts w:hint="eastAsia" w:ascii="Times New Roman" w:hAnsi="Times New Roman" w:eastAsia="宋体" w:cs="Times New Roman"/>
                <w:sz w:val="24"/>
                <w:szCs w:val="22"/>
                <w:lang w:val="en-US" w:eastAsia="zh-CN"/>
              </w:rPr>
              <w:t>类卫生材料</w:t>
            </w:r>
            <w:r>
              <w:rPr>
                <w:rFonts w:hint="eastAsia" w:ascii="Times New Roman" w:hAnsi="Times New Roman" w:eastAsia="宋体" w:cs="Times New Roman"/>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lang w:val="en-US" w:eastAsia="zh-CN"/>
              </w:rPr>
              <w:t>21</w:t>
            </w:r>
            <w:r>
              <w:rPr>
                <w:rFonts w:hint="default" w:ascii="Times New Roman" w:hAnsi="Times New Roman" w:eastAsia="宋体" w:cs="Times New Roman"/>
                <w:bCs/>
                <w:sz w:val="24"/>
                <w:szCs w:val="24"/>
                <w:lang w:val="en-US" w:eastAsia="zh-CN"/>
              </w:rPr>
              <w:t>年</w:t>
            </w:r>
            <w:r>
              <w:rPr>
                <w:rFonts w:hint="eastAsia"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lang w:val="en-US" w:eastAsia="zh-CN"/>
              </w:rPr>
              <w:t>月，</w:t>
            </w:r>
            <w:r>
              <w:rPr>
                <w:rFonts w:hint="eastAsia" w:ascii="Times New Roman" w:hAnsi="Times New Roman" w:cs="Times New Roman" w:eastAsiaTheme="minorEastAsia"/>
                <w:color w:val="auto"/>
                <w:sz w:val="24"/>
                <w:szCs w:val="24"/>
                <w:lang w:val="en-US" w:eastAsia="zh-CN"/>
              </w:rPr>
              <w:t>深圳华越环境技术咨询有限公司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26</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42</w:t>
            </w:r>
            <w:r>
              <w:rPr>
                <w:rFonts w:hint="default" w:ascii="Times New Roman" w:hAnsi="Times New Roman" w:eastAsia="宋体" w:cs="Times New Roman"/>
                <w:color w:val="auto"/>
                <w:sz w:val="24"/>
                <w:szCs w:val="24"/>
                <w:lang w:val="en-US" w:eastAsia="zh-CN"/>
              </w:rPr>
              <w:t>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35"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及修改单（</w:t>
            </w:r>
            <w:r>
              <w:rPr>
                <w:rFonts w:hint="default" w:ascii="Times New Roman" w:hAnsi="Times New Roman" w:cs="Times New Roman" w:eastAsiaTheme="minorEastAsia"/>
                <w:sz w:val="24"/>
                <w:szCs w:val="24"/>
                <w:lang w:val="en-US" w:eastAsia="zh-CN"/>
              </w:rPr>
              <w:t>GB18597-2001</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（2013年修订）；</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sz w:val="24"/>
                <w:szCs w:val="24"/>
                <w:lang w:val="en-US" w:eastAsia="zh-CN"/>
              </w:rPr>
              <w:t>河南瀚奥斯医疗器械</w:t>
            </w:r>
            <w:r>
              <w:rPr>
                <w:rFonts w:hint="eastAsia" w:ascii="Times New Roman" w:hAnsi="Times New Roman" w:eastAsia="宋体" w:cs="Times New Roman"/>
                <w:sz w:val="24"/>
                <w:szCs w:val="24"/>
                <w:lang w:eastAsia="zh-CN"/>
              </w:rPr>
              <w:t>有限责任</w:t>
            </w:r>
            <w:r>
              <w:rPr>
                <w:rFonts w:hint="default" w:ascii="Times New Roman" w:hAnsi="Times New Roman" w:eastAsia="宋体" w:cs="Times New Roman"/>
                <w:sz w:val="24"/>
                <w:szCs w:val="24"/>
              </w:rPr>
              <w:t>公司</w:t>
            </w:r>
            <w:r>
              <w:rPr>
                <w:rFonts w:hint="default" w:ascii="Times New Roman" w:hAnsi="Times New Roman" w:eastAsia="宋体" w:cs="Times New Roman"/>
                <w:sz w:val="24"/>
                <w:szCs w:val="22"/>
              </w:rPr>
              <w:t>年产</w:t>
            </w:r>
            <w:r>
              <w:rPr>
                <w:rFonts w:hint="eastAsia" w:ascii="Times New Roman" w:hAnsi="Times New Roman" w:eastAsia="宋体" w:cs="Times New Roman"/>
                <w:sz w:val="24"/>
                <w:szCs w:val="22"/>
                <w:lang w:val="en-US" w:eastAsia="zh-CN"/>
              </w:rPr>
              <w:t>5</w:t>
            </w:r>
            <w:r>
              <w:rPr>
                <w:rFonts w:hint="default" w:ascii="Times New Roman" w:hAnsi="Times New Roman" w:eastAsia="宋体" w:cs="Times New Roman"/>
                <w:sz w:val="24"/>
                <w:szCs w:val="22"/>
                <w:lang w:val="en-US" w:eastAsia="zh-CN"/>
              </w:rPr>
              <w:t>万件Ⅰ</w:t>
            </w:r>
            <w:r>
              <w:rPr>
                <w:rFonts w:hint="eastAsia" w:ascii="Times New Roman" w:hAnsi="Times New Roman" w:eastAsia="宋体" w:cs="Times New Roman"/>
                <w:sz w:val="24"/>
                <w:szCs w:val="22"/>
                <w:lang w:val="en-US" w:eastAsia="zh-CN"/>
              </w:rPr>
              <w:t>类</w:t>
            </w:r>
            <w:r>
              <w:rPr>
                <w:rFonts w:hint="default" w:ascii="Times New Roman" w:hAnsi="Times New Roman" w:eastAsia="宋体" w:cs="Times New Roman"/>
                <w:sz w:val="24"/>
                <w:szCs w:val="22"/>
                <w:lang w:val="en-US" w:eastAsia="zh-CN"/>
              </w:rPr>
              <w:t>、Ⅱ</w:t>
            </w:r>
            <w:r>
              <w:rPr>
                <w:rFonts w:hint="eastAsia" w:ascii="Times New Roman" w:hAnsi="Times New Roman" w:eastAsia="宋体" w:cs="Times New Roman"/>
                <w:sz w:val="24"/>
                <w:szCs w:val="22"/>
                <w:lang w:val="en-US" w:eastAsia="zh-CN"/>
              </w:rPr>
              <w:t>类卫生材料及300吨无纺布</w:t>
            </w:r>
            <w:r>
              <w:rPr>
                <w:rFonts w:hint="default" w:ascii="Times New Roman" w:hAnsi="Times New Roman" w:eastAsia="宋体" w:cs="Times New Roman"/>
                <w:sz w:val="24"/>
                <w:szCs w:val="22"/>
              </w:rPr>
              <w:t>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auto"/>
                <w:sz w:val="24"/>
                <w:szCs w:val="24"/>
                <w:lang w:val="en-US" w:eastAsia="zh-CN"/>
              </w:rPr>
              <w:t>深圳华越环境技术咨询有限公司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eastAsia="宋体" w:cs="Times New Roman"/>
                <w:sz w:val="24"/>
                <w:szCs w:val="24"/>
                <w:lang w:val="en-US" w:eastAsia="zh-CN"/>
              </w:rPr>
              <w:t>河南瀚奥斯医疗器械</w:t>
            </w:r>
            <w:r>
              <w:rPr>
                <w:rFonts w:hint="eastAsia" w:ascii="Times New Roman" w:hAnsi="Times New Roman" w:eastAsia="宋体" w:cs="Times New Roman"/>
                <w:sz w:val="24"/>
                <w:szCs w:val="24"/>
                <w:lang w:eastAsia="zh-CN"/>
              </w:rPr>
              <w:t>有限责任</w:t>
            </w:r>
            <w:r>
              <w:rPr>
                <w:rFonts w:hint="default" w:ascii="Times New Roman" w:hAnsi="Times New Roman" w:eastAsia="宋体" w:cs="Times New Roman"/>
                <w:sz w:val="24"/>
                <w:szCs w:val="24"/>
              </w:rPr>
              <w:t>公司</w:t>
            </w:r>
            <w:r>
              <w:rPr>
                <w:rFonts w:hint="default" w:ascii="Times New Roman" w:hAnsi="Times New Roman" w:eastAsia="宋体" w:cs="Times New Roman"/>
                <w:sz w:val="24"/>
                <w:szCs w:val="22"/>
              </w:rPr>
              <w:t>年产</w:t>
            </w:r>
            <w:r>
              <w:rPr>
                <w:rFonts w:hint="eastAsia" w:ascii="Times New Roman" w:hAnsi="Times New Roman" w:eastAsia="宋体" w:cs="Times New Roman"/>
                <w:sz w:val="24"/>
                <w:szCs w:val="22"/>
                <w:lang w:val="en-US" w:eastAsia="zh-CN"/>
              </w:rPr>
              <w:t>5</w:t>
            </w:r>
            <w:r>
              <w:rPr>
                <w:rFonts w:hint="default" w:ascii="Times New Roman" w:hAnsi="Times New Roman" w:eastAsia="宋体" w:cs="Times New Roman"/>
                <w:sz w:val="24"/>
                <w:szCs w:val="22"/>
                <w:lang w:val="en-US" w:eastAsia="zh-CN"/>
              </w:rPr>
              <w:t>万件Ⅰ</w:t>
            </w:r>
            <w:r>
              <w:rPr>
                <w:rFonts w:hint="eastAsia" w:ascii="Times New Roman" w:hAnsi="Times New Roman" w:eastAsia="宋体" w:cs="Times New Roman"/>
                <w:sz w:val="24"/>
                <w:szCs w:val="22"/>
                <w:lang w:val="en-US" w:eastAsia="zh-CN"/>
              </w:rPr>
              <w:t>类</w:t>
            </w:r>
            <w:r>
              <w:rPr>
                <w:rFonts w:hint="default" w:ascii="Times New Roman" w:hAnsi="Times New Roman" w:eastAsia="宋体" w:cs="Times New Roman"/>
                <w:sz w:val="24"/>
                <w:szCs w:val="22"/>
                <w:lang w:val="en-US" w:eastAsia="zh-CN"/>
              </w:rPr>
              <w:t>、Ⅱ</w:t>
            </w:r>
            <w:r>
              <w:rPr>
                <w:rFonts w:hint="eastAsia" w:ascii="Times New Roman" w:hAnsi="Times New Roman" w:eastAsia="宋体" w:cs="Times New Roman"/>
                <w:sz w:val="24"/>
                <w:szCs w:val="22"/>
                <w:lang w:val="en-US" w:eastAsia="zh-CN"/>
              </w:rPr>
              <w:t>类卫生材料及300吨无纺布</w:t>
            </w:r>
            <w:r>
              <w:rPr>
                <w:rFonts w:hint="default" w:ascii="Times New Roman" w:hAnsi="Times New Roman" w:eastAsia="宋体" w:cs="Times New Roman"/>
                <w:sz w:val="24"/>
                <w:szCs w:val="22"/>
              </w:rPr>
              <w:t>项目</w:t>
            </w:r>
            <w:r>
              <w:rPr>
                <w:rFonts w:hint="default" w:ascii="Times New Roman" w:hAnsi="Times New Roman" w:cs="Times New Roman" w:eastAsiaTheme="minorEastAsia"/>
                <w:sz w:val="24"/>
                <w:szCs w:val="24"/>
                <w:highlight w:val="none"/>
                <w:lang w:val="en-US" w:eastAsia="zh-CN"/>
              </w:rPr>
              <w:t>环境影响报告表》的批复（长环审（</w:t>
            </w:r>
            <w:r>
              <w:rPr>
                <w:rFonts w:hint="eastAsia" w:ascii="Times New Roman" w:hAnsi="Times New Roman" w:cs="Times New Roman" w:eastAsiaTheme="minorEastAsia"/>
                <w:sz w:val="24"/>
                <w:szCs w:val="24"/>
                <w:highlight w:val="none"/>
                <w:lang w:val="en-US" w:eastAsia="zh-CN"/>
              </w:rPr>
              <w:t>2021</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eastAsiaTheme="minorEastAsia"/>
                <w:sz w:val="24"/>
                <w:szCs w:val="24"/>
                <w:highlight w:val="none"/>
                <w:lang w:val="en-US" w:eastAsia="zh-CN"/>
              </w:rPr>
              <w:t>42</w:t>
            </w:r>
            <w:r>
              <w:rPr>
                <w:rFonts w:hint="default" w:ascii="Times New Roman" w:hAnsi="Times New Roman" w:cs="Times New Roman" w:eastAsiaTheme="minorEastAsia"/>
                <w:sz w:val="24"/>
                <w:szCs w:val="24"/>
                <w:highlight w:val="none"/>
                <w:lang w:val="en-US" w:eastAsia="zh-CN"/>
              </w:rPr>
              <w:t>号</w:t>
            </w:r>
            <w:r>
              <w:rPr>
                <w:rFonts w:hint="eastAsia" w:ascii="Times New Roman" w:hAnsi="Times New Roman" w:cs="Times New Roman" w:eastAsiaTheme="minorEastAsia"/>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35" w:type="dxa"/>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pStyle w:val="6"/>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pPr>
              <w:pStyle w:val="23"/>
              <w:keepNext w:val="0"/>
              <w:keepLines w:val="0"/>
              <w:pageBreakBefore w:val="0"/>
              <w:widowControl/>
              <w:tabs>
                <w:tab w:val="left" w:pos="1367"/>
                <w:tab w:val="left" w:pos="3032"/>
              </w:tabs>
              <w:kinsoku/>
              <w:wordWrap/>
              <w:overflowPunct/>
              <w:topLinePunct w:val="0"/>
              <w:autoSpaceDE/>
              <w:autoSpaceDN/>
              <w:bidi w:val="0"/>
              <w:adjustRightInd/>
              <w:snapToGrid w:val="0"/>
              <w:spacing w:after="0" w:line="52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本项目厂界噪声执行</w:t>
            </w:r>
            <w:r>
              <w:rPr>
                <w:rFonts w:hint="default" w:ascii="Times New Roman" w:hAnsi="Times New Roman" w:eastAsia="宋体" w:cs="Times New Roman"/>
                <w:b w:val="0"/>
                <w:bCs w:val="0"/>
                <w:color w:val="auto"/>
                <w:sz w:val="24"/>
                <w:szCs w:val="24"/>
                <w:lang w:val="en-US" w:eastAsia="zh-CN" w:bidi="ar-SA"/>
              </w:rPr>
              <w:t>《工业企业厂界环境噪声排放标准》（GB12348-2008）</w:t>
            </w:r>
            <w:r>
              <w:rPr>
                <w:rFonts w:hint="eastAsia" w:ascii="Times New Roman" w:hAnsi="Times New Roman" w:eastAsia="宋体" w:cs="Times New Roman"/>
                <w:b w:val="0"/>
                <w:bCs w:val="0"/>
                <w:color w:val="auto"/>
                <w:sz w:val="24"/>
                <w:szCs w:val="24"/>
                <w:lang w:val="en-US" w:eastAsia="zh-CN" w:bidi="ar-SA"/>
              </w:rPr>
              <w:t>表1中</w:t>
            </w:r>
            <w:r>
              <w:rPr>
                <w:rFonts w:hint="default" w:ascii="Times New Roman" w:hAnsi="Times New Roman" w:eastAsia="宋体" w:cs="Times New Roman"/>
                <w:b w:val="0"/>
                <w:bCs w:val="0"/>
                <w:color w:val="auto"/>
                <w:sz w:val="24"/>
                <w:szCs w:val="24"/>
                <w:lang w:val="en-US" w:eastAsia="zh-CN" w:bidi="ar-SA"/>
              </w:rPr>
              <w:t>2 类标准</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昼间60 dB</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A</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夜间50dB</w:t>
            </w:r>
            <w:r>
              <w:rPr>
                <w:rFonts w:hint="eastAsia" w:ascii="Times New Roman" w:hAnsi="Times New Roman" w:eastAsia="宋体" w:cs="Times New Roman"/>
                <w:b w:val="0"/>
                <w:bCs w:val="0"/>
                <w:color w:val="auto"/>
                <w:sz w:val="24"/>
                <w:szCs w:val="24"/>
                <w:lang w:val="en-US" w:eastAsia="zh-CN" w:bidi="ar-SA"/>
              </w:rPr>
              <w:t>（</w:t>
            </w:r>
            <w:r>
              <w:rPr>
                <w:rFonts w:hint="default" w:ascii="Times New Roman" w:hAnsi="Times New Roman" w:eastAsia="宋体" w:cs="Times New Roman"/>
                <w:b w:val="0"/>
                <w:bCs w:val="0"/>
                <w:color w:val="auto"/>
                <w:sz w:val="24"/>
                <w:szCs w:val="24"/>
                <w:lang w:val="en-US" w:eastAsia="zh-CN" w:bidi="ar-SA"/>
              </w:rPr>
              <w:t>A</w:t>
            </w:r>
            <w:r>
              <w:rPr>
                <w:rFonts w:hint="eastAsia" w:ascii="Times New Roman" w:hAnsi="Times New Roman" w:eastAsia="宋体" w:cs="Times New Roman"/>
                <w:b w:val="0"/>
                <w:bCs w:val="0"/>
                <w:color w:val="auto"/>
                <w:sz w:val="24"/>
                <w:szCs w:val="24"/>
                <w:lang w:val="en-US" w:eastAsia="zh-CN" w:bidi="ar-SA"/>
              </w:rPr>
              <w:t>））</w:t>
            </w:r>
            <w:r>
              <w:rPr>
                <w:rFonts w:hint="eastAsia" w:ascii="Times New Roman" w:hAnsi="Times New Roman" w:cs="Times New Roman"/>
                <w:b w:val="0"/>
                <w:bCs w:val="0"/>
                <w:color w:val="auto"/>
                <w:sz w:val="24"/>
                <w:szCs w:val="24"/>
                <w:lang w:val="en-US" w:eastAsia="zh-CN" w:bidi="ar-SA"/>
              </w:rPr>
              <w:t>。</w:t>
            </w:r>
          </w:p>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6"/>
              <w:tblW w:w="72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665"/>
              <w:gridCol w:w="1125"/>
              <w:gridCol w:w="930"/>
              <w:gridCol w:w="2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32" w:type="dxa"/>
                  <w:vMerge w:val="restart"/>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标准编号</w:t>
                  </w:r>
                </w:p>
              </w:tc>
              <w:tc>
                <w:tcPr>
                  <w:tcW w:w="1665" w:type="dxa"/>
                  <w:vMerge w:val="restart"/>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标准名称</w:t>
                  </w:r>
                </w:p>
              </w:tc>
              <w:tc>
                <w:tcPr>
                  <w:tcW w:w="1125" w:type="dxa"/>
                  <w:vMerge w:val="restart"/>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执行级别</w:t>
                  </w:r>
                </w:p>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（类别）</w:t>
                  </w:r>
                </w:p>
              </w:tc>
              <w:tc>
                <w:tcPr>
                  <w:tcW w:w="3256" w:type="dxa"/>
                  <w:gridSpan w:val="2"/>
                  <w:tcBorders>
                    <w:bottom w:val="single" w:color="000000" w:sz="4" w:space="0"/>
                  </w:tcBorders>
                  <w:noWrap w:val="0"/>
                  <w:vAlign w:val="center"/>
                </w:tcPr>
                <w:p>
                  <w:pPr>
                    <w:pStyle w:val="42"/>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主要标准要求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232" w:type="dxa"/>
                  <w:vMerge w:val="continue"/>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1665" w:type="dxa"/>
                  <w:vMerge w:val="continue"/>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1125" w:type="dxa"/>
                  <w:vMerge w:val="continue"/>
                  <w:noWrap w:val="0"/>
                  <w:vAlign w:val="center"/>
                </w:tcPr>
                <w:p>
                  <w:pPr>
                    <w:keepNext w:val="0"/>
                    <w:keepLines w:val="0"/>
                    <w:pageBreakBefore w:val="0"/>
                    <w:widowControl/>
                    <w:kinsoku/>
                    <w:wordWrap/>
                    <w:overflowPunct/>
                    <w:topLinePunct w:val="0"/>
                    <w:autoSpaceDE/>
                    <w:autoSpaceDN/>
                    <w:bidi w:val="0"/>
                    <w:snapToGrid w:val="0"/>
                    <w:spacing w:after="0"/>
                    <w:ind w:left="0" w:leftChars="0" w:right="0" w:rightChars="0"/>
                    <w:jc w:val="center"/>
                    <w:textAlignment w:val="auto"/>
                    <w:rPr>
                      <w:rFonts w:hint="default" w:ascii="Times New Roman" w:hAnsi="Times New Roman" w:eastAsia="宋体" w:cs="Times New Roman"/>
                      <w:b w:val="0"/>
                      <w:bCs w:val="0"/>
                      <w:sz w:val="21"/>
                      <w:szCs w:val="21"/>
                      <w:u w:val="none"/>
                    </w:rPr>
                  </w:pPr>
                </w:p>
              </w:tc>
              <w:tc>
                <w:tcPr>
                  <w:tcW w:w="930" w:type="dxa"/>
                  <w:tcBorders>
                    <w:top w:val="single" w:color="000000" w:sz="4" w:space="0"/>
                  </w:tcBorders>
                  <w:noWrap w:val="0"/>
                  <w:vAlign w:val="center"/>
                </w:tcPr>
                <w:p>
                  <w:pPr>
                    <w:pStyle w:val="42"/>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参数</w:t>
                  </w:r>
                </w:p>
              </w:tc>
              <w:tc>
                <w:tcPr>
                  <w:tcW w:w="2326" w:type="dxa"/>
                  <w:tcBorders>
                    <w:top w:val="single" w:color="000000" w:sz="4" w:space="0"/>
                  </w:tcBorders>
                  <w:noWrap w:val="0"/>
                  <w:vAlign w:val="center"/>
                </w:tcPr>
                <w:p>
                  <w:pPr>
                    <w:pStyle w:val="42"/>
                    <w:keepNext w:val="0"/>
                    <w:keepLines w:val="0"/>
                    <w:pageBreakBefore w:val="0"/>
                    <w:widowControl/>
                    <w:kinsoku/>
                    <w:wordWrap/>
                    <w:overflowPunct/>
                    <w:topLinePunct w:val="0"/>
                    <w:autoSpaceDE/>
                    <w:autoSpaceDN/>
                    <w:bidi w:val="0"/>
                    <w:snapToGrid w:val="0"/>
                    <w:spacing w:after="0" w:line="240" w:lineRule="auto"/>
                    <w:ind w:left="0" w:leftChars="0" w:right="0" w:rightChars="0"/>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232" w:type="dxa"/>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GB16297</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-1996</w:t>
                  </w:r>
                </w:p>
              </w:tc>
              <w:tc>
                <w:tcPr>
                  <w:tcW w:w="1665"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《大气污染物</w:t>
                  </w:r>
                </w:p>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综合排放标准》</w:t>
                  </w:r>
                </w:p>
              </w:tc>
              <w:tc>
                <w:tcPr>
                  <w:tcW w:w="1125" w:type="dxa"/>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表2</w:t>
                  </w:r>
                </w:p>
              </w:tc>
              <w:tc>
                <w:tcPr>
                  <w:tcW w:w="930" w:type="dxa"/>
                  <w:vMerge w:val="restart"/>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非甲烷总烃</w:t>
                  </w:r>
                </w:p>
              </w:tc>
              <w:tc>
                <w:tcPr>
                  <w:tcW w:w="2326" w:type="dxa"/>
                  <w:tcBorders>
                    <w:top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r>
                    <w:rPr>
                      <w:rFonts w:hint="default" w:ascii="Times New Roman" w:hAnsi="Times New Roman" w:eastAsia="宋体" w:cs="Times New Roman"/>
                      <w:b w:val="0"/>
                      <w:bCs w:val="0"/>
                      <w:color w:val="000000"/>
                      <w:sz w:val="21"/>
                      <w:szCs w:val="21"/>
                      <w:u w:val="none"/>
                    </w:rPr>
                    <w:t>有组织：</w:t>
                  </w:r>
                  <w:r>
                    <w:rPr>
                      <w:rFonts w:hint="eastAsia" w:ascii="Times New Roman" w:hAnsi="Times New Roman" w:eastAsia="宋体" w:cs="Times New Roman"/>
                      <w:b w:val="0"/>
                      <w:bCs w:val="0"/>
                      <w:color w:val="000000"/>
                      <w:sz w:val="21"/>
                      <w:szCs w:val="21"/>
                      <w:u w:val="none"/>
                      <w:lang w:eastAsia="zh-CN"/>
                    </w:rPr>
                    <w:t>排放速率</w:t>
                  </w:r>
                  <w:r>
                    <w:rPr>
                      <w:rFonts w:hint="default" w:ascii="Times New Roman" w:hAnsi="Times New Roman" w:eastAsia="宋体" w:cs="Times New Roman"/>
                      <w:b w:val="0"/>
                      <w:bCs w:val="0"/>
                      <w:color w:val="000000"/>
                      <w:sz w:val="21"/>
                      <w:szCs w:val="21"/>
                      <w:u w:val="none"/>
                    </w:rPr>
                    <w:t>10kg/h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2" w:type="dxa"/>
                  <w:gridSpan w:val="3"/>
                  <w:vMerge w:val="restart"/>
                  <w:tcBorders>
                    <w:top w:val="single" w:color="000000" w:sz="4" w:space="0"/>
                  </w:tcBorders>
                  <w:noWrap w:val="0"/>
                  <w:vAlign w:val="center"/>
                </w:tcPr>
                <w:p>
                  <w:pPr>
                    <w:pStyle w:val="7"/>
                    <w:keepNext w:val="0"/>
                    <w:keepLines w:val="0"/>
                    <w:pageBreakBefore w:val="0"/>
                    <w:widowControl/>
                    <w:kinsoku/>
                    <w:wordWrap/>
                    <w:overflowPunct/>
                    <w:topLinePunct w:val="0"/>
                    <w:autoSpaceDE/>
                    <w:autoSpaceDN/>
                    <w:bidi w:val="0"/>
                    <w:snapToGrid w:val="0"/>
                    <w:spacing w:after="0"/>
                    <w:ind w:left="0" w:leftChars="0" w:right="0" w:rightChars="0"/>
                    <w:textAlignment w:val="auto"/>
                    <w:rPr>
                      <w:rFonts w:hint="default" w:ascii="Times New Roman" w:hAnsi="Times New Roman" w:eastAsia="宋体" w:cs="Times New Roman"/>
                      <w:b w:val="0"/>
                      <w:bCs w:val="0"/>
                      <w:color w:val="000000"/>
                      <w:sz w:val="21"/>
                      <w:szCs w:val="21"/>
                      <w:u w:val="none"/>
                      <w:lang w:val="en-US" w:eastAsia="zh-CN" w:bidi="ar-SA"/>
                    </w:rPr>
                  </w:pPr>
                  <w:r>
                    <w:rPr>
                      <w:rFonts w:hint="default" w:ascii="Times New Roman" w:hAnsi="Times New Roman" w:eastAsia="宋体" w:cs="Times New Roman"/>
                      <w:b w:val="0"/>
                      <w:bCs w:val="0"/>
                      <w:color w:val="000000"/>
                      <w:sz w:val="21"/>
                      <w:szCs w:val="21"/>
                      <w:u w:val="none"/>
                      <w:lang w:val="en-US" w:eastAsia="zh-CN" w:bidi="ar-SA"/>
                    </w:rPr>
                    <w:t>《关于全省开展工业企业挥发性有机物专项治理工作中排放建议值的通知》（豫环攻坚办〔2017〕162号）排放标准</w:t>
                  </w:r>
                </w:p>
              </w:tc>
              <w:tc>
                <w:tcPr>
                  <w:tcW w:w="93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p>
              </w:tc>
              <w:tc>
                <w:tcPr>
                  <w:tcW w:w="2326" w:type="dxa"/>
                  <w:tcBorders>
                    <w:top w:val="single" w:color="000000" w:sz="4" w:space="0"/>
                    <w:bottom w:val="single" w:color="000000" w:sz="4" w:space="0"/>
                  </w:tcBorders>
                  <w:noWrap w:val="0"/>
                  <w:vAlign w:val="center"/>
                </w:tcPr>
                <w:p>
                  <w:pPr>
                    <w:pStyle w:val="44"/>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default" w:ascii="Times New Roman" w:hAnsi="Times New Roman" w:eastAsia="宋体" w:cs="Times New Roman"/>
                      <w:b w:val="0"/>
                      <w:sz w:val="21"/>
                      <w:szCs w:val="21"/>
                      <w:vertAlign w:val="superscript"/>
                    </w:rPr>
                  </w:pPr>
                  <w:r>
                    <w:rPr>
                      <w:rFonts w:hint="eastAsia" w:ascii="Times New Roman" w:hAnsi="Times New Roman" w:eastAsia="宋体" w:cs="Times New Roman"/>
                      <w:b w:val="0"/>
                      <w:sz w:val="21"/>
                      <w:szCs w:val="21"/>
                      <w:lang w:eastAsia="zh-CN"/>
                    </w:rPr>
                    <w:t>医药制造</w:t>
                  </w:r>
                  <w:r>
                    <w:rPr>
                      <w:rFonts w:hint="default" w:ascii="Times New Roman" w:hAnsi="Times New Roman" w:eastAsia="宋体" w:cs="Times New Roman"/>
                      <w:b w:val="0"/>
                      <w:sz w:val="21"/>
                      <w:szCs w:val="21"/>
                    </w:rPr>
                    <w:t>业：</w:t>
                  </w:r>
                  <w:r>
                    <w:rPr>
                      <w:rFonts w:hint="eastAsia" w:ascii="Times New Roman" w:hAnsi="Times New Roman" w:eastAsia="宋体" w:cs="Times New Roman"/>
                      <w:b w:val="0"/>
                      <w:sz w:val="21"/>
                      <w:szCs w:val="21"/>
                      <w:lang w:val="en-US" w:eastAsia="zh-CN"/>
                    </w:rPr>
                    <w:t>6</w:t>
                  </w:r>
                  <w:r>
                    <w:rPr>
                      <w:rFonts w:hint="default" w:ascii="Times New Roman" w:hAnsi="Times New Roman" w:eastAsia="宋体" w:cs="Times New Roman"/>
                      <w:b w:val="0"/>
                      <w:sz w:val="21"/>
                      <w:szCs w:val="21"/>
                    </w:rPr>
                    <w:t>0mg/m</w:t>
                  </w:r>
                  <w:r>
                    <w:rPr>
                      <w:rFonts w:hint="default" w:ascii="Times New Roman" w:hAnsi="Times New Roman" w:eastAsia="宋体" w:cs="Times New Roman"/>
                      <w:b w:val="0"/>
                      <w:sz w:val="21"/>
                      <w:szCs w:val="21"/>
                      <w:vertAlign w:val="superscript"/>
                    </w:rPr>
                    <w:t>3</w:t>
                  </w:r>
                </w:p>
                <w:p>
                  <w:pPr>
                    <w:pStyle w:val="4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楷体_GB2312" w:cs="Times New Roman"/>
                      <w:b/>
                      <w:sz w:val="21"/>
                      <w:szCs w:val="21"/>
                      <w:lang w:val="en-US" w:eastAsia="zh-CN" w:bidi="ar-SA"/>
                    </w:rPr>
                  </w:pPr>
                  <w:r>
                    <w:rPr>
                      <w:rFonts w:hint="default" w:ascii="Times New Roman" w:hAnsi="Times New Roman" w:eastAsia="宋体" w:cs="Times New Roman"/>
                      <w:b w:val="0"/>
                      <w:sz w:val="21"/>
                      <w:szCs w:val="21"/>
                    </w:rPr>
                    <w:t>（建议去除率</w:t>
                  </w:r>
                  <w:r>
                    <w:rPr>
                      <w:rFonts w:hint="eastAsia" w:ascii="Times New Roman" w:hAnsi="Times New Roman" w:eastAsia="宋体" w:cs="Times New Roman"/>
                      <w:b w:val="0"/>
                      <w:sz w:val="21"/>
                      <w:szCs w:val="21"/>
                      <w:lang w:val="en-US" w:eastAsia="zh-CN"/>
                    </w:rPr>
                    <w:t>9</w:t>
                  </w:r>
                  <w:r>
                    <w:rPr>
                      <w:rFonts w:hint="default" w:ascii="Times New Roman" w:hAnsi="Times New Roman" w:eastAsia="宋体" w:cs="Times New Roman"/>
                      <w:b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22" w:type="dxa"/>
                  <w:gridSpan w:val="3"/>
                  <w:vMerge w:val="continue"/>
                  <w:noWrap w:val="0"/>
                  <w:vAlign w:val="center"/>
                </w:tcPr>
                <w:p>
                  <w:pPr>
                    <w:pStyle w:val="7"/>
                    <w:keepNext w:val="0"/>
                    <w:keepLines w:val="0"/>
                    <w:pageBreakBefore w:val="0"/>
                    <w:widowControl/>
                    <w:kinsoku/>
                    <w:wordWrap/>
                    <w:overflowPunct/>
                    <w:topLinePunct w:val="0"/>
                    <w:autoSpaceDE/>
                    <w:autoSpaceDN/>
                    <w:bidi w:val="0"/>
                    <w:snapToGrid w:val="0"/>
                    <w:spacing w:after="0"/>
                    <w:ind w:left="0" w:leftChars="0" w:right="0" w:rightChars="0"/>
                    <w:textAlignment w:val="auto"/>
                    <w:rPr>
                      <w:rFonts w:hint="default" w:ascii="Times New Roman" w:hAnsi="Times New Roman" w:cs="Times New Roman"/>
                      <w:color w:val="000000"/>
                      <w:szCs w:val="21"/>
                    </w:rPr>
                  </w:pPr>
                </w:p>
              </w:tc>
              <w:tc>
                <w:tcPr>
                  <w:tcW w:w="930"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eastAsia="宋体" w:cs="Times New Roman"/>
                      <w:b w:val="0"/>
                      <w:bCs w:val="0"/>
                      <w:color w:val="000000"/>
                      <w:sz w:val="21"/>
                      <w:szCs w:val="21"/>
                      <w:u w:val="none"/>
                    </w:rPr>
                  </w:pPr>
                </w:p>
              </w:tc>
              <w:tc>
                <w:tcPr>
                  <w:tcW w:w="2326" w:type="dxa"/>
                  <w:tcBorders>
                    <w:top w:val="single" w:color="000000" w:sz="4" w:space="0"/>
                  </w:tcBorders>
                  <w:noWrap w:val="0"/>
                  <w:vAlign w:val="center"/>
                </w:tcPr>
                <w:p>
                  <w:pPr>
                    <w:pStyle w:val="44"/>
                    <w:keepNext w:val="0"/>
                    <w:keepLines w:val="0"/>
                    <w:pageBreakBefore w:val="0"/>
                    <w:widowControl/>
                    <w:kinsoku/>
                    <w:wordWrap/>
                    <w:overflowPunct/>
                    <w:topLinePunct w:val="0"/>
                    <w:autoSpaceDE/>
                    <w:autoSpaceDN/>
                    <w:bidi w:val="0"/>
                    <w:adjustRightInd w:val="0"/>
                    <w:snapToGrid w:val="0"/>
                    <w:spacing w:after="0"/>
                    <w:ind w:firstLine="0"/>
                    <w:jc w:val="center"/>
                    <w:textAlignment w:val="auto"/>
                    <w:rPr>
                      <w:rFonts w:hint="default" w:ascii="Times New Roman" w:hAnsi="Times New Roman" w:eastAsia="宋体" w:cs="Times New Roman"/>
                      <w:b w:val="0"/>
                      <w:bCs/>
                      <w:color w:val="000000"/>
                      <w:sz w:val="21"/>
                      <w:szCs w:val="21"/>
                      <w:vertAlign w:val="superscript"/>
                    </w:rPr>
                  </w:pPr>
                  <w:r>
                    <w:rPr>
                      <w:rFonts w:hint="default" w:ascii="Times New Roman" w:hAnsi="Times New Roman" w:eastAsia="宋体" w:cs="Times New Roman"/>
                      <w:b w:val="0"/>
                      <w:bCs/>
                      <w:color w:val="000000"/>
                      <w:sz w:val="21"/>
                      <w:szCs w:val="21"/>
                    </w:rPr>
                    <w:t>2.0mg/m</w:t>
                  </w:r>
                  <w:r>
                    <w:rPr>
                      <w:rFonts w:hint="default" w:ascii="Times New Roman" w:hAnsi="Times New Roman" w:eastAsia="宋体" w:cs="Times New Roman"/>
                      <w:b w:val="0"/>
                      <w:bCs/>
                      <w:color w:val="000000"/>
                      <w:sz w:val="21"/>
                      <w:szCs w:val="21"/>
                      <w:vertAlign w:val="superscript"/>
                    </w:rPr>
                    <w:t>3</w:t>
                  </w:r>
                </w:p>
                <w:p>
                  <w:pPr>
                    <w:pStyle w:val="44"/>
                    <w:keepNext w:val="0"/>
                    <w:keepLines w:val="0"/>
                    <w:pageBreakBefore w:val="0"/>
                    <w:widowControl/>
                    <w:kinsoku/>
                    <w:wordWrap/>
                    <w:overflowPunct/>
                    <w:topLinePunct w:val="0"/>
                    <w:autoSpaceDE/>
                    <w:autoSpaceDN/>
                    <w:bidi w:val="0"/>
                    <w:adjustRightInd w:val="0"/>
                    <w:snapToGrid w:val="0"/>
                    <w:spacing w:after="0"/>
                    <w:ind w:firstLine="0" w:firstLineChars="0"/>
                    <w:jc w:val="center"/>
                    <w:textAlignment w:val="auto"/>
                    <w:rPr>
                      <w:rFonts w:hint="default" w:ascii="Times New Roman" w:hAnsi="Times New Roman" w:eastAsia="楷体_GB2312" w:cs="Times New Roman"/>
                      <w:b/>
                      <w:sz w:val="21"/>
                      <w:szCs w:val="21"/>
                      <w:lang w:val="en-US" w:eastAsia="zh-CN" w:bidi="ar-SA"/>
                    </w:rPr>
                  </w:pPr>
                  <w:r>
                    <w:rPr>
                      <w:rFonts w:hint="default" w:ascii="Times New Roman" w:hAnsi="Times New Roman" w:eastAsia="宋体" w:cs="Times New Roman"/>
                      <w:b w:val="0"/>
                      <w:bCs/>
                      <w:color w:val="000000"/>
                      <w:sz w:val="21"/>
                      <w:szCs w:val="21"/>
                    </w:rPr>
                    <w:t>（工业企业边界）</w:t>
                  </w:r>
                </w:p>
              </w:tc>
            </w:tr>
          </w:tbl>
          <w:p>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固废</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一般固废执行</w:t>
            </w:r>
            <w:r>
              <w:rPr>
                <w:rFonts w:hint="eastAsia" w:ascii="Times New Roman" w:hAnsi="Times New Roman" w:cs="Times New Roman" w:eastAsiaTheme="minorEastAsia"/>
                <w:sz w:val="24"/>
                <w:szCs w:val="24"/>
                <w:lang w:val="en-US" w:eastAsia="zh-CN"/>
              </w:rPr>
              <w:t>《一般工业固体废物贮存和填埋污染控制标准》（GB18599-2020）。</w:t>
            </w:r>
          </w:p>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eastAsia" w:ascii="Times New Roman" w:hAnsi="Times New Roman" w:cs="Times New Roman" w:eastAsiaTheme="minorEastAsia"/>
                <w:sz w:val="24"/>
                <w:szCs w:val="24"/>
                <w:lang w:val="en-US" w:eastAsia="zh-CN"/>
              </w:rPr>
              <w:t>危险废物执行《危险废物贮存污染控制标准》（GB 18597-2001）</w:t>
            </w:r>
            <w:r>
              <w:rPr>
                <w:rFonts w:hint="default" w:ascii="Times New Roman" w:hAnsi="Times New Roman" w:cs="Times New Roman" w:eastAsiaTheme="minorEastAsia"/>
                <w:sz w:val="24"/>
                <w:szCs w:val="24"/>
                <w:lang w:val="en-US" w:eastAsia="zh-CN"/>
              </w:rPr>
              <w:t>及修改单</w:t>
            </w:r>
            <w:r>
              <w:rPr>
                <w:rFonts w:hint="eastAsia" w:ascii="Times New Roman" w:hAnsi="Times New Roman" w:cs="Times New Roman" w:eastAsiaTheme="minorEastAsia"/>
                <w:sz w:val="24"/>
                <w:szCs w:val="24"/>
                <w:lang w:val="en-US" w:eastAsia="zh-CN"/>
              </w:rPr>
              <w:t>。</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6"/>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6"/>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河南瀚奥斯医疗器械有限责任</w:t>
                  </w:r>
                  <w:r>
                    <w:rPr>
                      <w:rFonts w:hint="default" w:ascii="Times New Roman" w:hAnsi="Times New Roman" w:cs="Times New Roman" w:eastAsiaTheme="minorEastAsia"/>
                      <w:sz w:val="21"/>
                      <w:szCs w:val="21"/>
                      <w:lang w:val="en-US" w:eastAsia="zh-CN"/>
                    </w:rPr>
                    <w:t>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w:t>
                  </w:r>
                  <w:r>
                    <w:rPr>
                      <w:rFonts w:hint="eastAsia"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lang w:val="en-US" w:eastAsia="zh-CN"/>
                    </w:rPr>
                    <w:t>万件Ⅰ</w:t>
                  </w:r>
                  <w:r>
                    <w:rPr>
                      <w:rFonts w:hint="eastAsia" w:ascii="Times New Roman" w:hAnsi="Times New Roman" w:cs="Times New Roman" w:eastAsiaTheme="minorEastAsia"/>
                      <w:sz w:val="21"/>
                      <w:szCs w:val="21"/>
                      <w:lang w:val="en-US" w:eastAsia="zh-CN"/>
                    </w:rPr>
                    <w:t>类</w:t>
                  </w:r>
                  <w:r>
                    <w:rPr>
                      <w:rFonts w:hint="default" w:ascii="Times New Roman" w:hAnsi="Times New Roman" w:cs="Times New Roman" w:eastAsiaTheme="minorEastAsia"/>
                      <w:sz w:val="21"/>
                      <w:szCs w:val="21"/>
                      <w:lang w:val="en-US" w:eastAsia="zh-CN"/>
                    </w:rPr>
                    <w:t>、Ⅱ</w:t>
                  </w:r>
                  <w:r>
                    <w:rPr>
                      <w:rFonts w:hint="eastAsia" w:ascii="Times New Roman" w:hAnsi="Times New Roman" w:cs="Times New Roman" w:eastAsiaTheme="minorEastAsia"/>
                      <w:sz w:val="21"/>
                      <w:szCs w:val="21"/>
                      <w:lang w:val="en-US" w:eastAsia="zh-CN"/>
                    </w:rPr>
                    <w:t>类卫生材料及300吨无纺布</w:t>
                  </w:r>
                  <w:r>
                    <w:rPr>
                      <w:rFonts w:hint="default" w:ascii="Times New Roman" w:hAnsi="Times New Roman" w:cs="Times New Roman" w:eastAsiaTheme="minorEastAsia"/>
                      <w:sz w:val="21"/>
                      <w:szCs w:val="21"/>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长垣市</w:t>
                  </w:r>
                  <w:r>
                    <w:rPr>
                      <w:rFonts w:hint="eastAsia" w:ascii="Times New Roman" w:hAnsi="Times New Roman" w:cs="Times New Roman" w:eastAsiaTheme="minorEastAsia"/>
                      <w:sz w:val="21"/>
                      <w:szCs w:val="21"/>
                      <w:lang w:val="en-US" w:eastAsia="zh-CN"/>
                    </w:rPr>
                    <w:t>孟岗乡工业区88号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8712.4平方米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6"/>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073"/>
              <w:gridCol w:w="3250"/>
              <w:gridCol w:w="3073"/>
              <w:gridCol w:w="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073" w:type="dxa"/>
                  <w:tcBorders>
                    <w:bottom w:val="single" w:color="auto" w:sz="4" w:space="0"/>
                    <w:tl2br w:val="nil"/>
                    <w:tr2bl w:val="nil"/>
                  </w:tcBorders>
                  <w:vAlign w:val="center"/>
                </w:tcPr>
                <w:p>
                  <w:pPr>
                    <w:pStyle w:val="24"/>
                    <w:jc w:val="center"/>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sz w:val="21"/>
                      <w:szCs w:val="21"/>
                      <w:lang w:val="en-US" w:eastAsia="zh-CN"/>
                    </w:rPr>
                    <w:t>1#车间</w:t>
                  </w:r>
                </w:p>
              </w:tc>
              <w:tc>
                <w:tcPr>
                  <w:tcW w:w="3250" w:type="dxa"/>
                  <w:tcBorders>
                    <w:bottom w:val="single" w:color="auto" w:sz="4" w:space="0"/>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000000"/>
                      <w:sz w:val="21"/>
                      <w:szCs w:val="21"/>
                      <w:lang w:val="en-US" w:eastAsia="zh-CN"/>
                    </w:rPr>
                    <w:t>建筑面积3300m</w:t>
                  </w:r>
                  <w:r>
                    <w:rPr>
                      <w:rFonts w:hint="eastAsia" w:ascii="Times New Roman" w:hAnsi="Times New Roman" w:eastAsia="宋体" w:cs="Times New Roman"/>
                      <w:color w:val="000000"/>
                      <w:sz w:val="21"/>
                      <w:szCs w:val="21"/>
                      <w:vertAlign w:val="superscript"/>
                      <w:lang w:val="en-US" w:eastAsia="zh-CN"/>
                    </w:rPr>
                    <w:t>2</w:t>
                  </w:r>
                  <w:r>
                    <w:rPr>
                      <w:rFonts w:hint="eastAsia" w:ascii="Times New Roman" w:hAnsi="Times New Roman" w:eastAsia="宋体" w:cs="Times New Roman"/>
                      <w:color w:val="000000"/>
                      <w:sz w:val="21"/>
                      <w:szCs w:val="21"/>
                      <w:lang w:val="en-US" w:eastAsia="zh-CN"/>
                    </w:rPr>
                    <w:t>，共三层，其中一层为灭菌、解析车间和熔喷布生产；二层纱布块、垫单、中单、帽等生产；三层口罩、棉球和棉球生产</w:t>
                  </w:r>
                </w:p>
              </w:tc>
              <w:tc>
                <w:tcPr>
                  <w:tcW w:w="3073" w:type="dxa"/>
                  <w:tcBorders>
                    <w:bottom w:val="single" w:color="auto" w:sz="4" w:space="0"/>
                    <w:tl2br w:val="nil"/>
                    <w:tr2bl w:val="nil"/>
                  </w:tcBorders>
                  <w:vAlign w:val="center"/>
                </w:tcPr>
                <w:p>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kern w:val="0"/>
                      <w:sz w:val="21"/>
                      <w:szCs w:val="21"/>
                      <w:highlight w:val="none"/>
                    </w:rPr>
                    <w:t>建筑面积</w:t>
                  </w:r>
                  <w:r>
                    <w:rPr>
                      <w:rFonts w:hint="eastAsia" w:ascii="Times New Roman" w:hAnsi="Times New Roman" w:eastAsia="宋体" w:cs="Times New Roman"/>
                      <w:color w:val="000000"/>
                      <w:sz w:val="21"/>
                      <w:szCs w:val="21"/>
                      <w:lang w:val="en-US" w:eastAsia="zh-CN"/>
                    </w:rPr>
                    <w:t>3300</w:t>
                  </w:r>
                  <w:r>
                    <w:rPr>
                      <w:rFonts w:hint="default" w:ascii="Times New Roman" w:hAnsi="Times New Roman" w:eastAsia="宋体" w:cs="Times New Roman"/>
                      <w:kern w:val="0"/>
                      <w:sz w:val="21"/>
                      <w:szCs w:val="21"/>
                      <w:highlight w:val="none"/>
                    </w:rPr>
                    <w:t>m</w:t>
                  </w:r>
                  <w:r>
                    <w:rPr>
                      <w:rFonts w:hint="default" w:ascii="Times New Roman" w:hAnsi="Times New Roman" w:eastAsia="宋体" w:cs="Times New Roman"/>
                      <w:kern w:val="0"/>
                      <w:sz w:val="21"/>
                      <w:szCs w:val="21"/>
                      <w:highlight w:val="none"/>
                      <w:vertAlign w:val="superscript"/>
                    </w:rPr>
                    <w:t>2</w:t>
                  </w:r>
                  <w:r>
                    <w:rPr>
                      <w:rFonts w:hint="default" w:ascii="Times New Roman" w:hAnsi="Times New Roman" w:eastAsia="宋体" w:cs="Times New Roman"/>
                      <w:kern w:val="0"/>
                      <w:sz w:val="21"/>
                      <w:szCs w:val="21"/>
                      <w:highlight w:val="none"/>
                    </w:rPr>
                    <w:t>，共</w:t>
                  </w:r>
                  <w:r>
                    <w:rPr>
                      <w:rFonts w:hint="eastAsia" w:ascii="Times New Roman" w:hAnsi="Times New Roman" w:eastAsia="宋体" w:cs="Times New Roman"/>
                      <w:kern w:val="0"/>
                      <w:sz w:val="21"/>
                      <w:szCs w:val="21"/>
                      <w:highlight w:val="none"/>
                      <w:lang w:eastAsia="zh-CN"/>
                    </w:rPr>
                    <w:t>三</w:t>
                  </w:r>
                  <w:r>
                    <w:rPr>
                      <w:rFonts w:hint="default" w:ascii="Times New Roman" w:hAnsi="Times New Roman" w:eastAsia="宋体" w:cs="Times New Roman"/>
                      <w:kern w:val="0"/>
                      <w:sz w:val="21"/>
                      <w:szCs w:val="21"/>
                      <w:highlight w:val="none"/>
                    </w:rPr>
                    <w:t>层，其中一层主要为</w:t>
                  </w:r>
                  <w:r>
                    <w:rPr>
                      <w:rFonts w:hint="eastAsia" w:ascii="Times New Roman" w:hAnsi="Times New Roman" w:eastAsia="宋体" w:cs="Times New Roman"/>
                      <w:color w:val="000000"/>
                      <w:sz w:val="21"/>
                      <w:szCs w:val="21"/>
                      <w:lang w:val="en-US" w:eastAsia="zh-CN"/>
                    </w:rPr>
                    <w:t>灭菌、解析车间，成品</w:t>
                  </w:r>
                  <w:r>
                    <w:rPr>
                      <w:rFonts w:hint="default" w:ascii="Times New Roman" w:hAnsi="Times New Roman" w:eastAsia="宋体" w:cs="Times New Roman"/>
                      <w:kern w:val="0"/>
                      <w:sz w:val="21"/>
                      <w:szCs w:val="21"/>
                      <w:highlight w:val="none"/>
                    </w:rPr>
                    <w:t>；</w:t>
                  </w:r>
                  <w:r>
                    <w:rPr>
                      <w:rFonts w:hint="eastAsia" w:ascii="Times New Roman" w:hAnsi="Times New Roman" w:eastAsia="宋体" w:cs="Times New Roman"/>
                      <w:color w:val="000000"/>
                      <w:sz w:val="21"/>
                      <w:szCs w:val="21"/>
                      <w:lang w:val="en-US" w:eastAsia="zh-CN"/>
                    </w:rPr>
                    <w:t>二层纱布块、垫单、中单、帽等生产；三层口罩、棉球和棉球生产</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5"/>
                      <w:rFonts w:hint="eastAsia" w:ascii="Times New Roman" w:hAnsi="Times New Roman" w:eastAsia="宋体" w:cs="Times New Roman"/>
                      <w:color w:val="000000"/>
                      <w:sz w:val="21"/>
                      <w:szCs w:val="21"/>
                      <w:lang w:val="en-US"/>
                    </w:rPr>
                    <w:t>熔喷布生产线未投产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辅助工程</w:t>
                  </w:r>
                </w:p>
              </w:tc>
              <w:tc>
                <w:tcPr>
                  <w:tcW w:w="1073" w:type="dxa"/>
                  <w:tcBorders>
                    <w:bottom w:val="single" w:color="auto"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textAlignment w:val="center"/>
                    <w:rPr>
                      <w:rFonts w:hint="eastAsia" w:ascii="Times New Roman" w:hAnsi="Times New Roman" w:eastAsia="宋体" w:cs="Times New Roman"/>
                      <w:kern w:val="0"/>
                      <w:sz w:val="21"/>
                      <w:szCs w:val="21"/>
                      <w:lang w:eastAsia="zh-CN"/>
                    </w:rPr>
                  </w:pPr>
                  <w:r>
                    <w:rPr>
                      <w:rFonts w:hint="eastAsia" w:ascii="Times New Roman" w:hAnsi="Times New Roman" w:eastAsia="宋体" w:cs="Times New Roman"/>
                      <w:sz w:val="21"/>
                      <w:szCs w:val="21"/>
                      <w:lang w:val="en-US" w:eastAsia="zh-CN"/>
                    </w:rPr>
                    <w:t>办公室</w:t>
                  </w:r>
                </w:p>
              </w:tc>
              <w:tc>
                <w:tcPr>
                  <w:tcW w:w="3250" w:type="dxa"/>
                  <w:tcBorders>
                    <w:bottom w:val="single" w:color="auto"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位于一层车间西南侧，用于职工办公</w:t>
                  </w:r>
                </w:p>
              </w:tc>
              <w:tc>
                <w:tcPr>
                  <w:tcW w:w="3073" w:type="dxa"/>
                  <w:tcBorders>
                    <w:bottom w:val="single" w:color="auto"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位于一层车间西南侧，用于职工办公</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eastAsia"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textAlignment w:val="center"/>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原料区</w:t>
                  </w:r>
                </w:p>
              </w:tc>
              <w:tc>
                <w:tcPr>
                  <w:tcW w:w="3250" w:type="dxa"/>
                  <w:tcBorders>
                    <w:bottom w:val="single" w:color="auto"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位于办公区东侧，用于职原材料储存</w:t>
                  </w:r>
                </w:p>
              </w:tc>
              <w:tc>
                <w:tcPr>
                  <w:tcW w:w="3073" w:type="dxa"/>
                  <w:tcBorders>
                    <w:bottom w:val="single" w:color="auto"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位于办公区东侧，用于职原材料储存</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textAlignment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sz w:val="21"/>
                      <w:szCs w:val="21"/>
                      <w:lang w:val="en-US" w:eastAsia="zh-CN"/>
                    </w:rPr>
                    <w:t>成品区</w:t>
                  </w:r>
                </w:p>
              </w:tc>
              <w:tc>
                <w:tcPr>
                  <w:tcW w:w="3250" w:type="dxa"/>
                  <w:tcBorders>
                    <w:bottom w:val="single" w:color="auto"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位于解析间东侧，用于存放成品</w:t>
                  </w:r>
                </w:p>
              </w:tc>
              <w:tc>
                <w:tcPr>
                  <w:tcW w:w="3073" w:type="dxa"/>
                  <w:tcBorders>
                    <w:bottom w:val="single" w:color="auto" w:sz="4" w:space="0"/>
                    <w:tl2br w:val="nil"/>
                    <w:tr2bl w:val="nil"/>
                  </w:tcBorders>
                  <w:vAlign w:val="center"/>
                </w:tcPr>
                <w:p>
                  <w:pPr>
                    <w:pStyle w:val="24"/>
                    <w:keepNext w:val="0"/>
                    <w:keepLines w:val="0"/>
                    <w:pageBreakBefore w:val="0"/>
                    <w:widowControl w:val="0"/>
                    <w:kinsoku/>
                    <w:wordWrap/>
                    <w:overflowPunct/>
                    <w:topLinePunct w:val="0"/>
                    <w:autoSpaceDE/>
                    <w:autoSpaceDN/>
                    <w:bidi w:val="0"/>
                    <w:adjustRightInd/>
                    <w:snapToGrid/>
                    <w:spacing w:after="0" w:line="240" w:lineRule="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位于解析间东侧，用于存放成品</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default" w:ascii="Times New Roman" w:hAnsi="Times New Roman" w:eastAsia="宋体" w:cs="Times New Roman"/>
                      <w:color w:val="000000"/>
                      <w:sz w:val="21"/>
                      <w:szCs w:val="21"/>
                      <w:lang w:val="en-US"/>
                    </w:rPr>
                    <w:t>灭菌、解析</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包装封口废气</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default" w:ascii="Times New Roman" w:hAnsi="Times New Roman" w:eastAsia="宋体" w:cs="Times New Roman"/>
                      <w:color w:val="000000"/>
                      <w:sz w:val="21"/>
                      <w:szCs w:val="21"/>
                      <w:lang w:val="en-US"/>
                    </w:rPr>
                    <w:t>集气管道+活性炭（碘值不低于800mg/g）吸附装置+</w:t>
                  </w:r>
                  <w:r>
                    <w:rPr>
                      <w:rStyle w:val="25"/>
                      <w:rFonts w:hint="eastAsia" w:ascii="Times New Roman" w:hAnsi="Times New Roman" w:eastAsia="宋体" w:cs="Times New Roman"/>
                      <w:color w:val="000000"/>
                      <w:sz w:val="21"/>
                      <w:szCs w:val="21"/>
                      <w:lang w:val="en-US"/>
                    </w:rPr>
                    <w:t>15</w:t>
                  </w:r>
                  <w:r>
                    <w:rPr>
                      <w:rStyle w:val="25"/>
                      <w:rFonts w:hint="default" w:ascii="Times New Roman" w:hAnsi="Times New Roman" w:eastAsia="宋体" w:cs="Times New Roman"/>
                      <w:color w:val="000000"/>
                      <w:sz w:val="21"/>
                      <w:szCs w:val="21"/>
                      <w:lang w:val="en-US"/>
                    </w:rPr>
                    <w:t>m高排气筒（P1）</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集气管道</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活性炭（碘值不低于800mg/g）吸附装置+</w:t>
                  </w:r>
                  <w:r>
                    <w:rPr>
                      <w:rStyle w:val="25"/>
                      <w:rFonts w:hint="eastAsia" w:ascii="Times New Roman" w:hAnsi="Times New Roman" w:eastAsia="宋体" w:cs="Times New Roman"/>
                      <w:color w:val="000000"/>
                      <w:sz w:val="21"/>
                      <w:szCs w:val="21"/>
                      <w:lang w:val="en-US"/>
                    </w:rPr>
                    <w:t>15</w:t>
                  </w:r>
                  <w:r>
                    <w:rPr>
                      <w:rStyle w:val="25"/>
                      <w:rFonts w:hint="default" w:ascii="Times New Roman" w:hAnsi="Times New Roman" w:eastAsia="宋体" w:cs="Times New Roman"/>
                      <w:color w:val="000000"/>
                      <w:sz w:val="21"/>
                      <w:szCs w:val="21"/>
                      <w:lang w:val="en-US"/>
                    </w:rPr>
                    <w:t>m高排气筒（P1）</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5"/>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pStyle w:val="24"/>
                    <w:keepNext w:val="0"/>
                    <w:keepLines w:val="0"/>
                    <w:pageBreakBefore w:val="0"/>
                    <w:widowControl/>
                    <w:kinsoku/>
                    <w:wordWrap/>
                    <w:overflowPunct/>
                    <w:topLinePunct w:val="0"/>
                    <w:autoSpaceDE/>
                    <w:autoSpaceDN/>
                    <w:bidi w:val="0"/>
                    <w:spacing w:after="0"/>
                    <w:textAlignment w:val="auto"/>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eastAsia="zh-CN"/>
                    </w:rPr>
                    <w:t>挤出、喷丝成网、煅烧（熔喷布生产线）</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rPr>
                  </w:pPr>
                  <w:r>
                    <w:rPr>
                      <w:rStyle w:val="25"/>
                      <w:rFonts w:hint="eastAsia" w:ascii="Times New Roman" w:hAnsi="Times New Roman" w:eastAsia="宋体" w:cs="Times New Roman"/>
                      <w:color w:val="000000"/>
                      <w:sz w:val="21"/>
                      <w:szCs w:val="21"/>
                      <w:lang w:val="en-US" w:eastAsia="zh-CN"/>
                    </w:rPr>
                    <w:t>过滤棉+UV光催化+活性炭吸附装置+15m排气筒（P1）</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rPr>
                  </w:pPr>
                  <w:r>
                    <w:rPr>
                      <w:rStyle w:val="25"/>
                      <w:rFonts w:hint="eastAsia" w:ascii="Times New Roman" w:hAnsi="Times New Roman" w:eastAsia="宋体" w:cs="Times New Roman"/>
                      <w:color w:val="000000"/>
                      <w:sz w:val="21"/>
                      <w:szCs w:val="21"/>
                      <w:lang w:val="en-US" w:eastAsia="zh-CN"/>
                    </w:rPr>
                    <w:t>/</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eastAsia="zh-CN"/>
                    </w:rPr>
                  </w:pPr>
                  <w:r>
                    <w:rPr>
                      <w:rStyle w:val="25"/>
                      <w:rFonts w:hint="eastAsia" w:ascii="Times New Roman" w:hAnsi="Times New Roman" w:eastAsia="宋体" w:cs="Times New Roman"/>
                      <w:color w:val="000000"/>
                      <w:sz w:val="21"/>
                      <w:szCs w:val="21"/>
                      <w:lang w:val="en-US"/>
                    </w:rPr>
                    <w:t>熔喷布生产线未投产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w:t>
                  </w:r>
                  <w:r>
                    <w:rPr>
                      <w:rFonts w:hint="default" w:ascii="Times New Roman" w:hAnsi="Times New Roman" w:eastAsia="宋体" w:cs="Times New Roman"/>
                      <w:color w:val="000000"/>
                      <w:kern w:val="0"/>
                      <w:sz w:val="21"/>
                      <w:szCs w:val="21"/>
                    </w:rPr>
                    <w:t>化粪池处理后，定期清掏用作农肥，不外排</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rPr>
                    <w:t>生活污水</w:t>
                  </w:r>
                  <w:r>
                    <w:rPr>
                      <w:rFonts w:hint="eastAsia" w:ascii="Times New Roman" w:hAnsi="Times New Roman" w:eastAsia="宋体" w:cs="Times New Roman"/>
                      <w:color w:val="000000"/>
                      <w:kern w:val="0"/>
                      <w:sz w:val="21"/>
                      <w:szCs w:val="21"/>
                      <w:lang w:eastAsia="zh-CN"/>
                    </w:rPr>
                    <w:t>经</w:t>
                  </w:r>
                  <w:r>
                    <w:rPr>
                      <w:rFonts w:hint="default" w:ascii="Times New Roman" w:hAnsi="Times New Roman" w:eastAsia="宋体" w:cs="Times New Roman"/>
                      <w:color w:val="000000"/>
                      <w:kern w:val="0"/>
                      <w:sz w:val="21"/>
                      <w:szCs w:val="21"/>
                      <w:lang w:eastAsia="zh-CN"/>
                    </w:rPr>
                    <w:t>厂区内</w:t>
                  </w:r>
                  <w:r>
                    <w:rPr>
                      <w:rFonts w:hint="default" w:ascii="Times New Roman" w:hAnsi="Times New Roman" w:eastAsia="宋体" w:cs="Times New Roman"/>
                      <w:color w:val="000000"/>
                      <w:kern w:val="0"/>
                      <w:sz w:val="21"/>
                      <w:szCs w:val="21"/>
                    </w:rPr>
                    <w:t>化粪池处理后，定期清掏用作农肥，不外排</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w:t>
                  </w:r>
                  <w:r>
                    <w:rPr>
                      <w:rFonts w:hint="eastAsia" w:ascii="Times New Roman" w:hAnsi="Times New Roman" w:eastAsia="宋体" w:cs="Times New Roman"/>
                      <w:color w:val="000000"/>
                      <w:kern w:val="0"/>
                      <w:sz w:val="21"/>
                      <w:szCs w:val="21"/>
                      <w:lang w:val="en-US" w:eastAsia="zh-CN" w:bidi="ar-SA"/>
                    </w:rPr>
                    <w:t>2</w:t>
                  </w:r>
                  <w:r>
                    <w:rPr>
                      <w:rFonts w:hint="default" w:ascii="Times New Roman" w:hAnsi="Times New Roman" w:eastAsia="宋体" w:cs="Times New Roman"/>
                      <w:color w:val="000000"/>
                      <w:kern w:val="0"/>
                      <w:sz w:val="21"/>
                      <w:szCs w:val="21"/>
                      <w:lang w:val="en-US" w:eastAsia="zh-CN" w:bidi="ar-SA"/>
                    </w:rPr>
                    <w:t>0m</w:t>
                  </w:r>
                  <w:r>
                    <w:rPr>
                      <w:rFonts w:hint="default" w:ascii="Times New Roman" w:hAnsi="Times New Roman" w:eastAsia="宋体" w:cs="Times New Roman"/>
                      <w:color w:val="000000"/>
                      <w:kern w:val="0"/>
                      <w:sz w:val="21"/>
                      <w:szCs w:val="21"/>
                      <w:vertAlign w:val="superscript"/>
                      <w:lang w:val="en-US" w:eastAsia="zh-CN" w:bidi="ar-SA"/>
                    </w:rPr>
                    <w:t>2</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000000"/>
                      <w:kern w:val="0"/>
                      <w:sz w:val="21"/>
                      <w:szCs w:val="21"/>
                      <w:lang w:val="en-US" w:eastAsia="zh-CN" w:bidi="ar-SA"/>
                    </w:rPr>
                    <w:t>设一般固废</w:t>
                  </w:r>
                  <w:r>
                    <w:rPr>
                      <w:rFonts w:hint="default" w:ascii="Times New Roman" w:hAnsi="Times New Roman" w:eastAsia="宋体" w:cs="Times New Roman"/>
                      <w:color w:val="auto"/>
                      <w:sz w:val="21"/>
                      <w:szCs w:val="21"/>
                      <w:u w:val="none"/>
                      <w:lang w:val="en-US" w:eastAsia="zh-CN"/>
                    </w:rPr>
                    <w:t>暂存</w:t>
                  </w:r>
                  <w:r>
                    <w:rPr>
                      <w:rFonts w:hint="default" w:ascii="Times New Roman" w:hAnsi="Times New Roman" w:eastAsia="宋体" w:cs="Times New Roman"/>
                      <w:color w:val="000000"/>
                      <w:kern w:val="0"/>
                      <w:sz w:val="21"/>
                      <w:szCs w:val="21"/>
                      <w:lang w:val="en-US" w:eastAsia="zh-CN" w:bidi="ar-SA"/>
                    </w:rPr>
                    <w:t>区</w:t>
                  </w:r>
                  <w:r>
                    <w:rPr>
                      <w:rFonts w:hint="eastAsia" w:ascii="Times New Roman" w:hAnsi="Times New Roman" w:eastAsia="宋体" w:cs="Times New Roman"/>
                      <w:color w:val="000000"/>
                      <w:kern w:val="0"/>
                      <w:sz w:val="21"/>
                      <w:szCs w:val="21"/>
                      <w:lang w:val="en-US" w:eastAsia="zh-CN" w:bidi="ar-SA"/>
                    </w:rPr>
                    <w:t>2</w:t>
                  </w:r>
                  <w:r>
                    <w:rPr>
                      <w:rFonts w:hint="default" w:ascii="Times New Roman" w:hAnsi="Times New Roman" w:eastAsia="宋体" w:cs="Times New Roman"/>
                      <w:color w:val="000000"/>
                      <w:kern w:val="0"/>
                      <w:sz w:val="21"/>
                      <w:szCs w:val="21"/>
                      <w:lang w:val="en-US" w:eastAsia="zh-CN" w:bidi="ar-SA"/>
                    </w:rPr>
                    <w:t>0m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46" w:type="dxa"/>
                  <w:vMerge w:val="continue"/>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危险废物</w:t>
                  </w:r>
                </w:p>
              </w:tc>
              <w:tc>
                <w:tcPr>
                  <w:tcW w:w="3250"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4</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3073"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lang w:val="en-US" w:eastAsia="zh-CN"/>
                    </w:rPr>
                    <w:t>厂区设置</w:t>
                  </w:r>
                  <w:r>
                    <w:rPr>
                      <w:rFonts w:hint="default" w:ascii="Times New Roman" w:hAnsi="Times New Roman" w:eastAsia="宋体" w:cs="Times New Roman"/>
                      <w:color w:val="000000"/>
                      <w:kern w:val="0"/>
                      <w:sz w:val="21"/>
                      <w:szCs w:val="21"/>
                      <w:lang w:val="en-US" w:eastAsia="zh-CN" w:bidi="ar-SA"/>
                    </w:rPr>
                    <w:t>危险废物暂存间</w:t>
                  </w:r>
                  <w:r>
                    <w:rPr>
                      <w:rFonts w:hint="eastAsia" w:ascii="Times New Roman" w:hAnsi="Times New Roman" w:eastAsia="宋体" w:cs="Times New Roman"/>
                      <w:color w:val="000000"/>
                      <w:kern w:val="0"/>
                      <w:sz w:val="21"/>
                      <w:szCs w:val="21"/>
                      <w:lang w:val="en-US" w:eastAsia="zh-CN" w:bidi="ar-SA"/>
                    </w:rPr>
                    <w:t>4</w:t>
                  </w:r>
                  <w:r>
                    <w:rPr>
                      <w:rFonts w:hint="default" w:ascii="Times New Roman" w:hAnsi="Times New Roman" w:eastAsia="宋体" w:cs="Times New Roman"/>
                      <w:color w:val="000000"/>
                      <w:kern w:val="0"/>
                      <w:sz w:val="21"/>
                      <w:szCs w:val="21"/>
                      <w:lang w:val="en-US" w:eastAsia="zh-CN" w:bidi="ar-SA"/>
                    </w:rPr>
                    <w:t>m</w:t>
                  </w:r>
                  <w:r>
                    <w:rPr>
                      <w:rFonts w:hint="default" w:ascii="Times New Roman" w:hAnsi="Times New Roman" w:eastAsia="宋体" w:cs="Times New Roman"/>
                      <w:color w:val="000000"/>
                      <w:kern w:val="0"/>
                      <w:sz w:val="21"/>
                      <w:szCs w:val="21"/>
                      <w:vertAlign w:val="superscript"/>
                      <w:lang w:val="en-US" w:eastAsia="zh-CN" w:bidi="ar-SA"/>
                    </w:rPr>
                    <w:t>2</w:t>
                  </w:r>
                </w:p>
              </w:tc>
              <w:tc>
                <w:tcPr>
                  <w:tcW w:w="905" w:type="dxa"/>
                  <w:tcBorders>
                    <w:top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3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3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6"/>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2"/>
              <w:gridCol w:w="1117"/>
              <w:gridCol w:w="1251"/>
              <w:gridCol w:w="1590"/>
              <w:gridCol w:w="2250"/>
              <w:gridCol w:w="211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9"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2368" w:type="dxa"/>
                  <w:gridSpan w:val="2"/>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设备</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计划投入数量（台）</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实际建设数量（台）</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口罩机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40</w:t>
                  </w:r>
                </w:p>
              </w:tc>
              <w:tc>
                <w:tcPr>
                  <w:tcW w:w="2250"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2117"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2</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缝纫机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2250" w:type="dxa"/>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2117" w:type="dxa"/>
                  <w:tcBorders>
                    <w:top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3</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裁切机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4</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锁边机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3</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5</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缝纫压边机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6</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帽机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7</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纱布分切机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抻布机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9</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医用垫机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护理垫</w:t>
                  </w:r>
                  <w:r>
                    <w:rPr>
                      <w:rFonts w:hint="default" w:ascii="Times New Roman" w:hAnsi="Times New Roman" w:eastAsia="宋体" w:cs="Times New Roman"/>
                      <w:color w:val="000000"/>
                      <w:kern w:val="0"/>
                      <w:sz w:val="21"/>
                      <w:szCs w:val="21"/>
                      <w:lang w:val="en-US" w:eastAsia="zh-CN"/>
                    </w:rPr>
                    <w:t>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11</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包缝一体机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12</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棉签机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13</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棉球机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14</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纱布折叠机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15</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封口机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16</w:t>
                  </w:r>
                </w:p>
              </w:tc>
              <w:tc>
                <w:tcPr>
                  <w:tcW w:w="2368" w:type="dxa"/>
                  <w:gridSpan w:val="2"/>
                  <w:tcBorders>
                    <w:left w:val="single" w:color="auto" w:sz="4" w:space="0"/>
                    <w:tl2br w:val="nil"/>
                    <w:tr2bl w:val="nil"/>
                  </w:tcBorders>
                  <w:vAlign w:val="top"/>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真空包装机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2</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17</w:t>
                  </w:r>
                </w:p>
              </w:tc>
              <w:tc>
                <w:tcPr>
                  <w:tcW w:w="1117" w:type="dxa"/>
                  <w:vMerge w:val="restart"/>
                  <w:tcBorders>
                    <w:left w:val="single" w:color="auto" w:sz="4" w:space="0"/>
                    <w:right w:val="single" w:color="auto" w:sz="4" w:space="0"/>
                    <w:tl2br w:val="nil"/>
                    <w:tr2bl w:val="nil"/>
                  </w:tcBorders>
                  <w:vAlign w:val="center"/>
                </w:tcPr>
                <w:p>
                  <w:pPr>
                    <w:pStyle w:val="12"/>
                    <w:jc w:val="center"/>
                    <w:rPr>
                      <w:rFonts w:ascii="Times New Roman" w:hAnsi="Times New Roman" w:cs="Times New Roman"/>
                    </w:rPr>
                  </w:pPr>
                  <w:r>
                    <w:rPr>
                      <w:rFonts w:hint="eastAsia" w:ascii="Times New Roman" w:hAnsi="Times New Roman" w:eastAsia="宋体" w:cs="Times New Roman"/>
                      <w:color w:val="000000"/>
                      <w:kern w:val="0"/>
                      <w:sz w:val="21"/>
                      <w:szCs w:val="21"/>
                      <w:lang w:val="en-US" w:eastAsia="zh-CN"/>
                    </w:rPr>
                    <w:t>熔喷布生产线</w:t>
                  </w:r>
                </w:p>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环氧乙烷灭菌</w:t>
                  </w:r>
                  <w:r>
                    <w:rPr>
                      <w:rFonts w:hint="default" w:ascii="Times New Roman" w:hAnsi="Times New Roman" w:eastAsia="宋体" w:cs="Times New Roman"/>
                      <w:color w:val="000000"/>
                      <w:kern w:val="0"/>
                      <w:sz w:val="21"/>
                      <w:szCs w:val="21"/>
                      <w:lang w:val="en-US" w:eastAsia="zh-CN"/>
                    </w:rPr>
                    <w:t>器</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117"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18</w:t>
                  </w:r>
                </w:p>
              </w:tc>
              <w:tc>
                <w:tcPr>
                  <w:tcW w:w="1117" w:type="dxa"/>
                  <w:vMerge w:val="continue"/>
                  <w:tcBorders>
                    <w:left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分切机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117"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cs="Times New Roman" w:eastAsiaTheme="minorEastAsia"/>
                      <w:sz w:val="21"/>
                      <w:szCs w:val="21"/>
                      <w:lang w:val="en-US" w:eastAsia="zh-CN"/>
                    </w:rPr>
                    <w:t>生产线不再建设</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19</w:t>
                  </w:r>
                </w:p>
              </w:tc>
              <w:tc>
                <w:tcPr>
                  <w:tcW w:w="1117" w:type="dxa"/>
                  <w:vMerge w:val="continue"/>
                  <w:tcBorders>
                    <w:left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上料机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1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20</w:t>
                  </w:r>
                </w:p>
              </w:tc>
              <w:tc>
                <w:tcPr>
                  <w:tcW w:w="1117" w:type="dxa"/>
                  <w:vMerge w:val="continue"/>
                  <w:tcBorders>
                    <w:left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螺杆挤出机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1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21</w:t>
                  </w:r>
                </w:p>
              </w:tc>
              <w:tc>
                <w:tcPr>
                  <w:tcW w:w="1117" w:type="dxa"/>
                  <w:vMerge w:val="continue"/>
                  <w:tcBorders>
                    <w:left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熔体过滤器</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1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22</w:t>
                  </w:r>
                </w:p>
              </w:tc>
              <w:tc>
                <w:tcPr>
                  <w:tcW w:w="1117" w:type="dxa"/>
                  <w:vMerge w:val="continue"/>
                  <w:tcBorders>
                    <w:left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计量泵</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1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23</w:t>
                  </w:r>
                </w:p>
              </w:tc>
              <w:tc>
                <w:tcPr>
                  <w:tcW w:w="1117" w:type="dxa"/>
                  <w:vMerge w:val="continue"/>
                  <w:tcBorders>
                    <w:left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纺丝箱</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1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24</w:t>
                  </w:r>
                </w:p>
              </w:tc>
              <w:tc>
                <w:tcPr>
                  <w:tcW w:w="1117" w:type="dxa"/>
                  <w:vMerge w:val="continue"/>
                  <w:tcBorders>
                    <w:left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成网机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1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25</w:t>
                  </w:r>
                </w:p>
              </w:tc>
              <w:tc>
                <w:tcPr>
                  <w:tcW w:w="1117" w:type="dxa"/>
                  <w:vMerge w:val="continue"/>
                  <w:tcBorders>
                    <w:left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卷绕机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1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26</w:t>
                  </w:r>
                </w:p>
              </w:tc>
              <w:tc>
                <w:tcPr>
                  <w:tcW w:w="1117" w:type="dxa"/>
                  <w:vMerge w:val="continue"/>
                  <w:tcBorders>
                    <w:left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真空煅烧炉</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1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2" w:hRule="atLeast"/>
                <w:jc w:val="center"/>
              </w:trPr>
              <w:tc>
                <w:tcPr>
                  <w:tcW w:w="72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27</w:t>
                  </w:r>
                </w:p>
              </w:tc>
              <w:tc>
                <w:tcPr>
                  <w:tcW w:w="1117" w:type="dxa"/>
                  <w:vMerge w:val="continue"/>
                  <w:tcBorders>
                    <w:left w:val="single" w:color="auto" w:sz="4" w:space="0"/>
                    <w:righ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c>
                <w:tcPr>
                  <w:tcW w:w="1251" w:type="dxa"/>
                  <w:tcBorders>
                    <w:left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超声波清洗机</w:t>
                  </w:r>
                </w:p>
              </w:tc>
              <w:tc>
                <w:tcPr>
                  <w:tcW w:w="159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2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2117"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6"/>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40"/>
              <w:gridCol w:w="2615"/>
              <w:gridCol w:w="2370"/>
              <w:gridCol w:w="111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default" w:ascii="Times New Roman" w:hAnsi="Times New Roman" w:eastAsia="宋体" w:cs="Times New Roman"/>
                      <w:color w:val="000000"/>
                      <w:sz w:val="21"/>
                      <w:szCs w:val="21"/>
                      <w:lang w:val="en-US"/>
                    </w:rPr>
                    <w:t>灭菌、解析</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包装封口废气</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default" w:ascii="Times New Roman" w:hAnsi="Times New Roman" w:eastAsia="宋体" w:cs="Times New Roman"/>
                      <w:color w:val="000000"/>
                      <w:sz w:val="21"/>
                      <w:szCs w:val="21"/>
                      <w:lang w:val="en-US"/>
                    </w:rPr>
                    <w:t>集气管道+活性炭（碘值不低于800mg/g）吸附装置+</w:t>
                  </w:r>
                  <w:r>
                    <w:rPr>
                      <w:rStyle w:val="25"/>
                      <w:rFonts w:hint="eastAsia" w:ascii="Times New Roman" w:hAnsi="Times New Roman" w:eastAsia="宋体" w:cs="Times New Roman"/>
                      <w:color w:val="000000"/>
                      <w:sz w:val="21"/>
                      <w:szCs w:val="21"/>
                      <w:lang w:val="en-US"/>
                    </w:rPr>
                    <w:t>15</w:t>
                  </w:r>
                  <w:r>
                    <w:rPr>
                      <w:rStyle w:val="25"/>
                      <w:rFonts w:hint="default" w:ascii="Times New Roman" w:hAnsi="Times New Roman" w:eastAsia="宋体" w:cs="Times New Roman"/>
                      <w:color w:val="000000"/>
                      <w:sz w:val="21"/>
                      <w:szCs w:val="21"/>
                      <w:lang w:val="en-US"/>
                    </w:rPr>
                    <w:t>m高排气筒（P1）</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default" w:ascii="Times New Roman" w:hAnsi="Times New Roman" w:eastAsia="宋体" w:cs="Times New Roman"/>
                      <w:color w:val="000000"/>
                      <w:sz w:val="21"/>
                      <w:szCs w:val="21"/>
                      <w:lang w:val="en-US"/>
                    </w:rPr>
                    <w:t>集气管道</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活性炭（碘值不低于800mg/g）吸附装置+</w:t>
                  </w:r>
                  <w:r>
                    <w:rPr>
                      <w:rStyle w:val="25"/>
                      <w:rFonts w:hint="eastAsia" w:ascii="Times New Roman" w:hAnsi="Times New Roman" w:eastAsia="宋体" w:cs="Times New Roman"/>
                      <w:color w:val="000000"/>
                      <w:sz w:val="21"/>
                      <w:szCs w:val="21"/>
                      <w:lang w:val="en-US"/>
                    </w:rPr>
                    <w:t>15</w:t>
                  </w:r>
                  <w:r>
                    <w:rPr>
                      <w:rStyle w:val="25"/>
                      <w:rFonts w:hint="default" w:ascii="Times New Roman" w:hAnsi="Times New Roman" w:eastAsia="宋体" w:cs="Times New Roman"/>
                      <w:color w:val="000000"/>
                      <w:sz w:val="21"/>
                      <w:szCs w:val="21"/>
                      <w:lang w:val="en-US"/>
                    </w:rPr>
                    <w:t>m高排气筒（P1）</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pStyle w:val="24"/>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color w:val="000000"/>
                      <w:kern w:val="2"/>
                      <w:sz w:val="21"/>
                      <w:szCs w:val="21"/>
                      <w:lang w:val="en-US" w:eastAsia="zh-CN" w:bidi="ar-SA"/>
                    </w:rPr>
                  </w:pPr>
                  <w:r>
                    <w:rPr>
                      <w:rStyle w:val="25"/>
                      <w:rFonts w:hint="eastAsia" w:ascii="Times New Roman" w:hAnsi="Times New Roman" w:eastAsia="宋体" w:cs="Times New Roman"/>
                      <w:color w:val="000000"/>
                      <w:sz w:val="21"/>
                      <w:szCs w:val="21"/>
                      <w:lang w:eastAsia="zh-CN"/>
                    </w:rPr>
                    <w:t>挤出、喷丝成网、煅烧（熔喷布生产线）</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eastAsia" w:ascii="Times New Roman" w:hAnsi="Times New Roman" w:eastAsia="宋体" w:cs="Times New Roman"/>
                      <w:color w:val="000000"/>
                      <w:sz w:val="21"/>
                      <w:szCs w:val="21"/>
                      <w:lang w:val="en-US" w:eastAsia="zh-CN"/>
                    </w:rPr>
                    <w:t>过滤棉+UV光催化+活性炭吸附装置+15m排气筒（P1）</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lang w:val="en-US" w:eastAsia="zh-CN" w:bidi="ar-SA"/>
                    </w:rPr>
                  </w:pPr>
                  <w:r>
                    <w:rPr>
                      <w:rStyle w:val="25"/>
                      <w:rFonts w:hint="eastAsia" w:ascii="Times New Roman" w:hAnsi="Times New Roman" w:eastAsia="宋体" w:cs="Times New Roman"/>
                      <w:color w:val="000000"/>
                      <w:sz w:val="21"/>
                      <w:szCs w:val="21"/>
                      <w:lang w:val="en-US" w:eastAsia="zh-CN"/>
                    </w:rPr>
                    <w:t>/</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生产线不再建设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61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30m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237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color w:val="auto"/>
                      <w:sz w:val="21"/>
                      <w:szCs w:val="21"/>
                      <w:u w:val="none"/>
                      <w:lang w:val="en-US" w:eastAsia="zh-CN"/>
                    </w:rPr>
                    <w:t>30m</w:t>
                  </w:r>
                  <w:r>
                    <w:rPr>
                      <w:rFonts w:hint="eastAsia" w:ascii="Times New Roman" w:hAnsi="Times New Roman" w:cs="Times New Roman" w:eastAsiaTheme="minorEastAsia"/>
                      <w:color w:val="auto"/>
                      <w:sz w:val="21"/>
                      <w:szCs w:val="21"/>
                      <w:u w:val="none"/>
                      <w:vertAlign w:val="superscript"/>
                      <w:lang w:val="en-US" w:eastAsia="zh-CN"/>
                    </w:rPr>
                    <w:t>3</w:t>
                  </w:r>
                  <w:r>
                    <w:rPr>
                      <w:rFonts w:hint="default" w:ascii="Times New Roman" w:hAnsi="Times New Roman" w:cs="Times New Roman" w:eastAsiaTheme="minorEastAsia"/>
                      <w:color w:val="auto"/>
                      <w:sz w:val="21"/>
                      <w:szCs w:val="21"/>
                      <w:u w:val="none"/>
                      <w:lang w:val="en-US" w:eastAsia="zh-CN"/>
                    </w:rPr>
                    <w:t>化粪池</w:t>
                  </w:r>
                </w:p>
              </w:tc>
              <w:tc>
                <w:tcPr>
                  <w:tcW w:w="111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112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r>
                    <w:rPr>
                      <w:rFonts w:hint="eastAsia" w:ascii="Times New Roman" w:hAnsi="Times New Roman" w:cs="Times New Roman" w:eastAsiaTheme="minorEastAsia"/>
                      <w:sz w:val="21"/>
                      <w:szCs w:val="21"/>
                      <w:lang w:val="en-US" w:eastAsia="zh-CN"/>
                    </w:rPr>
                    <w:t>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u w:val="none"/>
                      <w:lang w:val="en-US" w:eastAsia="zh-CN"/>
                    </w:rPr>
                    <w:t>危险废物</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auto"/>
                      <w:sz w:val="21"/>
                      <w:szCs w:val="21"/>
                      <w:lang w:val="en-US" w:eastAsia="zh-CN"/>
                    </w:rPr>
                    <w:t>危险废物暂存间</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114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61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37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111"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1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6"/>
              <w:tblW w:w="9057"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2175"/>
              <w:gridCol w:w="1501"/>
              <w:gridCol w:w="1604"/>
              <w:gridCol w:w="1560"/>
              <w:gridCol w:w="14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2175"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90" w:hRule="atLeast"/>
              </w:trPr>
              <w:tc>
                <w:tcPr>
                  <w:tcW w:w="733"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175"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脱脂棉纱布</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00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无纺布</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250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熔喷布</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竹棒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2175" w:type="dxa"/>
                  <w:tcBorders>
                    <w:top w:val="single" w:color="auto" w:sz="4" w:space="0"/>
                    <w:left w:val="single" w:color="auto" w:sz="4" w:space="0"/>
                    <w:bottom w:val="single" w:color="auto" w:sz="4" w:space="0"/>
                  </w:tcBorders>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脱脂棉</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777" w:hRule="atLeast"/>
              </w:trPr>
              <w:tc>
                <w:tcPr>
                  <w:tcW w:w="733" w:type="dxa"/>
                  <w:vAlign w:val="center"/>
                </w:tcPr>
                <w:p>
                  <w:pPr>
                    <w:keepNext w:val="0"/>
                    <w:keepLines w:val="0"/>
                    <w:pageBreakBefore w:val="0"/>
                    <w:widowControl/>
                    <w:kinsoku/>
                    <w:wordWrap/>
                    <w:overflowPunct/>
                    <w:topLinePunct w:val="0"/>
                    <w:autoSpaceDE/>
                    <w:autoSpaceDN/>
                    <w:bidi w:val="0"/>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塑料镊子、托盘、乳胶手套、导管、注射器、导尿包等</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万个/a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r>
                    <w:rPr>
                      <w:rFonts w:hint="default" w:ascii="Times New Roman" w:hAnsi="Times New Roman" w:cs="Times New Roman" w:eastAsiaTheme="minorEastAsia"/>
                      <w:sz w:val="21"/>
                      <w:szCs w:val="21"/>
                      <w:lang w:val="en-US" w:eastAsia="zh-CN"/>
                    </w:rPr>
                    <w:t>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聚丙烯颗粒</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140</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1484" w:type="dxa"/>
                  <w:vMerge w:val="restart"/>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sz w:val="21"/>
                      <w:szCs w:val="21"/>
                      <w:lang w:val="en-US" w:eastAsia="zh-CN"/>
                    </w:rPr>
                    <w:t>生产线不再建设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色母颗粒</w:t>
                  </w:r>
                </w:p>
              </w:tc>
              <w:tc>
                <w:tcPr>
                  <w:tcW w:w="1501"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148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9"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9</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填充母料颗粒</w:t>
                  </w:r>
                </w:p>
              </w:tc>
              <w:tc>
                <w:tcPr>
                  <w:tcW w:w="1501"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148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9"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10</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无纺布</w:t>
                  </w:r>
                </w:p>
              </w:tc>
              <w:tc>
                <w:tcPr>
                  <w:tcW w:w="1501" w:type="dxa"/>
                  <w:vAlign w:val="top"/>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w:t>
                  </w:r>
                </w:p>
              </w:tc>
              <w:tc>
                <w:tcPr>
                  <w:tcW w:w="1484" w:type="dxa"/>
                  <w:vMerge w:val="continue"/>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9"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11</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包装袋</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9"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12</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包装箱</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个/a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lang w:val="en-US" w:eastAsia="zh-CN"/>
                    </w:rPr>
                    <w:t>0000</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30000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9"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13</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环氧乙烷</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1.5</w:t>
                  </w:r>
                </w:p>
              </w:tc>
              <w:tc>
                <w:tcPr>
                  <w:tcW w:w="1560"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减少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14</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540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540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15</w:t>
                  </w:r>
                </w:p>
              </w:tc>
              <w:tc>
                <w:tcPr>
                  <w:tcW w:w="2175"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万kwh/a</w:t>
                  </w:r>
                </w:p>
              </w:tc>
              <w:tc>
                <w:tcPr>
                  <w:tcW w:w="160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0</w:t>
                  </w:r>
                </w:p>
              </w:tc>
              <w:tc>
                <w:tcPr>
                  <w:tcW w:w="1560"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484"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减少</w:t>
                  </w:r>
                </w:p>
              </w:tc>
            </w:tr>
          </w:tbl>
          <w:p>
            <w:pPr>
              <w:pStyle w:val="11"/>
              <w:spacing w:after="0" w:line="520" w:lineRule="exact"/>
              <w:ind w:left="0" w:leftChars="0"/>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公用工程</w:t>
            </w: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（1）给排水</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本项目熔喷布生产线未投产，无生产用水。</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①</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生活用水</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cs="Times New Roman"/>
                <w:sz w:val="24"/>
                <w:lang w:val="en-US" w:eastAsia="zh-CN"/>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生活用水：项目员工定员</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45</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人，均为周边居民，不在厂区内食宿。项目营运期员工生活用水按40L/d·人计，则本项目生活用水量</w:t>
            </w:r>
            <w:r>
              <w:rPr>
                <w:rFonts w:hint="default" w:ascii="Times New Roman" w:hAnsi="Times New Roman" w:cs="Times New Roman"/>
                <w:sz w:val="24"/>
                <w:lang w:val="en-US" w:eastAsia="zh-CN"/>
              </w:rPr>
              <w:t>为1.8</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default" w:ascii="Times New Roman" w:hAnsi="Times New Roman" w:cs="Times New Roman"/>
                <w:sz w:val="24"/>
                <w:lang w:val="en-US" w:eastAsia="zh-CN"/>
              </w:rPr>
              <w:t>540</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w:t>
            </w:r>
            <w:r>
              <w:rPr>
                <w:rFonts w:hint="default" w:ascii="Times New Roman" w:hAnsi="Times New Roman" w:cs="Times New Roman"/>
                <w:sz w:val="24"/>
                <w:lang w:val="en-US" w:eastAsia="zh-CN"/>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★排水</w:t>
            </w:r>
          </w:p>
          <w:p>
            <w:pPr>
              <w:keepNext w:val="0"/>
              <w:keepLines w:val="0"/>
              <w:pageBreakBefore w:val="0"/>
              <w:widowControl/>
              <w:kinsoku/>
              <w:wordWrap/>
              <w:overflowPunct/>
              <w:topLinePunct w:val="0"/>
              <w:autoSpaceDE/>
              <w:autoSpaceDN/>
              <w:bidi w:val="0"/>
              <w:adjustRightInd w:val="0"/>
              <w:snapToGrid w:val="0"/>
              <w:spacing w:after="0" w:line="520" w:lineRule="exact"/>
              <w:ind w:firstLine="511" w:firstLineChars="213"/>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本项目生活废水排污系数按80%计，则生活污水产生量为</w:t>
            </w:r>
            <w:r>
              <w:rPr>
                <w:rFonts w:hint="default" w:ascii="Times New Roman" w:hAnsi="Times New Roman" w:cs="Times New Roman"/>
                <w:sz w:val="24"/>
              </w:rPr>
              <w:t>1.</w:t>
            </w:r>
            <w:r>
              <w:rPr>
                <w:rFonts w:hint="eastAsia" w:ascii="Times New Roman" w:hAnsi="Times New Roman" w:cs="Times New Roman"/>
                <w:sz w:val="24"/>
                <w:lang w:val="en-US" w:eastAsia="zh-CN"/>
              </w:rPr>
              <w:t>44</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/d（</w:t>
            </w:r>
            <w:r>
              <w:rPr>
                <w:rFonts w:hint="eastAsia" w:ascii="Times New Roman" w:hAnsi="Times New Roman" w:cs="Times New Roman"/>
                <w:sz w:val="24"/>
                <w:szCs w:val="24"/>
                <w:lang w:val="en-US" w:eastAsia="zh-CN"/>
              </w:rPr>
              <w:t>432</w:t>
            </w:r>
            <w:r>
              <w:rPr>
                <w:rFonts w:hint="default" w:ascii="Times New Roman" w:hAnsi="Times New Roman" w:cs="Times New Roman"/>
                <w:sz w:val="24"/>
              </w:rPr>
              <w:t>m</w:t>
            </w:r>
            <w:r>
              <w:rPr>
                <w:rFonts w:hint="default" w:ascii="Times New Roman" w:hAnsi="Times New Roman" w:cs="Times New Roman"/>
                <w:sz w:val="24"/>
                <w:vertAlign w:val="superscript"/>
              </w:rPr>
              <w:t>3</w:t>
            </w:r>
            <w:r>
              <w:rPr>
                <w:rFonts w:hint="default" w:ascii="Times New Roman" w:hAnsi="Times New Roman" w:cs="Times New Roman"/>
                <w:sz w:val="24"/>
              </w:rPr>
              <w:t>/a）</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。项目生活废水经厂区内化粪池（1×</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）处理后，定期清掏用于肥田。</w:t>
            </w:r>
          </w:p>
          <w:p>
            <w:pPr>
              <w:pStyle w:val="6"/>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 xml:space="preserve">  本项目产品主要为无纺布、纱布类制品</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组合包类制品。</w:t>
            </w:r>
          </w:p>
          <w:p>
            <w:pPr>
              <w:spacing w:line="520" w:lineRule="exact"/>
              <w:ind w:firstLine="480" w:firstLineChars="200"/>
              <w:rPr>
                <w:rFonts w:ascii="Times New Roman" w:hAnsi="Times New Roman"/>
                <w:kern w:val="0"/>
                <w:sz w:val="24"/>
                <w:szCs w:val="24"/>
              </w:rPr>
            </w:pPr>
            <w:r>
              <w:rPr>
                <w:rFonts w:ascii="Times New Roman" w:hAnsi="Times New Roman"/>
                <w:kern w:val="0"/>
                <w:sz w:val="24"/>
                <w:szCs w:val="24"/>
              </w:rPr>
              <w:t>（1）无纺布、纱布制品</w:t>
            </w:r>
          </w:p>
          <w:p>
            <w:pPr>
              <w:pStyle w:val="21"/>
              <w:spacing w:line="520" w:lineRule="exact"/>
              <w:ind w:firstLine="480"/>
              <w:rPr>
                <w:rFonts w:ascii="Times New Roman" w:hAnsi="Times New Roman" w:cs="Times New Roman"/>
              </w:rPr>
            </w:pPr>
            <w:r>
              <w:rPr>
                <w:rFonts w:ascii="Times New Roman" w:hAnsi="Times New Roman" w:cs="Times New Roman"/>
              </w:rPr>
              <w:t>本项目无纺布、纱布制品主要为口罩、帽、棉球、棉签、医用纱布块、一次性手术衣等，其中医用口罩、帽、医用垫、棉球、棉签</w:t>
            </w:r>
            <w:r>
              <w:rPr>
                <w:rFonts w:hint="eastAsia" w:ascii="Times New Roman" w:hAnsi="Times New Roman" w:cs="Times New Roman"/>
                <w:lang w:eastAsia="zh-CN"/>
              </w:rPr>
              <w:t>等</w:t>
            </w:r>
            <w:r>
              <w:rPr>
                <w:rFonts w:ascii="Times New Roman" w:hAnsi="Times New Roman" w:cs="Times New Roman"/>
              </w:rPr>
              <w:t>工艺基本相同，具体工艺流程图见图</w:t>
            </w:r>
            <w:r>
              <w:rPr>
                <w:rFonts w:hint="eastAsia" w:ascii="Times New Roman" w:hAnsi="Times New Roman" w:cs="Times New Roman"/>
                <w:lang w:val="en-US" w:eastAsia="zh-CN"/>
              </w:rPr>
              <w:t>1</w:t>
            </w:r>
            <w:r>
              <w:rPr>
                <w:rFonts w:ascii="Times New Roman" w:hAnsi="Times New Roman" w:cs="Times New Roman"/>
              </w:rPr>
              <w:t>，医用脱脂棉纱布块、医用脱脂纱布</w:t>
            </w:r>
            <w:r>
              <w:rPr>
                <w:rFonts w:hint="eastAsia" w:ascii="Times New Roman" w:hAnsi="Times New Roman" w:cs="Times New Roman"/>
                <w:lang w:eastAsia="zh-CN"/>
              </w:rPr>
              <w:t>包</w:t>
            </w:r>
            <w:r>
              <w:rPr>
                <w:rFonts w:ascii="Times New Roman" w:hAnsi="Times New Roman" w:cs="Times New Roman"/>
              </w:rPr>
              <w:t>、一次性手术衣</w:t>
            </w:r>
            <w:r>
              <w:rPr>
                <w:rFonts w:hint="eastAsia" w:ascii="Times New Roman" w:hAnsi="Times New Roman" w:cs="Times New Roman"/>
                <w:lang w:eastAsia="zh-CN"/>
              </w:rPr>
              <w:t>、防护服等</w:t>
            </w:r>
            <w:r>
              <w:rPr>
                <w:rFonts w:ascii="Times New Roman" w:hAnsi="Times New Roman" w:cs="Times New Roman"/>
              </w:rPr>
              <w:t>工艺基本相同具体工艺见图</w:t>
            </w:r>
            <w:r>
              <w:rPr>
                <w:rFonts w:hint="eastAsia" w:ascii="Times New Roman" w:hAnsi="Times New Roman" w:cs="Times New Roman"/>
                <w:lang w:val="en-US" w:eastAsia="zh-CN"/>
              </w:rPr>
              <w:t>2</w:t>
            </w:r>
            <w:r>
              <w:rPr>
                <w:rFonts w:ascii="Times New Roman" w:hAnsi="Times New Roman" w:cs="Times New Roman"/>
              </w:rPr>
              <w:t>。</w:t>
            </w:r>
          </w:p>
          <w:p>
            <w:pPr>
              <w:snapToGrid w:val="0"/>
              <w:jc w:val="center"/>
              <w:rPr>
                <w:rFonts w:ascii="Times New Roman" w:hAnsi="Times New Roman"/>
                <w:b/>
                <w:kern w:val="0"/>
                <w:sz w:val="24"/>
                <w:szCs w:val="24"/>
              </w:rPr>
            </w:pPr>
            <w:r>
              <w:rPr>
                <w:rFonts w:ascii="Times New Roman" w:hAnsi="Times New Roman" w:cs="Times New Roman"/>
                <w:b/>
                <w:bCs/>
                <w:u w:val="single"/>
              </w:rPr>
              <w:t xml:space="preserve"> </w:t>
            </w:r>
            <w:r>
              <w:drawing>
                <wp:inline distT="0" distB="0" distL="114300" distR="114300">
                  <wp:extent cx="4946650" cy="853440"/>
                  <wp:effectExtent l="0" t="0" r="6350"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4946650" cy="8534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textAlignment w:val="auto"/>
              <w:rPr>
                <w:rFonts w:ascii="Times New Roman" w:hAnsi="Times New Roman" w:eastAsia="宋体" w:cs="Times New Roman"/>
                <w:b/>
                <w:bCs/>
                <w:sz w:val="21"/>
                <w:szCs w:val="21"/>
                <w:lang w:val="en-US" w:eastAsia="zh-CN" w:bidi="ar-SA"/>
              </w:rPr>
            </w:pPr>
            <w:r>
              <w:rPr>
                <w:rFonts w:ascii="Times New Roman" w:hAnsi="Times New Roman" w:eastAsia="宋体" w:cs="Times New Roman"/>
                <w:b/>
                <w:bCs/>
                <w:sz w:val="21"/>
                <w:szCs w:val="21"/>
                <w:lang w:val="en-US" w:eastAsia="zh-CN" w:bidi="ar-SA"/>
              </w:rPr>
              <w:t>图注：S 固废  G 废气  W废水  N  噪声</w:t>
            </w:r>
          </w:p>
          <w:p>
            <w:pPr>
              <w:keepNext w:val="0"/>
              <w:keepLines w:val="0"/>
              <w:pageBreakBefore w:val="0"/>
              <w:widowControl/>
              <w:kinsoku/>
              <w:wordWrap/>
              <w:overflowPunct/>
              <w:topLinePunct w:val="0"/>
              <w:autoSpaceDE w:val="0"/>
              <w:autoSpaceDN w:val="0"/>
              <w:bidi w:val="0"/>
              <w:adjustRightInd w:val="0"/>
              <w:snapToGrid w:val="0"/>
              <w:spacing w:after="0" w:line="520" w:lineRule="exact"/>
              <w:jc w:val="center"/>
              <w:textAlignment w:val="auto"/>
              <w:rPr>
                <w:rFonts w:hint="eastAsia" w:ascii="Times New Roman" w:hAnsi="Times New Roman" w:eastAsia="宋体" w:cs="Times New Roman"/>
                <w:b/>
                <w:bCs/>
                <w:sz w:val="24"/>
                <w:szCs w:val="22"/>
                <w:lang w:val="en-US" w:eastAsia="zh-CN" w:bidi="ar-SA"/>
              </w:rPr>
            </w:pPr>
            <w:r>
              <w:rPr>
                <w:rFonts w:hint="eastAsia" w:ascii="Times New Roman" w:hAnsi="Times New Roman" w:eastAsia="宋体" w:cs="Times New Roman"/>
                <w:b/>
                <w:bCs/>
                <w:sz w:val="24"/>
                <w:szCs w:val="22"/>
                <w:lang w:val="en-US" w:eastAsia="zh-CN" w:bidi="ar-SA"/>
              </w:rPr>
              <w:t>图1 口罩、帽、棉球、棉签等生产工艺及产污流程图</w:t>
            </w:r>
          </w:p>
          <w:p>
            <w:pPr>
              <w:keepNext w:val="0"/>
              <w:keepLines w:val="0"/>
              <w:pageBreakBefore w:val="0"/>
              <w:widowControl/>
              <w:kinsoku/>
              <w:wordWrap/>
              <w:overflowPunct/>
              <w:topLinePunct w:val="0"/>
              <w:autoSpaceDE w:val="0"/>
              <w:autoSpaceDN w:val="0"/>
              <w:bidi w:val="0"/>
              <w:adjustRightInd w:val="0"/>
              <w:snapToGrid w:val="0"/>
              <w:spacing w:after="0" w:line="520" w:lineRule="exact"/>
              <w:ind w:firstLine="480" w:firstLine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t>工艺流程简述：将口罩、帽、</w:t>
            </w:r>
            <w:r>
              <w:rPr>
                <w:rFonts w:hint="eastAsia" w:ascii="Times New Roman" w:hAnsi="Times New Roman" w:eastAsia="宋体" w:cs="Times New Roman"/>
                <w:sz w:val="24"/>
                <w:szCs w:val="24"/>
                <w:lang w:val="en-US" w:eastAsia="zh-CN" w:bidi="ar-SA"/>
              </w:rPr>
              <w:t>医用</w:t>
            </w:r>
            <w:r>
              <w:rPr>
                <w:rFonts w:ascii="Times New Roman" w:hAnsi="Times New Roman" w:eastAsia="宋体" w:cs="Times New Roman"/>
                <w:sz w:val="24"/>
                <w:szCs w:val="24"/>
                <w:lang w:val="en-US" w:eastAsia="zh-CN" w:bidi="ar-SA"/>
              </w:rPr>
              <w:t>垫、棉球、棉签等原料直接在口罩机（帽机、</w:t>
            </w:r>
            <w:r>
              <w:rPr>
                <w:rFonts w:hint="eastAsia" w:ascii="Times New Roman" w:hAnsi="Times New Roman" w:eastAsia="宋体" w:cs="Times New Roman"/>
                <w:sz w:val="24"/>
                <w:szCs w:val="24"/>
                <w:lang w:val="en-US" w:eastAsia="zh-CN" w:bidi="ar-SA"/>
              </w:rPr>
              <w:t>医用垫</w:t>
            </w:r>
            <w:r>
              <w:rPr>
                <w:rFonts w:ascii="Times New Roman" w:hAnsi="Times New Roman" w:eastAsia="宋体" w:cs="Times New Roman"/>
                <w:sz w:val="24"/>
                <w:szCs w:val="24"/>
                <w:lang w:val="en-US" w:eastAsia="zh-CN" w:bidi="ar-SA"/>
              </w:rPr>
              <w:t>机、棉球机、棉签机等）上直接进行加工，加工后的产品经</w:t>
            </w:r>
            <w:r>
              <w:rPr>
                <w:rFonts w:hint="eastAsia" w:ascii="Times New Roman" w:hAnsi="Times New Roman" w:eastAsia="宋体" w:cs="Times New Roman"/>
                <w:sz w:val="24"/>
                <w:szCs w:val="24"/>
                <w:lang w:val="en-US" w:eastAsia="zh-CN" w:bidi="ar-SA"/>
              </w:rPr>
              <w:t>封口（封口温度约为130℃左右）</w:t>
            </w:r>
            <w:r>
              <w:rPr>
                <w:rFonts w:ascii="Times New Roman" w:hAnsi="Times New Roman" w:eastAsia="宋体" w:cs="Times New Roman"/>
                <w:sz w:val="24"/>
                <w:szCs w:val="24"/>
                <w:lang w:val="en-US" w:eastAsia="zh-CN" w:bidi="ar-SA"/>
              </w:rPr>
              <w:t>包装、灭菌、解析一系列工序后即为成品，入库。</w:t>
            </w:r>
          </w:p>
          <w:p>
            <w:pPr>
              <w:keepNext w:val="0"/>
              <w:keepLines w:val="0"/>
              <w:pageBreakBefore w:val="0"/>
              <w:widowControl/>
              <w:kinsoku/>
              <w:wordWrap/>
              <w:overflowPunct/>
              <w:topLinePunct w:val="0"/>
              <w:autoSpaceDE w:val="0"/>
              <w:autoSpaceDN w:val="0"/>
              <w:bidi w:val="0"/>
              <w:adjustRightInd w:val="0"/>
              <w:snapToGrid w:val="0"/>
              <w:spacing w:after="0" w:line="520" w:lineRule="exact"/>
              <w:ind w:firstLine="480" w:firstLine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t>本项目采用环氧乙烷灭菌器进行灭菌，灭菌时先将需灭菌的产品放入灭菌柜内并封闭灭菌柜，然后灭菌柜内抽真空，环氧乙烷气瓶内的气体经过蒸发器完全气化（温度控制在50℃左右）后进入灭菌柜，对产品进行消毒灭菌；经环氧乙烷消毒后的产品先在灭菌柜内进行强制脱气解析，即将充满灭菌柜的环氧乙烷气体抽真空放入新鲜空气，往复几次，将设备内的环氧乙烷抽出，送入废气处理装置</w:t>
            </w:r>
            <w:r>
              <w:rPr>
                <w:rFonts w:hint="eastAsia" w:ascii="Times New Roman" w:hAnsi="Times New Roman" w:eastAsia="宋体" w:cs="Times New Roman"/>
                <w:sz w:val="24"/>
                <w:szCs w:val="24"/>
                <w:lang w:val="en-US" w:eastAsia="zh-CN" w:bidi="ar-SA"/>
              </w:rPr>
              <w:t>进行处理</w:t>
            </w:r>
            <w:r>
              <w:rPr>
                <w:rFonts w:ascii="Times New Roman" w:hAnsi="Times New Roman" w:eastAsia="宋体" w:cs="Times New Roman"/>
                <w:sz w:val="24"/>
                <w:szCs w:val="24"/>
                <w:lang w:val="en-US" w:eastAsia="zh-CN" w:bidi="ar-SA"/>
              </w:rPr>
              <w:t>。随后将产品移至解析库内静置，使产品中残余的环氧乙烷解析出来，通过</w:t>
            </w:r>
            <w:r>
              <w:rPr>
                <w:rFonts w:hint="eastAsia" w:ascii="Times New Roman" w:hAnsi="Times New Roman" w:eastAsia="宋体" w:cs="Times New Roman"/>
                <w:sz w:val="24"/>
                <w:szCs w:val="24"/>
                <w:lang w:val="en-US" w:eastAsia="zh-CN" w:bidi="ar-SA"/>
              </w:rPr>
              <w:t>抽风装置</w:t>
            </w:r>
            <w:r>
              <w:rPr>
                <w:rFonts w:ascii="Times New Roman" w:hAnsi="Times New Roman" w:eastAsia="宋体" w:cs="Times New Roman"/>
                <w:sz w:val="24"/>
                <w:szCs w:val="24"/>
                <w:lang w:val="en-US" w:eastAsia="zh-CN" w:bidi="ar-SA"/>
              </w:rPr>
              <w:t>送入废气处理装置</w:t>
            </w:r>
            <w:r>
              <w:rPr>
                <w:rFonts w:hint="eastAsia" w:ascii="Times New Roman" w:hAnsi="Times New Roman" w:eastAsia="宋体" w:cs="Times New Roman"/>
                <w:sz w:val="24"/>
                <w:szCs w:val="24"/>
                <w:lang w:val="en-US" w:eastAsia="zh-CN" w:bidi="ar-SA"/>
              </w:rPr>
              <w:t>进行处理</w:t>
            </w:r>
            <w:r>
              <w:rPr>
                <w:rFonts w:ascii="Times New Roman" w:hAnsi="Times New Roman" w:eastAsia="宋体" w:cs="Times New Roman"/>
                <w:sz w:val="24"/>
                <w:szCs w:val="24"/>
                <w:lang w:val="en-US" w:eastAsia="zh-CN" w:bidi="ar-SA"/>
              </w:rPr>
              <w:t>。</w:t>
            </w:r>
          </w:p>
          <w:p>
            <w:pPr>
              <w:pStyle w:val="45"/>
              <w:ind w:firstLine="0" w:firstLineChars="0"/>
              <w:rPr>
                <w:rFonts w:ascii="Times New Roman" w:hAnsi="Times New Roman"/>
                <w:szCs w:val="24"/>
              </w:rPr>
            </w:pPr>
            <w:r>
              <w:drawing>
                <wp:inline distT="0" distB="0" distL="114300" distR="114300">
                  <wp:extent cx="5539105" cy="784225"/>
                  <wp:effectExtent l="0" t="0" r="444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539105" cy="78422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textAlignment w:val="auto"/>
              <w:rPr>
                <w:rFonts w:ascii="Times New Roman" w:hAnsi="Times New Roman" w:eastAsia="宋体" w:cs="Times New Roman"/>
                <w:b/>
                <w:bCs/>
                <w:sz w:val="21"/>
                <w:szCs w:val="21"/>
                <w:lang w:val="en-US" w:eastAsia="zh-CN" w:bidi="ar-SA"/>
              </w:rPr>
            </w:pPr>
            <w:r>
              <w:rPr>
                <w:rFonts w:ascii="Times New Roman" w:hAnsi="Times New Roman" w:eastAsia="宋体" w:cs="Times New Roman"/>
                <w:b/>
                <w:bCs/>
                <w:sz w:val="21"/>
                <w:szCs w:val="21"/>
                <w:lang w:val="en-US" w:eastAsia="zh-CN" w:bidi="ar-SA"/>
              </w:rPr>
              <w:t>图注：S 固废  G 废气  W废水  N  噪声</w:t>
            </w:r>
          </w:p>
          <w:p>
            <w:pPr>
              <w:keepNext w:val="0"/>
              <w:keepLines w:val="0"/>
              <w:pageBreakBefore w:val="0"/>
              <w:widowControl/>
              <w:kinsoku/>
              <w:wordWrap/>
              <w:overflowPunct/>
              <w:topLinePunct w:val="0"/>
              <w:autoSpaceDE w:val="0"/>
              <w:autoSpaceDN w:val="0"/>
              <w:bidi w:val="0"/>
              <w:adjustRightInd w:val="0"/>
              <w:snapToGrid w:val="0"/>
              <w:spacing w:after="0" w:line="520" w:lineRule="exact"/>
              <w:jc w:val="center"/>
              <w:textAlignment w:val="auto"/>
              <w:rPr>
                <w:rFonts w:hint="eastAsia" w:ascii="Times New Roman" w:hAnsi="Times New Roman" w:eastAsia="宋体" w:cs="Times New Roman"/>
                <w:b/>
                <w:bCs/>
                <w:sz w:val="24"/>
                <w:szCs w:val="22"/>
                <w:lang w:val="en-US" w:eastAsia="zh-CN" w:bidi="ar-SA"/>
              </w:rPr>
            </w:pPr>
            <w:r>
              <w:rPr>
                <w:rFonts w:hint="eastAsia" w:ascii="Times New Roman" w:hAnsi="Times New Roman" w:eastAsia="宋体" w:cs="Times New Roman"/>
                <w:b/>
                <w:bCs/>
                <w:sz w:val="24"/>
                <w:szCs w:val="22"/>
                <w:lang w:val="en-US" w:eastAsia="zh-CN" w:bidi="ar-SA"/>
              </w:rPr>
              <w:t>图2  医用脱脂棉纱布块、一次性手术衣等生产工艺及产污流程图</w:t>
            </w:r>
          </w:p>
          <w:p>
            <w:pPr>
              <w:keepNext w:val="0"/>
              <w:keepLines w:val="0"/>
              <w:pageBreakBefore w:val="0"/>
              <w:widowControl/>
              <w:kinsoku/>
              <w:wordWrap/>
              <w:overflowPunct/>
              <w:topLinePunct w:val="0"/>
              <w:autoSpaceDE w:val="0"/>
              <w:autoSpaceDN w:val="0"/>
              <w:bidi w:val="0"/>
              <w:adjustRightInd w:val="0"/>
              <w:snapToGrid w:val="0"/>
              <w:spacing w:after="0" w:line="520" w:lineRule="exact"/>
              <w:ind w:firstLine="480" w:firstLineChars="200"/>
              <w:textAlignment w:val="auto"/>
              <w:rPr>
                <w:rFonts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t>工艺流程简述：外购脱脂棉纱布、医用脱脂棉和无纺布等，将原料按照客户定做尺寸进行裁切，分切后采用折叠机、打卷机和缝纫机按照各产品工艺进行折叠、打卷</w:t>
            </w:r>
            <w:r>
              <w:rPr>
                <w:rFonts w:hint="eastAsia" w:ascii="Times New Roman" w:hAnsi="Times New Roman" w:eastAsia="宋体" w:cs="Times New Roman"/>
                <w:sz w:val="24"/>
                <w:szCs w:val="24"/>
                <w:lang w:val="en-US" w:eastAsia="zh-CN" w:bidi="ar-SA"/>
              </w:rPr>
              <w:t>（仅绷带需进行打卷）</w:t>
            </w:r>
            <w:r>
              <w:rPr>
                <w:rFonts w:ascii="Times New Roman" w:hAnsi="Times New Roman" w:eastAsia="宋体" w:cs="Times New Roman"/>
                <w:sz w:val="24"/>
                <w:szCs w:val="24"/>
                <w:lang w:val="en-US" w:eastAsia="zh-CN" w:bidi="ar-SA"/>
              </w:rPr>
              <w:t>、缝制，折叠/打卷/缝制后的产品经包装、灭菌、解析等一系列工序后即为成品，入库。</w:t>
            </w:r>
          </w:p>
          <w:p>
            <w:pPr>
              <w:pStyle w:val="43"/>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0" w:leftChars="0" w:right="0" w:firstLine="0" w:firstLineChars="0"/>
              <w:textAlignment w:val="baseline"/>
              <w:rPr>
                <w:rFonts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bidi="ar-SA"/>
              </w:rPr>
              <w:t>（2）</w:t>
            </w:r>
            <w:r>
              <w:rPr>
                <w:rFonts w:ascii="Times New Roman" w:hAnsi="Times New Roman" w:eastAsia="宋体" w:cs="Times New Roman"/>
                <w:sz w:val="24"/>
                <w:szCs w:val="24"/>
                <w:lang w:val="en-US" w:eastAsia="zh-CN" w:bidi="ar-SA"/>
              </w:rPr>
              <w:t>医用组合包</w:t>
            </w:r>
          </w:p>
          <w:p>
            <w:pPr>
              <w:pStyle w:val="43"/>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left="0" w:leftChars="0" w:right="0" w:firstLine="480" w:firstLineChars="200"/>
              <w:textAlignment w:val="baseline"/>
              <w:rPr>
                <w:rFonts w:hint="eastAsia" w:ascii="Times New Roman" w:hAnsi="Times New Roman" w:eastAsia="宋体" w:cs="Times New Roman"/>
                <w:sz w:val="24"/>
                <w:szCs w:val="24"/>
                <w:lang w:val="en-US" w:eastAsia="zh-CN" w:bidi="ar-SA"/>
              </w:rPr>
            </w:pPr>
            <w:r>
              <w:rPr>
                <w:rFonts w:ascii="Times New Roman" w:hAnsi="Times New Roman" w:eastAsia="宋体" w:cs="Times New Roman"/>
                <w:sz w:val="24"/>
                <w:szCs w:val="24"/>
                <w:lang w:val="en-US" w:eastAsia="zh-CN" w:bidi="ar-SA"/>
              </w:rPr>
              <w:t>本项目医用组合包主要为</w:t>
            </w:r>
            <w:r>
              <w:rPr>
                <w:rFonts w:hint="eastAsia" w:ascii="Times New Roman" w:hAnsi="Times New Roman" w:eastAsia="宋体" w:cs="Times New Roman"/>
                <w:sz w:val="24"/>
                <w:szCs w:val="24"/>
                <w:lang w:val="en-US" w:eastAsia="zh-CN" w:bidi="ar-SA"/>
              </w:rPr>
              <w:t>产包、</w:t>
            </w:r>
            <w:r>
              <w:rPr>
                <w:rFonts w:ascii="Times New Roman" w:hAnsi="Times New Roman" w:eastAsia="宋体" w:cs="Times New Roman"/>
                <w:sz w:val="24"/>
                <w:szCs w:val="24"/>
                <w:lang w:val="en-US" w:eastAsia="zh-CN" w:bidi="ar-SA"/>
              </w:rPr>
              <w:t>手术包</w:t>
            </w:r>
            <w:r>
              <w:rPr>
                <w:rFonts w:hint="eastAsia" w:ascii="Times New Roman" w:hAnsi="Times New Roman" w:eastAsia="宋体" w:cs="Times New Roman"/>
                <w:sz w:val="24"/>
                <w:szCs w:val="24"/>
                <w:lang w:val="en-US" w:eastAsia="zh-CN" w:bidi="ar-SA"/>
              </w:rPr>
              <w:t>、导尿包、换药包等，其生产工艺流程图见图3。</w:t>
            </w:r>
          </w:p>
          <w:p>
            <w:pPr>
              <w:tabs>
                <w:tab w:val="left" w:pos="5877"/>
              </w:tabs>
              <w:jc w:val="center"/>
              <w:rPr>
                <w:rFonts w:ascii="Times New Roman" w:hAnsi="Times New Roman"/>
              </w:rPr>
            </w:pPr>
            <w:r>
              <w:drawing>
                <wp:inline distT="0" distB="0" distL="114300" distR="114300">
                  <wp:extent cx="3832860" cy="770890"/>
                  <wp:effectExtent l="0" t="0" r="15240" b="1016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3832860" cy="7708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after="0"/>
              <w:textAlignment w:val="auto"/>
              <w:rPr>
                <w:rFonts w:ascii="Times New Roman" w:hAnsi="Times New Roman" w:eastAsia="宋体" w:cs="Times New Roman"/>
                <w:b/>
                <w:bCs/>
                <w:sz w:val="21"/>
                <w:szCs w:val="21"/>
                <w:lang w:val="en-US" w:eastAsia="zh-CN" w:bidi="ar-SA"/>
              </w:rPr>
            </w:pPr>
            <w:r>
              <w:rPr>
                <w:rFonts w:ascii="Times New Roman" w:hAnsi="Times New Roman" w:eastAsia="宋体" w:cs="Times New Roman"/>
                <w:b/>
                <w:bCs/>
                <w:sz w:val="21"/>
                <w:szCs w:val="21"/>
                <w:lang w:val="en-US" w:eastAsia="zh-CN" w:bidi="ar-SA"/>
              </w:rPr>
              <w:t>图注：S 固废  G 废气  W废水  N  噪声</w:t>
            </w:r>
          </w:p>
          <w:p>
            <w:pPr>
              <w:keepNext w:val="0"/>
              <w:keepLines w:val="0"/>
              <w:pageBreakBefore w:val="0"/>
              <w:widowControl/>
              <w:kinsoku/>
              <w:wordWrap/>
              <w:overflowPunct/>
              <w:topLinePunct w:val="0"/>
              <w:autoSpaceDE w:val="0"/>
              <w:autoSpaceDN w:val="0"/>
              <w:bidi w:val="0"/>
              <w:adjustRightInd w:val="0"/>
              <w:snapToGrid w:val="0"/>
              <w:spacing w:after="0" w:line="520" w:lineRule="exact"/>
              <w:jc w:val="center"/>
              <w:textAlignment w:val="auto"/>
              <w:rPr>
                <w:rFonts w:hint="eastAsia" w:ascii="Times New Roman" w:hAnsi="Times New Roman" w:eastAsia="宋体" w:cs="Times New Roman"/>
                <w:b/>
                <w:bCs/>
                <w:sz w:val="24"/>
                <w:szCs w:val="22"/>
                <w:lang w:val="en-US" w:eastAsia="zh-CN" w:bidi="ar-SA"/>
              </w:rPr>
            </w:pPr>
            <w:r>
              <w:rPr>
                <w:rFonts w:hint="eastAsia" w:ascii="Times New Roman" w:hAnsi="Times New Roman" w:eastAsia="宋体" w:cs="Times New Roman"/>
                <w:b/>
                <w:bCs/>
                <w:sz w:val="24"/>
                <w:szCs w:val="22"/>
                <w:lang w:val="en-US" w:eastAsia="zh-CN" w:bidi="ar-SA"/>
              </w:rPr>
              <w:t>图3  医用组合包生产工艺流程</w:t>
            </w:r>
          </w:p>
          <w:p>
            <w:pPr>
              <w:pStyle w:val="45"/>
              <w:rPr>
                <w:rFonts w:ascii="Times New Roman" w:hAnsi="Times New Roman" w:cs="Times New Roman"/>
                <w:b/>
                <w:bCs/>
                <w:sz w:val="24"/>
                <w:szCs w:val="24"/>
                <w:u w:val="single"/>
              </w:rPr>
            </w:pPr>
            <w:r>
              <w:rPr>
                <w:rFonts w:ascii="Times New Roman" w:hAnsi="Times New Roman"/>
              </w:rPr>
              <w:t>工艺流程简述：</w:t>
            </w:r>
            <w:r>
              <w:rPr>
                <w:rFonts w:ascii="Times New Roman" w:hAnsi="Times New Roman"/>
                <w:szCs w:val="24"/>
              </w:rPr>
              <w:t>外购半成品，根据不同需要将塑料镊子、吸引头、注射器、乳胶手套、布块、棉球等按要求进行</w:t>
            </w:r>
            <w:r>
              <w:rPr>
                <w:rFonts w:hint="eastAsia" w:ascii="Times New Roman" w:hAnsi="Times New Roman"/>
                <w:szCs w:val="24"/>
                <w:lang w:eastAsia="zh-CN"/>
              </w:rPr>
              <w:t>人工</w:t>
            </w:r>
            <w:r>
              <w:rPr>
                <w:rFonts w:ascii="Times New Roman" w:hAnsi="Times New Roman"/>
                <w:szCs w:val="24"/>
              </w:rPr>
              <w:t>装配，</w:t>
            </w:r>
            <w:r>
              <w:rPr>
                <w:rFonts w:hint="eastAsia" w:ascii="Times New Roman" w:hAnsi="Times New Roman"/>
                <w:lang w:eastAsia="zh-CN"/>
              </w:rPr>
              <w:t>然后进行包装、封口、</w:t>
            </w:r>
            <w:r>
              <w:rPr>
                <w:rFonts w:ascii="Times New Roman" w:hAnsi="Times New Roman"/>
              </w:rPr>
              <w:t>灭菌、解析</w:t>
            </w:r>
            <w:r>
              <w:rPr>
                <w:rFonts w:hint="eastAsia" w:ascii="Times New Roman" w:hAnsi="Times New Roman"/>
                <w:lang w:eastAsia="zh-CN"/>
              </w:rPr>
              <w:t>一系列工序即为成品，</w:t>
            </w:r>
            <w:r>
              <w:rPr>
                <w:rFonts w:ascii="Times New Roman" w:hAnsi="Times New Roman"/>
              </w:rPr>
              <w:t>入库暂存。</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经现场勘查，本项目</w:t>
            </w:r>
            <w:r>
              <w:rPr>
                <w:rFonts w:hint="eastAsia" w:ascii="Times New Roman" w:hAnsi="Times New Roman" w:eastAsia="宋体" w:cs="Times New Roman"/>
                <w:bCs/>
                <w:sz w:val="24"/>
                <w:szCs w:val="24"/>
                <w:lang w:val="en-US" w:eastAsia="zh-CN"/>
              </w:rPr>
              <w:t>口罩机、缝纫机、裁切机、环氧乙烷灭菌柜减少，熔喷布生产线取消生产</w:t>
            </w:r>
            <w:r>
              <w:rPr>
                <w:rFonts w:hint="default" w:ascii="Times New Roman" w:hAnsi="Times New Roman" w:cs="Times New Roman" w:eastAsiaTheme="minorEastAsia"/>
                <w:b w:val="0"/>
                <w:bCs w:val="0"/>
                <w:color w:val="auto"/>
                <w:sz w:val="24"/>
                <w:szCs w:val="24"/>
                <w:highlight w:val="none"/>
                <w:lang w:val="en-US" w:eastAsia="zh-CN"/>
              </w:rPr>
              <w:t>，</w:t>
            </w:r>
            <w:r>
              <w:rPr>
                <w:rFonts w:hint="eastAsia" w:ascii="Times New Roman" w:hAnsi="Times New Roman" w:cs="Times New Roman" w:eastAsiaTheme="minorEastAsia"/>
                <w:b w:val="0"/>
                <w:bCs w:val="0"/>
                <w:color w:val="auto"/>
                <w:sz w:val="24"/>
                <w:szCs w:val="24"/>
                <w:highlight w:val="none"/>
                <w:lang w:val="en-US" w:eastAsia="zh-CN"/>
              </w:rPr>
              <w:t>本项目产品产能减少，</w:t>
            </w:r>
            <w:r>
              <w:rPr>
                <w:rFonts w:hint="default" w:ascii="Times New Roman" w:hAnsi="Times New Roman" w:eastAsia="宋体" w:cs="Times New Roman"/>
                <w:b w:val="0"/>
                <w:bCs/>
                <w:sz w:val="24"/>
                <w:szCs w:val="24"/>
                <w:highlight w:val="none"/>
                <w:lang w:val="en-US" w:eastAsia="zh-CN"/>
              </w:rPr>
              <w:t>不存在重大变动。</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8"/>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7"/>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918"/>
              <w:gridCol w:w="303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1"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91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034"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974"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3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Style w:val="25"/>
                      <w:rFonts w:hint="default" w:ascii="Times New Roman" w:hAnsi="Times New Roman" w:eastAsia="宋体" w:cs="Times New Roman"/>
                      <w:color w:val="000000"/>
                      <w:sz w:val="21"/>
                      <w:szCs w:val="21"/>
                      <w:lang w:val="en-US"/>
                    </w:rPr>
                    <w:t>灭菌、解析</w:t>
                  </w:r>
                  <w:r>
                    <w:rPr>
                      <w:rStyle w:val="25"/>
                      <w:rFonts w:hint="eastAsia" w:ascii="Times New Roman" w:hAnsi="Times New Roman" w:eastAsia="宋体" w:cs="Times New Roman"/>
                      <w:color w:val="000000"/>
                      <w:sz w:val="21"/>
                      <w:szCs w:val="21"/>
                      <w:lang w:val="en-US"/>
                    </w:rPr>
                    <w:t>、</w:t>
                  </w:r>
                  <w:r>
                    <w:rPr>
                      <w:rStyle w:val="25"/>
                      <w:rFonts w:hint="default" w:ascii="Times New Roman" w:hAnsi="Times New Roman" w:eastAsia="宋体" w:cs="Times New Roman"/>
                      <w:color w:val="000000"/>
                      <w:sz w:val="21"/>
                      <w:szCs w:val="21"/>
                      <w:lang w:val="en-US"/>
                    </w:rPr>
                    <w:t>包装封口废气</w:t>
                  </w:r>
                </w:p>
              </w:tc>
              <w:tc>
                <w:tcPr>
                  <w:tcW w:w="191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集气管道</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活性炭（碘值不低于800mg/g）吸附装置+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m高排气筒（P1）</w:t>
                  </w:r>
                </w:p>
              </w:tc>
              <w:tc>
                <w:tcPr>
                  <w:tcW w:w="1974"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918"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034" w:type="dxa"/>
                  <w:vAlign w:val="center"/>
                </w:tcPr>
                <w:p>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97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8"/>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pPr>
              <w:pStyle w:val="26"/>
              <w:keepNext w:val="0"/>
              <w:keepLines w:val="0"/>
              <w:pageBreakBefore w:val="0"/>
              <w:widowControl/>
              <w:kinsoku/>
              <w:wordWrap/>
              <w:overflowPunct/>
              <w:topLinePunct w:val="0"/>
              <w:autoSpaceDE/>
              <w:autoSpaceDN/>
              <w:bidi w:val="0"/>
              <w:adjustRightInd/>
              <w:snapToGrid/>
              <w:spacing w:after="0" w:afterLines="0" w:line="520" w:lineRule="exact"/>
              <w:ind w:left="0" w:leftChars="0" w:firstLine="480" w:firstLineChars="200"/>
              <w:textAlignment w:val="baseline"/>
              <w:outlineLvl w:val="9"/>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生活污水产生量为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432</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/a（1.</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44</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/d）。生活污水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经厂区30m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后，定期清掏</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p>
          <w:p>
            <w:pPr>
              <w:pStyle w:val="6"/>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口罩机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帽机、棉球机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和</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棉签机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等运行时产生的噪声，根据类比调查，噪声源强为70～85dB（A）。本项目采用隔声、消声、减振等方式治理噪声污染。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8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6"/>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top"/>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口罩机</w:t>
                  </w:r>
                </w:p>
              </w:tc>
              <w:tc>
                <w:tcPr>
                  <w:tcW w:w="2574"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70</w:t>
                  </w:r>
                </w:p>
              </w:tc>
              <w:tc>
                <w:tcPr>
                  <w:tcW w:w="263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帽机</w:t>
                  </w:r>
                </w:p>
              </w:tc>
              <w:tc>
                <w:tcPr>
                  <w:tcW w:w="2574"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5</w:t>
                  </w:r>
                </w:p>
              </w:tc>
              <w:tc>
                <w:tcPr>
                  <w:tcW w:w="263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r>
                    <w:rPr>
                      <w:rFonts w:hint="default" w:ascii="Times New Roman" w:hAnsi="Times New Roman" w:cs="Times New Roman" w:eastAsiaTheme="minorEastAsia"/>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top"/>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棉球机</w:t>
                  </w:r>
                </w:p>
              </w:tc>
              <w:tc>
                <w:tcPr>
                  <w:tcW w:w="2574"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85</w:t>
                  </w:r>
                </w:p>
              </w:tc>
              <w:tc>
                <w:tcPr>
                  <w:tcW w:w="263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top"/>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棉签</w:t>
                  </w:r>
                  <w:r>
                    <w:rPr>
                      <w:rFonts w:hint="default" w:ascii="Times New Roman" w:hAnsi="Times New Roman" w:cs="Times New Roman" w:eastAsiaTheme="minorEastAsia"/>
                      <w:sz w:val="21"/>
                      <w:szCs w:val="21"/>
                      <w:lang w:val="en-US" w:eastAsia="zh-CN"/>
                    </w:rPr>
                    <w:t>机</w:t>
                  </w:r>
                </w:p>
              </w:tc>
              <w:tc>
                <w:tcPr>
                  <w:tcW w:w="2574"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2630"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r>
          </w:tbl>
          <w:p>
            <w:pPr>
              <w:pStyle w:val="8"/>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72"/>
              <w:gridCol w:w="968"/>
              <w:gridCol w:w="1844"/>
              <w:gridCol w:w="3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9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321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边角料</w:t>
                  </w:r>
                </w:p>
              </w:tc>
              <w:tc>
                <w:tcPr>
                  <w:tcW w:w="9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3.6</w:t>
                  </w:r>
                  <w:r>
                    <w:rPr>
                      <w:rFonts w:hint="default" w:ascii="Times New Roman" w:hAnsi="Times New Roman" w:cs="Times New Roman" w:eastAsiaTheme="minorEastAsia"/>
                      <w:sz w:val="21"/>
                      <w:szCs w:val="21"/>
                      <w:lang w:val="en-US" w:eastAsia="zh-CN" w:bidi="ar-SA"/>
                    </w:rPr>
                    <w:t>t/a</w:t>
                  </w:r>
                </w:p>
              </w:tc>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321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集中收集</w:t>
                  </w:r>
                  <w:r>
                    <w:rPr>
                      <w:rFonts w:hint="eastAsia" w:ascii="Times New Roman" w:hAnsi="Times New Roman" w:cs="Times New Roman" w:eastAsiaTheme="minorEastAsia"/>
                      <w:sz w:val="21"/>
                      <w:szCs w:val="21"/>
                      <w:lang w:val="en-US" w:eastAsia="zh-CN"/>
                    </w:rPr>
                    <w:t>后定期</w:t>
                  </w:r>
                  <w:r>
                    <w:rPr>
                      <w:rFonts w:hint="default" w:ascii="Times New Roman" w:hAnsi="Times New Roman" w:cs="Times New Roman" w:eastAsiaTheme="minorEastAsia"/>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残次品</w:t>
                  </w:r>
                </w:p>
              </w:tc>
              <w:tc>
                <w:tcPr>
                  <w:tcW w:w="9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0.</w:t>
                  </w:r>
                  <w:r>
                    <w:rPr>
                      <w:rFonts w:hint="eastAsia" w:ascii="Times New Roman" w:hAnsi="Times New Roman" w:cs="Times New Roman" w:eastAsiaTheme="minorEastAsia"/>
                      <w:sz w:val="21"/>
                      <w:szCs w:val="21"/>
                      <w:lang w:val="en-US" w:eastAsia="zh-CN" w:bidi="ar-SA"/>
                    </w:rPr>
                    <w:t>8</w:t>
                  </w:r>
                  <w:r>
                    <w:rPr>
                      <w:rFonts w:hint="default" w:ascii="Times New Roman" w:hAnsi="Times New Roman" w:cs="Times New Roman" w:eastAsiaTheme="minorEastAsia"/>
                      <w:sz w:val="21"/>
                      <w:szCs w:val="21"/>
                      <w:lang w:val="en-US" w:eastAsia="zh-CN" w:bidi="ar-SA"/>
                    </w:rPr>
                    <w:t>t/a</w:t>
                  </w:r>
                </w:p>
              </w:tc>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w:t>
                  </w:r>
                </w:p>
              </w:tc>
              <w:tc>
                <w:tcPr>
                  <w:tcW w:w="32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废包装</w:t>
                  </w:r>
                </w:p>
              </w:tc>
              <w:tc>
                <w:tcPr>
                  <w:tcW w:w="9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0.7</w:t>
                  </w:r>
                  <w:r>
                    <w:rPr>
                      <w:rFonts w:hint="default" w:ascii="Times New Roman" w:hAnsi="Times New Roman" w:cs="Times New Roman" w:eastAsiaTheme="minorEastAsia"/>
                      <w:sz w:val="21"/>
                      <w:szCs w:val="21"/>
                      <w:lang w:val="en-US" w:eastAsia="zh-CN" w:bidi="ar-SA"/>
                    </w:rPr>
                    <w:t>t/a</w:t>
                  </w:r>
                </w:p>
              </w:tc>
              <w:tc>
                <w:tcPr>
                  <w:tcW w:w="18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321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263"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危险废物</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废活性炭</w:t>
                  </w:r>
                </w:p>
              </w:tc>
              <w:tc>
                <w:tcPr>
                  <w:tcW w:w="968"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0.3</w:t>
                  </w:r>
                  <w:r>
                    <w:rPr>
                      <w:rFonts w:hint="default" w:ascii="Times New Roman" w:hAnsi="Times New Roman" w:cs="Times New Roman" w:eastAsiaTheme="minorEastAsia"/>
                      <w:sz w:val="21"/>
                      <w:szCs w:val="21"/>
                      <w:lang w:val="en-US" w:eastAsia="zh-CN" w:bidi="ar-SA"/>
                    </w:rPr>
                    <w:t>t/a</w:t>
                  </w:r>
                </w:p>
              </w:tc>
              <w:tc>
                <w:tcPr>
                  <w:tcW w:w="1844"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HW49其他废物</w:t>
                  </w:r>
                </w:p>
              </w:tc>
              <w:tc>
                <w:tcPr>
                  <w:tcW w:w="3211"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危废暂存间暂存后，定期交由资质单位处置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035" w:type="dxa"/>
                  <w:gridSpan w:val="2"/>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968"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bCs/>
                      <w:szCs w:val="21"/>
                      <w:lang w:val="en-US" w:eastAsia="zh-CN"/>
                    </w:rPr>
                    <w:t>6.75</w:t>
                  </w:r>
                  <w:r>
                    <w:rPr>
                      <w:rFonts w:hint="default" w:ascii="Times New Roman" w:hAnsi="Times New Roman" w:cs="Times New Roman"/>
                      <w:bCs/>
                      <w:szCs w:val="21"/>
                    </w:rPr>
                    <w:t>t/a</w:t>
                  </w:r>
                </w:p>
              </w:tc>
              <w:tc>
                <w:tcPr>
                  <w:tcW w:w="1844"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211" w:type="dxa"/>
                  <w:tcBorders>
                    <w:tl2br w:val="nil"/>
                    <w:tr2bl w:val="nil"/>
                  </w:tcBorders>
                  <w:noWrap w:val="0"/>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集中收集后交由环卫部门处置</w:t>
                  </w:r>
                </w:p>
              </w:tc>
            </w:tr>
          </w:tbl>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2133"/>
            <w:bookmarkStart w:id="1" w:name="_Toc5839"/>
            <w:bookmarkStart w:id="2" w:name="_Toc27259"/>
            <w:bookmarkStart w:id="3" w:name="_Toc29747"/>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熔喷布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生产线</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（挤出/纺丝成网/煅烧）</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产生的非甲烷总烃</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经“过滤棉+UV光催化+</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活性炭吸附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”后由1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5m高排气筒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排放（P1）；灭菌、解析/封口</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废气</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经“碘值800活性炭吸附装置+1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5m高排气筒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排放（P2）；其中挤出/喷丝成网/煅烧工序</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产生的非甲烷总烃满足《合成树脂工业污染物排放标准》（GB31572-2015）表5、表9标准要求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，同时</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满足《关于全省开展工业企业挥发性有机物专项治理工作中排放建议值的通知》（豫环攻坚办[2017]162号）中</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有机化工行业</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相关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灭菌解析工序有组织排放的非甲烷总烃满足《关于全省开展工业企业挥发性有机物专项治理工作中排放建议值的通知》（豫环攻坚办[2017]162号）中医药制造工业的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相关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无生产废水，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活</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废水经厂区内化粪池处理后，定期清掏。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（3）噪声：噪声源经选用低噪声设备、隔声、减振和消声措施后可达标排放，对区域环境基本无影响。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（4）固体废物：设置一般固废暂存区，边角料</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、残次品</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等一般固体废物在厂区暂存后外售；设置危废间，废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活性炭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UV灯管</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在厂区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危废暂存间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暂存后，定期交由资质单位处置，生活垃圾由环卫部门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统一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委托深圳华越环境技术咨询有限公司编制的《河南瀚奥斯医疗器械有限责任公司年产5万件|类，II类卫生材料及300吨无纺布项目环境影响报告表》已收悉。依据(中华人民共和国环境保护法》和《中华人民共和国环境影响评价法》等法律法规，经审查，现批复如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一、原则批准《河南瀚奥斯医疗器械有限责任公司年产5万件|类，Ⅱ类卫生材料及300吨无纺布项目环境影响报告表》，同意该项目在长垣市孟岗乡工业区88号建设。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二，严格执行环保“三同时”制度，认真落实环评要求及建议，并向社会公众主动公开已经批准的环境影响报告表，并接受相关方的咨询。环评中提及的污染防治措施可以作为该项目污染治理设施设计的依据。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法律法规的变化，我局有权收回所办理的环保审批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6"/>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9288" w:type="dxa"/>
            <w:vAlign w:val="top"/>
          </w:tcPr>
          <w:p>
            <w:pPr>
              <w:pStyle w:val="6"/>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5"/>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嘉森环境检测服务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有限公司进行。</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河南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嘉森环境检测服务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有限公司具备检测机构资质认定证书，见附件。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5"/>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6"/>
              <w:tblW w:w="498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57"/>
              <w:gridCol w:w="1180"/>
              <w:gridCol w:w="3446"/>
              <w:gridCol w:w="1935"/>
              <w:gridCol w:w="1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检测类别</w:t>
                  </w:r>
                </w:p>
              </w:tc>
              <w:tc>
                <w:tcPr>
                  <w:tcW w:w="65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检测项目</w:t>
                  </w:r>
                </w:p>
              </w:tc>
              <w:tc>
                <w:tcPr>
                  <w:tcW w:w="1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检测标准（方法）</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检测仪器</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检出限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有组织废气</w:t>
                  </w:r>
                </w:p>
              </w:tc>
              <w:tc>
                <w:tcPr>
                  <w:tcW w:w="65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废气流量</w:t>
                  </w:r>
                </w:p>
              </w:tc>
              <w:tc>
                <w:tcPr>
                  <w:tcW w:w="1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固定污染源排气中颗粒物测定与气态污染物采样方法 （7 排气流速、流量的测定）GB/T 16157-1996及修改单</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低浓度自动烟尘烟气综合测试仪ZR-3260D型</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（DSYQ-W007-2）</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p>
              </w:tc>
              <w:tc>
                <w:tcPr>
                  <w:tcW w:w="65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非甲烷总烃</w:t>
                  </w:r>
                </w:p>
              </w:tc>
              <w:tc>
                <w:tcPr>
                  <w:tcW w:w="1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固定污染源废气</w:t>
                  </w:r>
                  <w:r>
                    <w:rPr>
                      <w:rStyle w:val="39"/>
                      <w:rFonts w:hint="default" w:ascii="Times New Roman" w:hAnsi="Times New Roman" w:eastAsia="宋体" w:cs="Times New Roman"/>
                      <w:i w:val="0"/>
                      <w:color w:val="000000"/>
                      <w:kern w:val="0"/>
                      <w:sz w:val="21"/>
                      <w:szCs w:val="21"/>
                      <w:lang w:val="en-US" w:eastAsia="zh-CN" w:bidi="ar"/>
                    </w:rPr>
                    <w:t xml:space="preserve"> 总烃、甲烷和非甲烷总烃的测定 气相色谱法 HJ 38-2017</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气相色谱仪</w:t>
                  </w:r>
                  <w:r>
                    <w:rPr>
                      <w:rStyle w:val="39"/>
                      <w:rFonts w:hint="default" w:ascii="Times New Roman" w:hAnsi="Times New Roman" w:eastAsia="宋体" w:cs="Times New Roman"/>
                      <w:i w:val="0"/>
                      <w:color w:val="000000"/>
                      <w:kern w:val="0"/>
                      <w:sz w:val="21"/>
                      <w:szCs w:val="21"/>
                      <w:lang w:val="en-US" w:eastAsia="zh-CN" w:bidi="ar"/>
                    </w:rPr>
                    <w:t xml:space="preserve">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w:t>
                  </w:r>
                  <w:r>
                    <w:rPr>
                      <w:rStyle w:val="39"/>
                      <w:rFonts w:hint="default" w:ascii="Times New Roman" w:hAnsi="Times New Roman" w:eastAsia="宋体" w:cs="Times New Roman"/>
                      <w:i w:val="0"/>
                      <w:color w:val="000000"/>
                      <w:kern w:val="0"/>
                      <w:sz w:val="21"/>
                      <w:szCs w:val="21"/>
                      <w:lang w:val="en-US" w:eastAsia="zh-CN" w:bidi="ar"/>
                    </w:rPr>
                    <w:t>DSYQ-N003-3</w:t>
                  </w:r>
                  <w:r>
                    <w:rPr>
                      <w:rStyle w:val="39"/>
                      <w:rFonts w:hint="eastAsia"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0.07mg/m</w:t>
                  </w:r>
                  <w:r>
                    <w:rPr>
                      <w:rStyle w:val="39"/>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9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无组织废气</w:t>
                  </w:r>
                </w:p>
              </w:tc>
              <w:tc>
                <w:tcPr>
                  <w:tcW w:w="65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非甲烷总烃</w:t>
                  </w:r>
                </w:p>
              </w:tc>
              <w:tc>
                <w:tcPr>
                  <w:tcW w:w="1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环境空气</w:t>
                  </w:r>
                  <w:r>
                    <w:rPr>
                      <w:rStyle w:val="39"/>
                      <w:rFonts w:hint="default" w:ascii="Times New Roman" w:hAnsi="Times New Roman" w:eastAsia="宋体" w:cs="Times New Roman"/>
                      <w:i w:val="0"/>
                      <w:color w:val="000000"/>
                      <w:kern w:val="0"/>
                      <w:sz w:val="21"/>
                      <w:szCs w:val="21"/>
                      <w:lang w:val="en-US" w:eastAsia="zh-CN" w:bidi="ar"/>
                    </w:rPr>
                    <w:t xml:space="preserve"> 总烃、甲烷和非甲烷总烃的测定 直接进样-</w:t>
                  </w:r>
                  <w:r>
                    <w:rPr>
                      <w:rStyle w:val="39"/>
                      <w:rFonts w:hint="eastAsia" w:ascii="Times New Roman" w:hAnsi="Times New Roman" w:eastAsia="宋体" w:cs="Times New Roman"/>
                      <w:i w:val="0"/>
                      <w:color w:val="000000"/>
                      <w:kern w:val="0"/>
                      <w:sz w:val="21"/>
                      <w:szCs w:val="21"/>
                      <w:lang w:val="en-US" w:eastAsia="zh-CN" w:bidi="ar"/>
                    </w:rPr>
                    <w:t>气相色谱法</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HJ 604-2017</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气相色谱仪</w:t>
                  </w:r>
                  <w:r>
                    <w:rPr>
                      <w:rStyle w:val="39"/>
                      <w:rFonts w:hint="default" w:ascii="Times New Roman" w:hAnsi="Times New Roman" w:eastAsia="宋体" w:cs="Times New Roman"/>
                      <w:i w:val="0"/>
                      <w:color w:val="000000"/>
                      <w:kern w:val="0"/>
                      <w:sz w:val="21"/>
                      <w:szCs w:val="21"/>
                      <w:lang w:val="en-US" w:eastAsia="zh-CN" w:bidi="ar"/>
                    </w:rPr>
                    <w:t xml:space="preserve"> GC9790Ⅱ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w:t>
                  </w:r>
                  <w:r>
                    <w:rPr>
                      <w:rStyle w:val="39"/>
                      <w:rFonts w:hint="default" w:ascii="Times New Roman" w:hAnsi="Times New Roman" w:eastAsia="宋体" w:cs="Times New Roman"/>
                      <w:i w:val="0"/>
                      <w:color w:val="000000"/>
                      <w:kern w:val="0"/>
                      <w:sz w:val="21"/>
                      <w:szCs w:val="21"/>
                      <w:lang w:val="en-US" w:eastAsia="zh-CN" w:bidi="ar"/>
                    </w:rPr>
                    <w:t>DSYQ-N003-3</w:t>
                  </w:r>
                  <w:r>
                    <w:rPr>
                      <w:rStyle w:val="39"/>
                      <w:rFonts w:hint="eastAsia"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0.07mg/m</w:t>
                  </w:r>
                  <w:r>
                    <w:rPr>
                      <w:rStyle w:val="39"/>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696"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噪声</w:t>
                  </w:r>
                </w:p>
              </w:tc>
              <w:tc>
                <w:tcPr>
                  <w:tcW w:w="653"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等效声级</w:t>
                  </w:r>
                </w:p>
              </w:tc>
              <w:tc>
                <w:tcPr>
                  <w:tcW w:w="1908"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工业企业厂界环境噪声排放标准 GB 12348-2008</w:t>
                  </w:r>
                </w:p>
              </w:tc>
              <w:tc>
                <w:tcPr>
                  <w:tcW w:w="1071"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多功能声级计 AWA5688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eastAsia" w:ascii="Times New Roman" w:hAnsi="Times New Roman" w:eastAsia="宋体" w:cs="Times New Roman"/>
                      <w:i w:val="0"/>
                      <w:color w:val="000000"/>
                      <w:kern w:val="0"/>
                      <w:sz w:val="21"/>
                      <w:szCs w:val="21"/>
                      <w:lang w:val="en-US" w:eastAsia="zh-CN" w:bidi="ar"/>
                    </w:rPr>
                  </w:pPr>
                  <w:r>
                    <w:rPr>
                      <w:rStyle w:val="39"/>
                      <w:rFonts w:hint="default" w:ascii="Times New Roman" w:hAnsi="Times New Roman" w:eastAsia="宋体" w:cs="Times New Roman"/>
                      <w:i w:val="0"/>
                      <w:color w:val="000000"/>
                      <w:kern w:val="0"/>
                      <w:sz w:val="21"/>
                      <w:szCs w:val="21"/>
                      <w:lang w:val="en-US" w:eastAsia="zh-CN" w:bidi="ar"/>
                    </w:rPr>
                    <w:t>（DSYQ-W001-</w:t>
                  </w:r>
                  <w:r>
                    <w:rPr>
                      <w:rStyle w:val="39"/>
                      <w:rFonts w:hint="eastAsia" w:ascii="Times New Roman" w:hAnsi="Times New Roman" w:eastAsia="宋体" w:cs="Times New Roman"/>
                      <w:i w:val="0"/>
                      <w:color w:val="000000"/>
                      <w:kern w:val="0"/>
                      <w:sz w:val="21"/>
                      <w:szCs w:val="21"/>
                      <w:lang w:val="en-US" w:eastAsia="zh-CN" w:bidi="ar"/>
                    </w:rPr>
                    <w:t>4</w:t>
                  </w:r>
                  <w:r>
                    <w:rPr>
                      <w:rStyle w:val="39"/>
                      <w:rFonts w:hint="default" w:ascii="Times New Roman" w:hAnsi="Times New Roman" w:eastAsia="宋体" w:cs="Times New Roman"/>
                      <w:i w:val="0"/>
                      <w:color w:val="000000"/>
                      <w:kern w:val="0"/>
                      <w:sz w:val="21"/>
                      <w:szCs w:val="21"/>
                      <w:lang w:val="en-US" w:eastAsia="zh-CN" w:bidi="ar"/>
                    </w:rPr>
                    <w:t>）</w:t>
                  </w:r>
                </w:p>
              </w:tc>
              <w:tc>
                <w:tcPr>
                  <w:tcW w:w="669" w:type="pct"/>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39"/>
                      <w:rFonts w:hint="default" w:ascii="Times New Roman" w:hAnsi="Times New Roman" w:eastAsia="宋体" w:cs="Times New Roman"/>
                      <w:i w:val="0"/>
                      <w:color w:val="000000"/>
                      <w:kern w:val="0"/>
                      <w:sz w:val="21"/>
                      <w:szCs w:val="21"/>
                      <w:lang w:val="en-US" w:eastAsia="zh-CN" w:bidi="ar"/>
                    </w:rPr>
                  </w:pPr>
                  <w:r>
                    <w:rPr>
                      <w:rStyle w:val="39"/>
                      <w:rFonts w:hint="eastAsia" w:ascii="Times New Roman" w:hAnsi="Times New Roman" w:eastAsia="宋体" w:cs="Times New Roman"/>
                      <w:i w:val="0"/>
                      <w:color w:val="000000"/>
                      <w:kern w:val="0"/>
                      <w:sz w:val="21"/>
                      <w:szCs w:val="21"/>
                      <w:lang w:val="en-US" w:eastAsia="zh-CN" w:bidi="ar"/>
                    </w:rPr>
                    <w:t>28dB（A）</w:t>
                  </w:r>
                </w:p>
              </w:tc>
            </w:tr>
          </w:tbl>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6"/>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9288" w:type="dxa"/>
            <w:vAlign w:val="center"/>
          </w:tcPr>
          <w:p>
            <w:pPr>
              <w:pStyle w:val="6"/>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5"/>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1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7"/>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791"/>
              <w:gridCol w:w="1663"/>
              <w:gridCol w:w="823"/>
              <w:gridCol w:w="823"/>
              <w:gridCol w:w="948"/>
              <w:gridCol w:w="3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79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2486"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82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94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332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705" w:type="dxa"/>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灭菌解析封口/废气</w:t>
                  </w:r>
                </w:p>
              </w:tc>
              <w:tc>
                <w:tcPr>
                  <w:tcW w:w="166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活性炭吸附装置+15m排气筒</w:t>
                  </w:r>
                  <w:r>
                    <w:rPr>
                      <w:rFonts w:hint="eastAsia" w:ascii="Times New Roman" w:hAnsi="Times New Roman" w:eastAsia="宋体" w:cs="Times New Roman"/>
                      <w:color w:val="auto"/>
                      <w:kern w:val="0"/>
                      <w:sz w:val="21"/>
                      <w:szCs w:val="21"/>
                      <w:highlight w:val="none"/>
                      <w:lang w:val="en-US" w:eastAsia="zh-CN"/>
                    </w:rPr>
                    <w:t>（P1）</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非甲烷总烃</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3327"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非甲烷总烃</w:t>
                  </w:r>
                  <w:r>
                    <w:rPr>
                      <w:rFonts w:hint="default" w:ascii="Times New Roman" w:hAnsi="Times New Roman" w:cs="Times New Roman" w:eastAsiaTheme="minorEastAsia"/>
                      <w:color w:val="auto"/>
                      <w:sz w:val="21"/>
                      <w:szCs w:val="21"/>
                      <w:vertAlign w:val="baseline"/>
                      <w:lang w:val="en-US" w:eastAsia="zh-CN"/>
                    </w:rPr>
                    <w:t>满足《大气污染物综合排放标准》（GB16297-1996）表2排放要求</w:t>
                  </w:r>
                  <w:r>
                    <w:rPr>
                      <w:rFonts w:hint="eastAsia" w:ascii="Times New Roman" w:hAnsi="Times New Roman" w:cs="Times New Roman" w:eastAsiaTheme="minorEastAsia"/>
                      <w:color w:val="auto"/>
                      <w:sz w:val="21"/>
                      <w:szCs w:val="21"/>
                      <w:vertAlign w:val="baseline"/>
                      <w:lang w:val="en-US" w:eastAsia="zh-CN"/>
                    </w:rPr>
                    <w:t>，同时满足</w:t>
                  </w:r>
                  <w:r>
                    <w:rPr>
                      <w:rFonts w:hint="default" w:ascii="Times New Roman" w:hAnsi="Times New Roman" w:cs="Times New Roman" w:eastAsiaTheme="minorEastAsia"/>
                      <w:color w:val="auto"/>
                      <w:sz w:val="21"/>
                      <w:szCs w:val="21"/>
                      <w:vertAlign w:val="baseline"/>
                      <w:lang w:val="en-US" w:eastAsia="zh-CN"/>
                    </w:rPr>
                    <w:t>《关于全省开展工业企业挥发性有机物专项治理工作中排放建议值的通知》（豫环攻坚办[2017]162号）中其他行业相关标准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79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66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p>
              </w:tc>
              <w:tc>
                <w:tcPr>
                  <w:tcW w:w="8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非甲烷总烃、颗粒物</w:t>
                  </w:r>
                </w:p>
              </w:tc>
              <w:tc>
                <w:tcPr>
                  <w:tcW w:w="948"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3327"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pPr>
              <w:pStyle w:val="5"/>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w:t>
            </w:r>
            <w:r>
              <w:rPr>
                <w:rFonts w:hint="eastAsia"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w:t>
            </w:r>
            <w:r>
              <w:rPr>
                <w:rFonts w:hint="eastAsia" w:cs="Times New Roman" w:eastAsiaTheme="minorEastAsia"/>
                <w:color w:val="000000" w:themeColor="text1"/>
                <w:sz w:val="24"/>
                <w:szCs w:val="24"/>
                <w:lang w:eastAsia="zh-CN"/>
                <w14:textFill>
                  <w14:solidFill>
                    <w14:schemeClr w14:val="tx1"/>
                  </w14:solidFill>
                </w14:textFill>
              </w:rPr>
              <w:t>定期清掏，不外排</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p>
          <w:p>
            <w:pPr>
              <w:pStyle w:val="5"/>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7"/>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1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14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每天昼夜各1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5"/>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8"/>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88" w:type="dxa"/>
            <w:vAlign w:val="top"/>
          </w:tcPr>
          <w:p>
            <w:pPr>
              <w:pStyle w:val="6"/>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highlight w:val="none"/>
                <w:lang w:val="en-US" w:eastAsia="zh-CN" w:bidi="ar-SA"/>
              </w:rPr>
              <w:t>13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502"/>
              <w:gridCol w:w="928"/>
              <w:gridCol w:w="1497"/>
              <w:gridCol w:w="1404"/>
              <w:gridCol w:w="1382"/>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11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采样日期</w:t>
                  </w:r>
                </w:p>
              </w:tc>
              <w:tc>
                <w:tcPr>
                  <w:tcW w:w="2430" w:type="dxa"/>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检测点位及频次</w:t>
                  </w:r>
                </w:p>
              </w:tc>
              <w:tc>
                <w:tcPr>
                  <w:tcW w:w="149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废气流量</w:t>
                  </w: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（m3/h）</w:t>
                  </w:r>
                </w:p>
              </w:tc>
              <w:tc>
                <w:tcPr>
                  <w:tcW w:w="4113"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检测项目及结果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blHeader/>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2430"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49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4113"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2430" w:type="dxa"/>
                  <w:gridSpan w:val="2"/>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49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浓度（mg/m3）</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速率（kg/h）</w:t>
                  </w:r>
                </w:p>
              </w:tc>
              <w:tc>
                <w:tcPr>
                  <w:tcW w:w="132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去除率（%）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2023.03.20</w:t>
                  </w:r>
                </w:p>
              </w:tc>
              <w:tc>
                <w:tcPr>
                  <w:tcW w:w="150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活性炭吸附装置+</w:t>
                  </w:r>
                  <w:r>
                    <w:rPr>
                      <w:rFonts w:hint="default" w:ascii="Times New Roman" w:hAnsi="Times New Roman" w:eastAsia="宋体" w:cs="Times New Roman"/>
                      <w:color w:val="auto"/>
                      <w:sz w:val="21"/>
                      <w:szCs w:val="21"/>
                      <w:highlight w:val="none"/>
                      <w:lang w:val="en-US" w:eastAsia="zh-CN"/>
                    </w:rPr>
                    <w:t>1根15m排气筒（P1）</w:t>
                  </w: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进口</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第一次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3.69</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73.6</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0.272</w:t>
                  </w:r>
                </w:p>
              </w:tc>
              <w:tc>
                <w:tcPr>
                  <w:tcW w:w="132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第二次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3.71</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72.1</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0.267</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第三次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3.67</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73.3</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0.269</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平均值</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3.69</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73.0</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0.269</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活性炭吸附装置+</w:t>
                  </w:r>
                  <w:r>
                    <w:rPr>
                      <w:rFonts w:hint="default" w:ascii="Times New Roman" w:hAnsi="Times New Roman" w:eastAsia="宋体" w:cs="Times New Roman"/>
                      <w:color w:val="auto"/>
                      <w:sz w:val="21"/>
                      <w:szCs w:val="21"/>
                      <w:highlight w:val="none"/>
                      <w:lang w:val="en-US" w:eastAsia="zh-CN"/>
                    </w:rPr>
                    <w:t>1根15m排气</w:t>
                  </w:r>
                  <w:r>
                    <w:rPr>
                      <w:rFonts w:hint="eastAsia" w:ascii="Times New Roman" w:hAnsi="Times New Roman" w:eastAsia="宋体" w:cs="Times New Roman"/>
                      <w:color w:val="auto"/>
                      <w:sz w:val="21"/>
                      <w:szCs w:val="21"/>
                      <w:highlight w:val="none"/>
                      <w:lang w:val="en-US" w:eastAsia="zh-CN"/>
                    </w:rPr>
                    <w:t>筒</w:t>
                  </w:r>
                  <w:r>
                    <w:rPr>
                      <w:rFonts w:hint="default" w:ascii="Times New Roman" w:hAnsi="Times New Roman" w:eastAsia="宋体" w:cs="Times New Roman"/>
                      <w:color w:val="auto"/>
                      <w:sz w:val="21"/>
                      <w:szCs w:val="21"/>
                      <w:highlight w:val="none"/>
                      <w:lang w:val="en-US" w:eastAsia="zh-CN"/>
                    </w:rPr>
                    <w:t>（P1）</w:t>
                  </w: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出口</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第一次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7.22</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第二次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6.98</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2.27</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第三次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3.17</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7.08</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2.24</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平均值</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3.18</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7.09</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2023.03.21</w:t>
                  </w:r>
                </w:p>
              </w:tc>
              <w:tc>
                <w:tcPr>
                  <w:tcW w:w="150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活性炭吸附装置+</w:t>
                  </w:r>
                  <w:r>
                    <w:rPr>
                      <w:rFonts w:hint="default" w:ascii="Times New Roman" w:hAnsi="Times New Roman" w:eastAsia="宋体" w:cs="Times New Roman"/>
                      <w:color w:val="auto"/>
                      <w:sz w:val="21"/>
                      <w:szCs w:val="21"/>
                      <w:highlight w:val="none"/>
                      <w:lang w:val="en-US" w:eastAsia="zh-CN"/>
                    </w:rPr>
                    <w:t>1根15m排气筒（P1）</w:t>
                  </w: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进口</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第一次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3.72</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72.6</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0.270</w:t>
                  </w:r>
                </w:p>
              </w:tc>
              <w:tc>
                <w:tcPr>
                  <w:tcW w:w="132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第二次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3.67</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73.1</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0.268</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第三次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72.9</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0.270</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平均值</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72.9</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0.269</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活性炭吸附装置+</w:t>
                  </w:r>
                  <w:r>
                    <w:rPr>
                      <w:rFonts w:hint="default" w:ascii="Times New Roman" w:hAnsi="Times New Roman" w:eastAsia="宋体" w:cs="Times New Roman"/>
                      <w:color w:val="auto"/>
                      <w:sz w:val="21"/>
                      <w:szCs w:val="21"/>
                      <w:highlight w:val="none"/>
                      <w:lang w:val="en-US" w:eastAsia="zh-CN"/>
                    </w:rPr>
                    <w:t>1根15m排气筒（P1）</w:t>
                  </w:r>
                </w:p>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出口</w:t>
                  </w: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第一次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3.17</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7.04</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2.23</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132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第二次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3.20</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7.10</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2.27</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1327" w:type="dxa"/>
                  <w:vMerge w:val="continue"/>
                  <w:noWrap w:val="0"/>
                  <w:vAlign w:val="center"/>
                </w:tcPr>
                <w:p>
                  <w:pPr>
                    <w:widowControl w:val="0"/>
                    <w:jc w:val="center"/>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第三次</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3.19</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7.09</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2.26</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1327" w:type="dxa"/>
                  <w:vMerge w:val="continue"/>
                  <w:noWrap w:val="0"/>
                  <w:vAlign w:val="center"/>
                </w:tcPr>
                <w:p>
                  <w:pPr>
                    <w:widowControl w:val="0"/>
                    <w:jc w:val="center"/>
                    <w:rPr>
                      <w:rFonts w:hint="eastAsia"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1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150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p>
              </w:tc>
              <w:tc>
                <w:tcPr>
                  <w:tcW w:w="92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平均值</w:t>
                  </w:r>
                </w:p>
              </w:tc>
              <w:tc>
                <w:tcPr>
                  <w:tcW w:w="149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3.19</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3</w:t>
                  </w:r>
                </w:p>
              </w:tc>
              <w:tc>
                <w:tcPr>
                  <w:tcW w:w="140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7.08</w:t>
                  </w:r>
                </w:p>
              </w:tc>
              <w:tc>
                <w:tcPr>
                  <w:tcW w:w="138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2.25</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10</w:t>
                  </w:r>
                  <w:r>
                    <w:rPr>
                      <w:rFonts w:hint="eastAsia" w:ascii="Times New Roman" w:hAnsi="Times New Roman" w:eastAsia="宋体" w:cs="Times New Roman"/>
                      <w:color w:val="auto"/>
                      <w:sz w:val="21"/>
                      <w:szCs w:val="21"/>
                      <w:highlight w:val="none"/>
                      <w:vertAlign w:val="superscript"/>
                      <w:lang w:val="en-US" w:eastAsia="zh-CN"/>
                    </w:rPr>
                    <w:t>-2</w:t>
                  </w:r>
                </w:p>
              </w:tc>
              <w:tc>
                <w:tcPr>
                  <w:tcW w:w="1327" w:type="dxa"/>
                  <w:vMerge w:val="continue"/>
                  <w:noWrap w:val="0"/>
                  <w:vAlign w:val="center"/>
                </w:tcPr>
                <w:p>
                  <w:pPr>
                    <w:widowControl w:val="0"/>
                    <w:jc w:val="center"/>
                    <w:rPr>
                      <w:rFonts w:hint="eastAsia" w:ascii="Times New Roman" w:hAnsi="Times New Roman" w:cs="Times New Roman"/>
                      <w:vertAlign w:val="baseline"/>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排放口非甲烷总烃排放浓度在6.98-7.22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之间，排放速率在</w:t>
            </w:r>
            <w:r>
              <w:rPr>
                <w:rFonts w:hint="eastAsia" w:ascii="Times New Roman" w:hAnsi="Times New Roman" w:eastAsia="宋体" w:cs="Times New Roman"/>
                <w:sz w:val="24"/>
                <w:szCs w:val="24"/>
                <w:vertAlign w:val="baseline"/>
                <w:lang w:val="en-US" w:eastAsia="zh-CN"/>
              </w:rPr>
              <w:t>0.0224-0.0227kg/h，</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满足《大气污染物综合排放标准》（GB16297-1996）表2排放要求，同时</w:t>
            </w:r>
            <w:r>
              <w:rPr>
                <w:rFonts w:hint="default" w:ascii="Times New Roman" w:hAnsi="Times New Roman" w:eastAsia="宋体" w:cs="Times New Roman"/>
                <w:color w:val="000000"/>
                <w:sz w:val="24"/>
                <w:lang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6</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sz w:val="24"/>
                <w:szCs w:val="24"/>
                <w:vertAlign w:val="baseline"/>
                <w:lang w:eastAsia="zh-CN"/>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highlight w:val="none"/>
                <w:lang w:val="en-US" w:eastAsia="zh-CN" w:bidi="ar-SA"/>
              </w:rPr>
              <w:t>14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6"/>
              <w:tblW w:w="8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1"/>
              <w:gridCol w:w="1087"/>
              <w:gridCol w:w="1793"/>
              <w:gridCol w:w="2740"/>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tblHeader/>
                <w:jc w:val="center"/>
              </w:trPr>
              <w:tc>
                <w:tcPr>
                  <w:tcW w:w="2208" w:type="dxa"/>
                  <w:gridSpan w:val="2"/>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eastAsia="宋体"/>
                      <w:b/>
                      <w:bCs/>
                      <w:color w:val="auto"/>
                      <w:sz w:val="21"/>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eastAsia="宋体"/>
                      <w:b/>
                      <w:bCs/>
                      <w:color w:val="auto"/>
                      <w:sz w:val="21"/>
                    </w:rPr>
                  </w:pPr>
                  <w:r>
                    <w:rPr>
                      <w:rFonts w:hint="eastAsia" w:ascii="宋体" w:eastAsia="宋体"/>
                      <w:b/>
                      <w:bCs/>
                      <w:color w:val="auto"/>
                      <w:sz w:val="21"/>
                    </w:rPr>
                    <w:t>检测时间</w:t>
                  </w: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ascii="黑体"/>
                      <w:b/>
                      <w:bCs/>
                      <w:color w:val="auto"/>
                      <w:sz w:val="21"/>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宋体" w:eastAsia="宋体"/>
                      <w:b/>
                      <w:bCs/>
                      <w:color w:val="auto"/>
                      <w:sz w:val="21"/>
                    </w:rPr>
                  </w:pPr>
                  <w:r>
                    <w:rPr>
                      <w:rFonts w:hint="eastAsia" w:ascii="宋体" w:eastAsia="宋体"/>
                      <w:b/>
                      <w:bCs/>
                      <w:color w:val="auto"/>
                      <w:sz w:val="21"/>
                    </w:rPr>
                    <w:t>采样点位</w:t>
                  </w:r>
                </w:p>
              </w:tc>
              <w:tc>
                <w:tcPr>
                  <w:tcW w:w="2740"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宋体" w:eastAsia="宋体"/>
                      <w:b/>
                      <w:bCs/>
                      <w:color w:val="auto"/>
                      <w:sz w:val="21"/>
                      <w:lang w:val="en-US" w:eastAsia="zh-CN"/>
                    </w:rPr>
                  </w:pPr>
                  <w:r>
                    <w:rPr>
                      <w:rFonts w:hint="eastAsia" w:ascii="宋体" w:eastAsia="宋体"/>
                      <w:b/>
                      <w:bCs/>
                      <w:color w:val="auto"/>
                      <w:sz w:val="21"/>
                      <w:lang w:eastAsia="zh-CN"/>
                    </w:rPr>
                    <w:t>非甲烷总烃（</w:t>
                  </w:r>
                  <w:r>
                    <w:rPr>
                      <w:rFonts w:hint="default" w:ascii="Times New Roman" w:hAnsi="Times New Roman" w:cs="Times New Roman"/>
                      <w:b/>
                      <w:bCs/>
                      <w:kern w:val="0"/>
                      <w:sz w:val="21"/>
                      <w:szCs w:val="21"/>
                      <w:u w:val="none"/>
                      <w:lang w:val="en-US" w:eastAsia="zh-CN" w:bidi="ar-SA"/>
                    </w:rPr>
                    <w:t>mg/m</w:t>
                  </w:r>
                  <w:r>
                    <w:rPr>
                      <w:rFonts w:hint="default" w:ascii="Times New Roman" w:hAnsi="Times New Roman" w:cs="Times New Roman"/>
                      <w:b/>
                      <w:bCs/>
                      <w:kern w:val="0"/>
                      <w:sz w:val="21"/>
                      <w:szCs w:val="21"/>
                      <w:u w:val="none"/>
                      <w:vertAlign w:val="superscript"/>
                      <w:lang w:val="en-US" w:eastAsia="zh-CN" w:bidi="ar-SA"/>
                    </w:rPr>
                    <w:t>3</w:t>
                  </w:r>
                  <w:r>
                    <w:rPr>
                      <w:rFonts w:hint="eastAsia" w:ascii="宋体" w:eastAsia="宋体"/>
                      <w:b/>
                      <w:bCs/>
                      <w:color w:val="auto"/>
                      <w:sz w:val="21"/>
                      <w:lang w:eastAsia="zh-CN"/>
                    </w:rPr>
                    <w:t>）</w:t>
                  </w:r>
                </w:p>
              </w:tc>
              <w:tc>
                <w:tcPr>
                  <w:tcW w:w="2241" w:type="dxa"/>
                  <w:noWrap w:val="0"/>
                  <w:vAlign w:val="center"/>
                </w:tcPr>
                <w:p>
                  <w:pPr>
                    <w:pStyle w:val="23"/>
                    <w:keepNext w:val="0"/>
                    <w:keepLines w:val="0"/>
                    <w:pageBreakBefore w:val="0"/>
                    <w:widowControl/>
                    <w:kinsoku/>
                    <w:wordWrap/>
                    <w:overflowPunct/>
                    <w:topLinePunct w:val="0"/>
                    <w:autoSpaceDE/>
                    <w:autoSpaceDN/>
                    <w:bidi w:val="0"/>
                    <w:spacing w:after="0" w:line="240" w:lineRule="auto"/>
                    <w:ind w:right="0"/>
                    <w:jc w:val="center"/>
                    <w:rPr>
                      <w:rFonts w:hint="eastAsia" w:ascii="宋体" w:eastAsia="宋体"/>
                      <w:b/>
                      <w:bCs/>
                      <w:color w:val="auto"/>
                      <w:sz w:val="21"/>
                      <w:lang w:eastAsia="zh-CN"/>
                    </w:rPr>
                  </w:pPr>
                  <w:r>
                    <w:rPr>
                      <w:rFonts w:hint="eastAsia" w:ascii="宋体" w:eastAsia="宋体"/>
                      <w:b/>
                      <w:bCs/>
                      <w:color w:val="auto"/>
                      <w:sz w:val="21"/>
                      <w:lang w:eastAsia="zh-CN"/>
                    </w:rPr>
                    <w:t>天气状况汇总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eastAsia"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2023.03.20</w:t>
                  </w: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新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default" w:ascii="Times New Roman" w:hAnsi="Times New Roman" w:eastAsia="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default" w:ascii="Times New Roman" w:hAnsi="Times New Roman" w:eastAsia="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default" w:ascii="Times New Roman" w:hAnsi="Times New Roman" w:eastAsia="宋体" w:cs="Times New Roman"/>
                      <w:sz w:val="21"/>
                      <w:szCs w:val="21"/>
                      <w:lang w:val="en-US" w:eastAsia="zh-CN"/>
                    </w:rPr>
                  </w:pPr>
                </w:p>
              </w:tc>
              <w:tc>
                <w:tcPr>
                  <w:tcW w:w="1087"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rPr>
                    <w:t>7:15-8:15</w:t>
                  </w: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上风向1#a</w:t>
                  </w:r>
                </w:p>
              </w:tc>
              <w:tc>
                <w:tcPr>
                  <w:tcW w:w="2740"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0.39</w:t>
                  </w:r>
                </w:p>
              </w:tc>
              <w:tc>
                <w:tcPr>
                  <w:tcW w:w="2241" w:type="dxa"/>
                  <w:vMerge w:val="restart"/>
                  <w:noWrap w:val="0"/>
                  <w:vAlign w:val="center"/>
                </w:tcPr>
                <w:p>
                  <w:pPr>
                    <w:pStyle w:val="23"/>
                    <w:keepNext w:val="0"/>
                    <w:keepLines w:val="0"/>
                    <w:pageBreakBefore w:val="0"/>
                    <w:widowControl/>
                    <w:kinsoku/>
                    <w:wordWrap/>
                    <w:overflowPunct/>
                    <w:topLinePunct w:val="0"/>
                    <w:autoSpaceDE/>
                    <w:autoSpaceDN/>
                    <w:bidi w:val="0"/>
                    <w:adjustRightInd/>
                    <w:snapToGrid/>
                    <w:spacing w:after="0" w:line="240" w:lineRule="auto"/>
                    <w:ind w:right="0"/>
                    <w:jc w:val="both"/>
                    <w:textAlignment w:val="auto"/>
                    <w:rPr>
                      <w:rFonts w:hint="eastAsia" w:ascii="宋体" w:hAnsi="宋体" w:eastAsia="宋体" w:cs="宋体"/>
                      <w:sz w:val="21"/>
                      <w:szCs w:val="22"/>
                      <w:lang w:val="en-US" w:eastAsia="zh-CN"/>
                    </w:rPr>
                  </w:pPr>
                </w:p>
                <w:p>
                  <w:pPr>
                    <w:pStyle w:val="23"/>
                    <w:keepNext w:val="0"/>
                    <w:keepLines w:val="0"/>
                    <w:pageBreakBefore w:val="0"/>
                    <w:widowControl/>
                    <w:kinsoku/>
                    <w:wordWrap/>
                    <w:overflowPunct/>
                    <w:topLinePunct w:val="0"/>
                    <w:autoSpaceDE/>
                    <w:autoSpaceDN/>
                    <w:bidi w:val="0"/>
                    <w:adjustRightInd/>
                    <w:snapToGrid/>
                    <w:spacing w:after="0" w:line="240" w:lineRule="auto"/>
                    <w:ind w:right="0" w:firstLine="210" w:firstLineChars="100"/>
                    <w:jc w:val="both"/>
                    <w:textAlignment w:val="auto"/>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t>风向：南</w:t>
                  </w:r>
                </w:p>
                <w:p>
                  <w:pPr>
                    <w:pStyle w:val="23"/>
                    <w:keepNext w:val="0"/>
                    <w:keepLines w:val="0"/>
                    <w:pageBreakBefore w:val="0"/>
                    <w:widowControl/>
                    <w:kinsoku/>
                    <w:wordWrap/>
                    <w:overflowPunct/>
                    <w:topLinePunct w:val="0"/>
                    <w:autoSpaceDE/>
                    <w:autoSpaceDN/>
                    <w:bidi w:val="0"/>
                    <w:adjustRightInd/>
                    <w:snapToGrid/>
                    <w:spacing w:after="0" w:line="240" w:lineRule="auto"/>
                    <w:ind w:right="0" w:firstLine="210" w:firstLineChars="100"/>
                    <w:jc w:val="both"/>
                    <w:textAlignment w:val="auto"/>
                    <w:rPr>
                      <w:rFonts w:hint="default" w:ascii="Times New Roman" w:hAnsi="Times New Roman" w:eastAsia="宋体" w:cs="Times New Roman"/>
                      <w:sz w:val="21"/>
                      <w:szCs w:val="22"/>
                      <w:lang w:val="en-US" w:eastAsia="zh-CN"/>
                    </w:rPr>
                  </w:pPr>
                  <w:r>
                    <w:rPr>
                      <w:rFonts w:hint="eastAsia" w:ascii="宋体" w:hAnsi="宋体" w:eastAsia="宋体" w:cs="宋体"/>
                      <w:sz w:val="21"/>
                      <w:szCs w:val="22"/>
                      <w:lang w:val="en-US" w:eastAsia="zh-CN"/>
                    </w:rPr>
                    <w:t>风速：</w:t>
                  </w:r>
                  <w:r>
                    <w:rPr>
                      <w:rFonts w:hint="eastAsia" w:ascii="Times New Roman" w:hAnsi="Times New Roman" w:eastAsia="宋体" w:cs="Times New Roman"/>
                      <w:sz w:val="21"/>
                      <w:szCs w:val="22"/>
                      <w:lang w:val="en-US" w:eastAsia="zh-CN"/>
                    </w:rPr>
                    <w:t>1.8</w:t>
                  </w:r>
                  <w:r>
                    <w:rPr>
                      <w:rFonts w:hint="default" w:ascii="Times New Roman" w:hAnsi="Times New Roman" w:eastAsia="宋体" w:cs="Times New Roman"/>
                      <w:sz w:val="21"/>
                      <w:szCs w:val="22"/>
                      <w:lang w:val="en-US" w:eastAsia="zh-CN"/>
                    </w:rPr>
                    <w:t>m/s</w:t>
                  </w:r>
                </w:p>
                <w:p>
                  <w:pPr>
                    <w:pStyle w:val="23"/>
                    <w:keepNext w:val="0"/>
                    <w:keepLines w:val="0"/>
                    <w:pageBreakBefore w:val="0"/>
                    <w:widowControl/>
                    <w:kinsoku/>
                    <w:wordWrap/>
                    <w:overflowPunct/>
                    <w:topLinePunct w:val="0"/>
                    <w:autoSpaceDE/>
                    <w:autoSpaceDN/>
                    <w:bidi w:val="0"/>
                    <w:adjustRightInd/>
                    <w:snapToGrid/>
                    <w:spacing w:after="0" w:line="240" w:lineRule="auto"/>
                    <w:ind w:right="0" w:firstLine="210" w:firstLineChars="100"/>
                    <w:jc w:val="both"/>
                    <w:textAlignment w:val="auto"/>
                    <w:rPr>
                      <w:rFonts w:hint="default" w:ascii="Times New Roman" w:hAnsi="Times New Roman" w:eastAsia="宋体" w:cs="Times New Roman"/>
                      <w:sz w:val="21"/>
                      <w:szCs w:val="22"/>
                      <w:lang w:val="en-US" w:eastAsia="zh-CN"/>
                    </w:rPr>
                  </w:pPr>
                  <w:r>
                    <w:rPr>
                      <w:rFonts w:hint="eastAsia" w:ascii="宋体" w:hAnsi="宋体" w:eastAsia="宋体" w:cs="宋体"/>
                      <w:sz w:val="21"/>
                      <w:szCs w:val="22"/>
                      <w:lang w:val="en-US" w:eastAsia="zh-CN"/>
                    </w:rPr>
                    <w:t>温度：</w:t>
                  </w:r>
                  <w:r>
                    <w:rPr>
                      <w:rFonts w:hint="eastAsia" w:ascii="Times New Roman" w:hAnsi="Times New Roman" w:eastAsia="宋体" w:cs="Times New Roman"/>
                      <w:color w:val="000000"/>
                      <w:sz w:val="21"/>
                      <w:szCs w:val="22"/>
                      <w:lang w:val="en-US" w:eastAsia="zh-CN"/>
                    </w:rPr>
                    <w:t>8-14</w:t>
                  </w:r>
                  <w:r>
                    <w:rPr>
                      <w:rFonts w:hint="default" w:ascii="Times New Roman" w:hAnsi="Times New Roman" w:eastAsia="宋体" w:cs="Times New Roman"/>
                      <w:color w:val="000000"/>
                      <w:sz w:val="21"/>
                      <w:szCs w:val="22"/>
                      <w:lang w:val="en-US" w:eastAsia="zh-CN"/>
                    </w:rPr>
                    <w:t>°</w:t>
                  </w:r>
                  <w:r>
                    <w:rPr>
                      <w:rFonts w:hint="default" w:ascii="Times New Roman" w:hAnsi="Times New Roman" w:eastAsia="宋体" w:cs="Times New Roman"/>
                      <w:sz w:val="21"/>
                      <w:szCs w:val="22"/>
                      <w:lang w:val="en-US" w:eastAsia="zh-CN"/>
                    </w:rPr>
                    <w:t>C</w:t>
                  </w:r>
                </w:p>
                <w:p>
                  <w:pPr>
                    <w:pStyle w:val="23"/>
                    <w:keepNext w:val="0"/>
                    <w:keepLines w:val="0"/>
                    <w:pageBreakBefore w:val="0"/>
                    <w:widowControl/>
                    <w:kinsoku/>
                    <w:wordWrap/>
                    <w:overflowPunct/>
                    <w:topLinePunct w:val="0"/>
                    <w:autoSpaceDE/>
                    <w:autoSpaceDN/>
                    <w:bidi w:val="0"/>
                    <w:adjustRightInd/>
                    <w:snapToGrid/>
                    <w:spacing w:after="0" w:line="240" w:lineRule="auto"/>
                    <w:ind w:right="0" w:firstLine="210" w:firstLineChars="100"/>
                    <w:jc w:val="both"/>
                    <w:textAlignment w:val="auto"/>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t>大气压强：</w:t>
                  </w:r>
                  <w:r>
                    <w:rPr>
                      <w:rFonts w:hint="default" w:ascii="Times New Roman" w:hAnsi="Times New Roman" w:eastAsia="宋体" w:cs="Times New Roman"/>
                      <w:sz w:val="21"/>
                      <w:szCs w:val="22"/>
                      <w:lang w:val="en-US" w:eastAsia="zh-CN"/>
                    </w:rPr>
                    <w:t>99.</w:t>
                  </w:r>
                  <w:r>
                    <w:rPr>
                      <w:rFonts w:hint="eastAsia" w:ascii="Times New Roman" w:hAnsi="Times New Roman" w:eastAsia="宋体" w:cs="Times New Roman"/>
                      <w:sz w:val="21"/>
                      <w:szCs w:val="22"/>
                      <w:lang w:val="en-US" w:eastAsia="zh-CN"/>
                    </w:rPr>
                    <w:t>69</w:t>
                  </w:r>
                  <w:r>
                    <w:rPr>
                      <w:rFonts w:hint="default" w:ascii="Times New Roman" w:hAnsi="Times New Roman" w:eastAsia="宋体" w:cs="Times New Roman"/>
                      <w:sz w:val="21"/>
                      <w:szCs w:val="22"/>
                      <w:lang w:val="en-US" w:eastAsia="zh-CN"/>
                    </w:rPr>
                    <w:t>kpa</w:t>
                  </w:r>
                </w:p>
                <w:p>
                  <w:pPr>
                    <w:pStyle w:val="23"/>
                    <w:keepNext w:val="0"/>
                    <w:keepLines w:val="0"/>
                    <w:pageBreakBefore w:val="0"/>
                    <w:widowControl/>
                    <w:kinsoku/>
                    <w:wordWrap/>
                    <w:overflowPunct/>
                    <w:topLinePunct w:val="0"/>
                    <w:autoSpaceDE/>
                    <w:autoSpaceDN/>
                    <w:bidi w:val="0"/>
                    <w:adjustRightInd/>
                    <w:snapToGrid/>
                    <w:spacing w:after="0" w:line="240" w:lineRule="auto"/>
                    <w:ind w:right="0" w:firstLine="210" w:firstLineChars="100"/>
                    <w:jc w:val="both"/>
                    <w:textAlignment w:val="auto"/>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t>天气状况：多云转阴</w:t>
                  </w:r>
                </w:p>
                <w:p>
                  <w:pPr>
                    <w:pStyle w:val="23"/>
                    <w:keepNext w:val="0"/>
                    <w:keepLines w:val="0"/>
                    <w:pageBreakBefore w:val="0"/>
                    <w:widowControl/>
                    <w:kinsoku/>
                    <w:wordWrap/>
                    <w:overflowPunct/>
                    <w:topLinePunct w:val="0"/>
                    <w:autoSpaceDE/>
                    <w:autoSpaceDN/>
                    <w:bidi w:val="0"/>
                    <w:adjustRightInd/>
                    <w:snapToGrid/>
                    <w:spacing w:after="0" w:line="240" w:lineRule="auto"/>
                    <w:ind w:right="0"/>
                    <w:jc w:val="both"/>
                    <w:textAlignment w:val="auto"/>
                    <w:rPr>
                      <w:rFonts w:hint="default" w:eastAsia="宋体" w:cs="Times New Roman"/>
                      <w:sz w:val="21"/>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下风向2#a</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0.65</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下风向3#a</w:t>
                  </w:r>
                </w:p>
              </w:tc>
              <w:tc>
                <w:tcPr>
                  <w:tcW w:w="2740" w:type="dxa"/>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0.73</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下风向4#a</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0.69</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default" w:ascii="Times New Roman" w:hAnsi="Times New Roman" w:eastAsia="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35</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35</w:t>
                  </w: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z w:val="21"/>
                      <w:szCs w:val="21"/>
                      <w:lang w:val="en-US" w:eastAsia="zh-CN" w:bidi="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z w:val="21"/>
                      <w:szCs w:val="21"/>
                      <w:lang w:val="en-US" w:eastAsia="zh-CN"/>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上风向1#b</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0.40</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firstLine="210" w:firstLineChars="100"/>
                    <w:jc w:val="both"/>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下风向2#b</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0.75</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下风向3#b</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0.68</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下风向4#b</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0.72</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default" w:ascii="Times New Roman" w:hAnsi="Times New Roman" w:eastAsia="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55</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55</w:t>
                  </w: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上风向1#c</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0.38</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firstLine="210" w:firstLineChars="100"/>
                    <w:jc w:val="both"/>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下风向2#c</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0.67</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下风向3#c</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0.73</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下风向4#c</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0.69</w:t>
                  </w:r>
                </w:p>
              </w:tc>
              <w:tc>
                <w:tcPr>
                  <w:tcW w:w="2241" w:type="dxa"/>
                  <w:vMerge w:val="continue"/>
                  <w:noWrap w:val="0"/>
                  <w:vAlign w:val="center"/>
                </w:tcPr>
                <w:p>
                  <w:pPr>
                    <w:keepNext w:val="0"/>
                    <w:keepLines w:val="0"/>
                    <w:pageBreakBefore w:val="0"/>
                    <w:widowControl/>
                    <w:suppressLineNumbers w:val="0"/>
                    <w:kinsoku/>
                    <w:wordWrap/>
                    <w:overflowPunct/>
                    <w:topLinePunct w:val="0"/>
                    <w:autoSpaceDE/>
                    <w:autoSpaceDN/>
                    <w:bidi w:val="0"/>
                    <w:spacing w:after="0" w:line="240" w:lineRule="auto"/>
                    <w:ind w:right="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2023.03.21</w:t>
                  </w:r>
                </w:p>
              </w:tc>
              <w:tc>
                <w:tcPr>
                  <w:tcW w:w="1087"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rPr>
                    <w:t>8:15-9:15</w:t>
                  </w: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z w:val="21"/>
                      <w:lang w:val="en-US" w:eastAsia="zh-CN" w:bidi="zh-CN"/>
                    </w:rPr>
                  </w:pPr>
                </w:p>
              </w:tc>
              <w:tc>
                <w:tcPr>
                  <w:tcW w:w="1793" w:type="dxa"/>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上风向1#a</w:t>
                  </w:r>
                </w:p>
              </w:tc>
              <w:tc>
                <w:tcPr>
                  <w:tcW w:w="274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0.42</w:t>
                  </w:r>
                </w:p>
              </w:tc>
              <w:tc>
                <w:tcPr>
                  <w:tcW w:w="2241" w:type="dxa"/>
                  <w:vMerge w:val="restart"/>
                  <w:noWrap w:val="0"/>
                  <w:vAlign w:val="center"/>
                </w:tcPr>
                <w:p>
                  <w:pPr>
                    <w:pStyle w:val="23"/>
                    <w:keepNext w:val="0"/>
                    <w:keepLines w:val="0"/>
                    <w:pageBreakBefore w:val="0"/>
                    <w:widowControl/>
                    <w:kinsoku/>
                    <w:wordWrap/>
                    <w:overflowPunct/>
                    <w:topLinePunct w:val="0"/>
                    <w:autoSpaceDE/>
                    <w:autoSpaceDN/>
                    <w:bidi w:val="0"/>
                    <w:adjustRightInd/>
                    <w:snapToGrid/>
                    <w:spacing w:after="0" w:line="240" w:lineRule="auto"/>
                    <w:ind w:right="0" w:firstLine="210" w:firstLineChars="100"/>
                    <w:jc w:val="both"/>
                    <w:textAlignment w:val="auto"/>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t>风向：南</w:t>
                  </w:r>
                </w:p>
                <w:p>
                  <w:pPr>
                    <w:pStyle w:val="23"/>
                    <w:keepNext w:val="0"/>
                    <w:keepLines w:val="0"/>
                    <w:pageBreakBefore w:val="0"/>
                    <w:widowControl/>
                    <w:kinsoku/>
                    <w:wordWrap/>
                    <w:overflowPunct/>
                    <w:topLinePunct w:val="0"/>
                    <w:autoSpaceDE/>
                    <w:autoSpaceDN/>
                    <w:bidi w:val="0"/>
                    <w:adjustRightInd/>
                    <w:snapToGrid/>
                    <w:spacing w:after="0" w:line="240" w:lineRule="auto"/>
                    <w:ind w:right="0" w:firstLine="210" w:firstLineChars="100"/>
                    <w:jc w:val="both"/>
                    <w:textAlignment w:val="auto"/>
                    <w:rPr>
                      <w:rFonts w:hint="default" w:ascii="Times New Roman" w:hAnsi="Times New Roman" w:eastAsia="宋体" w:cs="Times New Roman"/>
                      <w:sz w:val="21"/>
                      <w:szCs w:val="22"/>
                      <w:lang w:val="en-US" w:eastAsia="zh-CN"/>
                    </w:rPr>
                  </w:pPr>
                  <w:r>
                    <w:rPr>
                      <w:rFonts w:hint="eastAsia" w:ascii="宋体" w:hAnsi="宋体" w:eastAsia="宋体" w:cs="宋体"/>
                      <w:sz w:val="21"/>
                      <w:szCs w:val="22"/>
                      <w:lang w:val="en-US" w:eastAsia="zh-CN"/>
                    </w:rPr>
                    <w:t>风速：</w:t>
                  </w:r>
                  <w:r>
                    <w:rPr>
                      <w:rFonts w:hint="eastAsia" w:ascii="Times New Roman" w:hAnsi="Times New Roman" w:eastAsia="宋体" w:cs="Times New Roman"/>
                      <w:sz w:val="21"/>
                      <w:szCs w:val="22"/>
                      <w:lang w:val="en-US" w:eastAsia="zh-CN"/>
                    </w:rPr>
                    <w:t>1.8</w:t>
                  </w:r>
                  <w:r>
                    <w:rPr>
                      <w:rFonts w:hint="default" w:ascii="Times New Roman" w:hAnsi="Times New Roman" w:eastAsia="宋体" w:cs="Times New Roman"/>
                      <w:sz w:val="21"/>
                      <w:szCs w:val="22"/>
                      <w:lang w:val="en-US" w:eastAsia="zh-CN"/>
                    </w:rPr>
                    <w:t>m/s</w:t>
                  </w:r>
                </w:p>
                <w:p>
                  <w:pPr>
                    <w:pStyle w:val="23"/>
                    <w:keepNext w:val="0"/>
                    <w:keepLines w:val="0"/>
                    <w:pageBreakBefore w:val="0"/>
                    <w:widowControl/>
                    <w:kinsoku/>
                    <w:wordWrap/>
                    <w:overflowPunct/>
                    <w:topLinePunct w:val="0"/>
                    <w:autoSpaceDE/>
                    <w:autoSpaceDN/>
                    <w:bidi w:val="0"/>
                    <w:adjustRightInd/>
                    <w:snapToGrid/>
                    <w:spacing w:after="0" w:line="240" w:lineRule="auto"/>
                    <w:ind w:right="0" w:firstLine="210" w:firstLineChars="100"/>
                    <w:jc w:val="both"/>
                    <w:textAlignment w:val="auto"/>
                    <w:rPr>
                      <w:rFonts w:hint="default" w:ascii="Times New Roman" w:hAnsi="Times New Roman" w:eastAsia="宋体" w:cs="Times New Roman"/>
                      <w:sz w:val="21"/>
                      <w:szCs w:val="22"/>
                      <w:lang w:val="en-US" w:eastAsia="zh-CN"/>
                    </w:rPr>
                  </w:pPr>
                  <w:r>
                    <w:rPr>
                      <w:rFonts w:hint="eastAsia" w:ascii="宋体" w:hAnsi="宋体" w:eastAsia="宋体" w:cs="宋体"/>
                      <w:sz w:val="21"/>
                      <w:szCs w:val="22"/>
                      <w:lang w:val="en-US" w:eastAsia="zh-CN"/>
                    </w:rPr>
                    <w:t>温度：</w:t>
                  </w:r>
                  <w:r>
                    <w:rPr>
                      <w:rFonts w:hint="eastAsia" w:ascii="Times New Roman" w:hAnsi="Times New Roman" w:eastAsia="宋体" w:cs="Times New Roman"/>
                      <w:color w:val="000000"/>
                      <w:sz w:val="21"/>
                      <w:szCs w:val="22"/>
                      <w:lang w:val="en-US" w:eastAsia="zh-CN"/>
                    </w:rPr>
                    <w:t>8-15</w:t>
                  </w:r>
                  <w:r>
                    <w:rPr>
                      <w:rFonts w:hint="default" w:ascii="Times New Roman" w:hAnsi="Times New Roman" w:eastAsia="宋体" w:cs="Times New Roman"/>
                      <w:color w:val="000000"/>
                      <w:sz w:val="21"/>
                      <w:szCs w:val="22"/>
                      <w:lang w:val="en-US" w:eastAsia="zh-CN"/>
                    </w:rPr>
                    <w:t>°</w:t>
                  </w:r>
                  <w:r>
                    <w:rPr>
                      <w:rFonts w:hint="default" w:ascii="Times New Roman" w:hAnsi="Times New Roman" w:eastAsia="宋体" w:cs="Times New Roman"/>
                      <w:sz w:val="21"/>
                      <w:szCs w:val="22"/>
                      <w:lang w:val="en-US" w:eastAsia="zh-CN"/>
                    </w:rPr>
                    <w:t>C</w:t>
                  </w:r>
                </w:p>
                <w:p>
                  <w:pPr>
                    <w:pStyle w:val="23"/>
                    <w:keepNext w:val="0"/>
                    <w:keepLines w:val="0"/>
                    <w:pageBreakBefore w:val="0"/>
                    <w:widowControl/>
                    <w:kinsoku/>
                    <w:wordWrap/>
                    <w:overflowPunct/>
                    <w:topLinePunct w:val="0"/>
                    <w:autoSpaceDE/>
                    <w:autoSpaceDN/>
                    <w:bidi w:val="0"/>
                    <w:adjustRightInd/>
                    <w:snapToGrid/>
                    <w:spacing w:after="0" w:line="240" w:lineRule="auto"/>
                    <w:ind w:right="0" w:firstLine="210" w:firstLineChars="100"/>
                    <w:jc w:val="both"/>
                    <w:textAlignment w:val="auto"/>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t>大气压强：</w:t>
                  </w:r>
                  <w:r>
                    <w:rPr>
                      <w:rFonts w:hint="eastAsia" w:ascii="Times New Roman" w:hAnsi="Times New Roman" w:eastAsia="宋体" w:cs="Times New Roman"/>
                      <w:sz w:val="21"/>
                      <w:szCs w:val="22"/>
                      <w:lang w:val="en-US" w:eastAsia="zh-CN"/>
                    </w:rPr>
                    <w:t>100</w:t>
                  </w:r>
                  <w:r>
                    <w:rPr>
                      <w:rFonts w:hint="default" w:ascii="Times New Roman" w:hAnsi="Times New Roman" w:eastAsia="宋体" w:cs="Times New Roman"/>
                      <w:sz w:val="21"/>
                      <w:szCs w:val="22"/>
                      <w:lang w:val="en-US" w:eastAsia="zh-CN"/>
                    </w:rPr>
                    <w:t>.</w:t>
                  </w:r>
                  <w:r>
                    <w:rPr>
                      <w:rFonts w:hint="eastAsia" w:ascii="Times New Roman" w:hAnsi="Times New Roman" w:eastAsia="宋体" w:cs="Times New Roman"/>
                      <w:sz w:val="21"/>
                      <w:szCs w:val="22"/>
                      <w:lang w:val="en-US" w:eastAsia="zh-CN"/>
                    </w:rPr>
                    <w:t>59</w:t>
                  </w:r>
                  <w:r>
                    <w:rPr>
                      <w:rFonts w:hint="default" w:ascii="Times New Roman" w:hAnsi="Times New Roman" w:eastAsia="宋体" w:cs="Times New Roman"/>
                      <w:sz w:val="21"/>
                      <w:szCs w:val="22"/>
                      <w:lang w:val="en-US" w:eastAsia="zh-CN"/>
                    </w:rPr>
                    <w:t>kpa</w:t>
                  </w:r>
                </w:p>
                <w:p>
                  <w:pPr>
                    <w:pStyle w:val="23"/>
                    <w:keepNext w:val="0"/>
                    <w:keepLines w:val="0"/>
                    <w:pageBreakBefore w:val="0"/>
                    <w:widowControl/>
                    <w:kinsoku/>
                    <w:wordWrap/>
                    <w:overflowPunct/>
                    <w:topLinePunct w:val="0"/>
                    <w:autoSpaceDE/>
                    <w:autoSpaceDN/>
                    <w:bidi w:val="0"/>
                    <w:adjustRightInd/>
                    <w:snapToGrid/>
                    <w:spacing w:after="0" w:line="240" w:lineRule="auto"/>
                    <w:ind w:right="0" w:firstLine="210" w:firstLineChars="100"/>
                    <w:jc w:val="both"/>
                    <w:textAlignment w:val="auto"/>
                    <w:rPr>
                      <w:rFonts w:hint="eastAsia" w:ascii="宋体" w:hAnsi="宋体" w:eastAsia="宋体" w:cs="宋体"/>
                      <w:sz w:val="21"/>
                      <w:szCs w:val="22"/>
                      <w:lang w:val="en-US" w:eastAsia="zh-CN"/>
                    </w:rPr>
                  </w:pPr>
                  <w:r>
                    <w:rPr>
                      <w:rFonts w:hint="eastAsia" w:ascii="宋体" w:hAnsi="宋体" w:eastAsia="宋体" w:cs="宋体"/>
                      <w:sz w:val="21"/>
                      <w:szCs w:val="22"/>
                      <w:lang w:val="en-US" w:eastAsia="zh-CN"/>
                    </w:rPr>
                    <w:t>天气状况：阴</w:t>
                  </w:r>
                </w:p>
                <w:p>
                  <w:pPr>
                    <w:keepNext w:val="0"/>
                    <w:keepLines w:val="0"/>
                    <w:pageBreakBefore w:val="0"/>
                    <w:widowControl/>
                    <w:suppressLineNumbers w:val="0"/>
                    <w:kinsoku/>
                    <w:wordWrap/>
                    <w:overflowPunct/>
                    <w:topLinePunct w:val="0"/>
                    <w:autoSpaceDE/>
                    <w:autoSpaceDN/>
                    <w:bidi w:val="0"/>
                    <w:spacing w:after="0" w:line="240" w:lineRule="auto"/>
                    <w:ind w:right="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top"/>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下风向2#a</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0.74</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top"/>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下风向3#a</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0.65</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top"/>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下风向4#a</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0.70</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default" w:ascii="Times New Roman" w:hAnsi="Times New Roman" w:eastAsia="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35</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35</w:t>
                  </w: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z w:val="21"/>
                      <w:szCs w:val="21"/>
                      <w:lang w:val="en-US" w:eastAsia="zh-CN" w:bidi="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jc w:val="center"/>
                    <w:textAlignment w:val="auto"/>
                    <w:rPr>
                      <w:rFonts w:hint="default" w:ascii="Times New Roman" w:hAnsi="Times New Roman" w:eastAsia="宋体" w:cs="Times New Roman"/>
                      <w:sz w:val="21"/>
                      <w:lang w:val="en-US" w:eastAsia="zh-CN" w:bidi="zh-CN"/>
                    </w:rPr>
                  </w:pP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上风向1#b</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0.39</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top"/>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下风向2#b</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0.67</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top"/>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下风向3#b</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0.71</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top"/>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下风向4#b</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0.69</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restart"/>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both"/>
                    <w:textAlignment w:val="auto"/>
                    <w:rPr>
                      <w:rFonts w:hint="default" w:ascii="Times New Roman" w:hAnsi="Times New Roman" w:eastAsia="宋体" w:cs="Times New Roman"/>
                      <w:sz w:val="21"/>
                      <w:szCs w:val="21"/>
                      <w:lang w:val="en-US" w:eastAsia="zh-CN"/>
                    </w:rPr>
                  </w:pPr>
                </w:p>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55</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lang w:val="en-US" w:eastAsia="zh-CN"/>
                    </w:rPr>
                    <w:t>55</w:t>
                  </w: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上风向1#c</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0.41</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top"/>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下风向2#c</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0.73</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top"/>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下风向3#c</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0.67</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121" w:type="dxa"/>
                  <w:vMerge w:val="continue"/>
                  <w:noWrap w:val="0"/>
                  <w:vAlign w:val="top"/>
                </w:tcPr>
                <w:p>
                  <w:pPr>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cs="Times New Roman"/>
                      <w:sz w:val="21"/>
                      <w:szCs w:val="21"/>
                    </w:rPr>
                  </w:pPr>
                </w:p>
              </w:tc>
              <w:tc>
                <w:tcPr>
                  <w:tcW w:w="1087" w:type="dxa"/>
                  <w:vMerge w:val="continue"/>
                  <w:noWrap w:val="0"/>
                  <w:vAlign w:val="top"/>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right="0"/>
                    <w:jc w:val="center"/>
                    <w:textAlignment w:val="auto"/>
                    <w:rPr>
                      <w:rFonts w:hint="default" w:ascii="Times New Roman" w:hAnsi="Times New Roman" w:eastAsia="宋体" w:cs="Times New Roman"/>
                      <w:sz w:val="21"/>
                      <w:szCs w:val="21"/>
                      <w:lang w:val="en-US" w:eastAsia="zh-CN"/>
                    </w:rPr>
                  </w:pPr>
                </w:p>
              </w:tc>
              <w:tc>
                <w:tcPr>
                  <w:tcW w:w="0" w:type="auto"/>
                  <w:noWrap w:val="0"/>
                  <w:vAlign w:val="center"/>
                </w:tcPr>
                <w:p>
                  <w:pPr>
                    <w:pStyle w:val="23"/>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sz w:val="21"/>
                      <w:lang w:val="en-US" w:eastAsia="zh-CN" w:bidi="zh-CN"/>
                    </w:rPr>
                  </w:pPr>
                  <w:r>
                    <w:rPr>
                      <w:rFonts w:hint="eastAsia" w:ascii="Times New Roman" w:hAnsi="Times New Roman" w:eastAsia="宋体" w:cs="Times New Roman"/>
                      <w:sz w:val="21"/>
                      <w:lang w:val="en-US" w:eastAsia="zh-CN"/>
                    </w:rPr>
                    <w:t>下风向4#c</w:t>
                  </w:r>
                </w:p>
              </w:tc>
              <w:tc>
                <w:tcPr>
                  <w:tcW w:w="0" w:type="auto"/>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240" w:lineRule="auto"/>
                    <w:ind w:left="0" w:right="0"/>
                    <w:jc w:val="center"/>
                    <w:textAlignment w:val="auto"/>
                    <w:rPr>
                      <w:rFonts w:hint="eastAsia" w:ascii="Times New Roman" w:hAnsi="Times New Roman" w:eastAsia="宋体" w:cs="Times New Roman"/>
                      <w:i w:val="0"/>
                      <w:iCs w:val="0"/>
                      <w:color w:val="000000"/>
                      <w:sz w:val="21"/>
                      <w:szCs w:val="21"/>
                      <w:u w:val="none"/>
                      <w:lang w:val="en-US" w:eastAsia="zh-CN" w:bidi="ar-SA"/>
                    </w:rPr>
                  </w:pPr>
                  <w:r>
                    <w:rPr>
                      <w:rFonts w:hint="eastAsia" w:ascii="Times New Roman" w:hAnsi="Times New Roman" w:eastAsia="宋体" w:cs="Times New Roman"/>
                      <w:i w:val="0"/>
                      <w:iCs w:val="0"/>
                      <w:color w:val="000000"/>
                      <w:sz w:val="21"/>
                      <w:szCs w:val="21"/>
                      <w:u w:val="none"/>
                      <w:lang w:val="en-US" w:eastAsia="zh-CN" w:bidi="ar-SA"/>
                    </w:rPr>
                    <w:t>0.69</w:t>
                  </w:r>
                </w:p>
              </w:tc>
              <w:tc>
                <w:tcPr>
                  <w:tcW w:w="2241" w:type="dxa"/>
                  <w:vMerge w:val="continue"/>
                  <w:noWrap w:val="0"/>
                  <w:vAlign w:val="top"/>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eastAsia="zh-CN" w:bidi="ar-SA"/>
                    </w:rPr>
                  </w:pP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在0.39-0.75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3"/>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9"/>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15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6"/>
              <w:tblW w:w="8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135"/>
              <w:gridCol w:w="2572"/>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default" w:ascii="Times New Roman" w:hAnsi="Times New Roman" w:eastAsia="宋体" w:cs="Times New Roman"/>
                      <w:sz w:val="21"/>
                      <w:szCs w:val="21"/>
                      <w:highlight w:val="none"/>
                      <w:lang w:eastAsia="zh-CN"/>
                    </w:rPr>
                    <w:t>采样日期</w:t>
                  </w:r>
                </w:p>
              </w:tc>
              <w:tc>
                <w:tcPr>
                  <w:tcW w:w="2135"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检测点位</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测量值（</w:t>
                  </w:r>
                  <w:r>
                    <w:rPr>
                      <w:rFonts w:hint="default" w:ascii="Times New Roman" w:hAnsi="Times New Roman" w:eastAsia="宋体" w:cs="Times New Roman"/>
                      <w:color w:val="auto"/>
                      <w:sz w:val="21"/>
                      <w:szCs w:val="21"/>
                      <w:highlight w:val="none"/>
                      <w:lang w:val="en-US" w:eastAsia="zh-CN"/>
                    </w:rPr>
                    <w:t>Leq</w:t>
                  </w:r>
                  <w:r>
                    <w:rPr>
                      <w:rFonts w:hint="default" w:ascii="Times New Roman" w:hAnsi="Times New Roman" w:eastAsia="宋体" w:cs="Times New Roman"/>
                      <w:color w:val="auto"/>
                      <w:sz w:val="21"/>
                      <w:szCs w:val="21"/>
                      <w:highlight w:val="none"/>
                      <w:lang w:eastAsia="zh-CN"/>
                    </w:rPr>
                    <w:t>）</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测量值（</w:t>
                  </w:r>
                  <w:r>
                    <w:rPr>
                      <w:rFonts w:hint="default" w:ascii="Times New Roman" w:hAnsi="Times New Roman" w:eastAsia="宋体" w:cs="Times New Roman"/>
                      <w:color w:val="auto"/>
                      <w:sz w:val="21"/>
                      <w:szCs w:val="21"/>
                      <w:highlight w:val="none"/>
                      <w:lang w:val="en-US" w:eastAsia="zh-CN"/>
                    </w:rPr>
                    <w:t>Leq</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21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昼间dB (A)</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夜</w:t>
                  </w:r>
                  <w:r>
                    <w:rPr>
                      <w:rFonts w:hint="default" w:ascii="Times New Roman" w:hAnsi="Times New Roman" w:eastAsia="宋体" w:cs="Times New Roman"/>
                      <w:color w:val="auto"/>
                      <w:sz w:val="21"/>
                      <w:szCs w:val="21"/>
                      <w:highlight w:val="none"/>
                      <w:lang w:val="en-US" w:eastAsia="zh-CN"/>
                    </w:rPr>
                    <w:t>间dB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2135"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rPr>
                  </w:pP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blHeader/>
                <w:jc w:val="center"/>
              </w:trPr>
              <w:tc>
                <w:tcPr>
                  <w:tcW w:w="131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202</w:t>
                  </w:r>
                  <w:r>
                    <w:rPr>
                      <w:rFonts w:hint="eastAsia"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3.20</w:t>
                  </w: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202</w:t>
                  </w:r>
                  <w:r>
                    <w:rPr>
                      <w:rFonts w:hint="eastAsia"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3.21</w:t>
                  </w: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西</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1319" w:type="dxa"/>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rPr>
                  </w:pPr>
                </w:p>
              </w:tc>
              <w:tc>
                <w:tcPr>
                  <w:tcW w:w="2135"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eastAsia="zh-CN"/>
                    </w:rPr>
                    <w:t>厂界外</w:t>
                  </w:r>
                  <w:r>
                    <w:rPr>
                      <w:rFonts w:hint="default" w:ascii="Times New Roman" w:hAnsi="Times New Roman" w:eastAsia="宋体" w:cs="Times New Roman"/>
                      <w:color w:val="auto"/>
                      <w:sz w:val="21"/>
                      <w:szCs w:val="21"/>
                      <w:highlight w:val="none"/>
                      <w:lang w:val="en-US" w:eastAsia="zh-CN"/>
                    </w:rPr>
                    <w:t>1m处</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c>
                <w:tcPr>
                  <w:tcW w:w="2572"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pStyle w:val="9"/>
              <w:keepNext w:val="0"/>
              <w:keepLines w:val="0"/>
              <w:pageBreakBefore w:val="0"/>
              <w:widowControl/>
              <w:numPr>
                <w:ilvl w:val="0"/>
                <w:numId w:val="0"/>
              </w:numPr>
              <w:kinsoku/>
              <w:wordWrap/>
              <w:overflowPunct/>
              <w:topLinePunct w:val="0"/>
              <w:autoSpaceDE/>
              <w:autoSpaceDN/>
              <w:bidi w:val="0"/>
              <w:adjustRightInd/>
              <w:snapToGrid/>
              <w:spacing w:after="0" w:line="240" w:lineRule="auto"/>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pPr>
              <w:pStyle w:val="6"/>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6"/>
              <w:pageBreakBefore w:val="0"/>
              <w:widowControl/>
              <w:numPr>
                <w:ilvl w:val="0"/>
                <w:numId w:val="4"/>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废气</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排放口非甲烷总烃排放浓度在6.98-7.22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之间，排放速率在</w:t>
            </w:r>
            <w:r>
              <w:rPr>
                <w:rFonts w:hint="eastAsia" w:ascii="Times New Roman" w:hAnsi="Times New Roman" w:eastAsia="宋体" w:cs="Times New Roman"/>
                <w:sz w:val="24"/>
                <w:szCs w:val="24"/>
                <w:vertAlign w:val="baseline"/>
                <w:lang w:val="en-US" w:eastAsia="zh-CN"/>
              </w:rPr>
              <w:t>0.0224-0.0227kg/h，</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满足《大气污染物综合排放标准》（GB16297-1996）表2排放要求，同时</w:t>
            </w:r>
            <w:r>
              <w:rPr>
                <w:rFonts w:hint="default" w:ascii="Times New Roman" w:hAnsi="Times New Roman" w:eastAsia="宋体" w:cs="Times New Roman"/>
                <w:color w:val="000000"/>
                <w:sz w:val="24"/>
                <w:lang w:eastAsia="zh-CN"/>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default" w:ascii="Times New Roman" w:hAnsi="Times New Roman" w:eastAsia="宋体" w:cs="Times New Roman"/>
                <w:color w:val="000000"/>
                <w:sz w:val="24"/>
                <w:lang w:val="en-US" w:eastAsia="zh-CN"/>
              </w:rPr>
              <w:t>（有组织：</w:t>
            </w:r>
            <w:r>
              <w:rPr>
                <w:rFonts w:hint="eastAsia" w:ascii="Times New Roman" w:hAnsi="Times New Roman" w:eastAsia="宋体" w:cs="Times New Roman"/>
                <w:color w:val="000000"/>
                <w:sz w:val="24"/>
                <w:lang w:val="en-US" w:eastAsia="zh-CN"/>
              </w:rPr>
              <w:t>6</w:t>
            </w:r>
            <w:r>
              <w:rPr>
                <w:rFonts w:hint="default" w:ascii="Times New Roman" w:hAnsi="Times New Roman" w:eastAsia="宋体" w:cs="Times New Roman"/>
                <w:color w:val="000000"/>
                <w:sz w:val="24"/>
                <w:lang w:val="en-US" w:eastAsia="zh-CN"/>
              </w:rPr>
              <w:t>0mg/m</w:t>
            </w:r>
            <w:r>
              <w:rPr>
                <w:rFonts w:hint="default" w:ascii="Times New Roman" w:hAnsi="Times New Roman" w:eastAsia="宋体" w:cs="Times New Roman"/>
                <w:color w:val="000000"/>
                <w:sz w:val="24"/>
                <w:vertAlign w:val="superscript"/>
                <w:lang w:val="en-US" w:eastAsia="zh-CN"/>
              </w:rPr>
              <w:t>3</w:t>
            </w:r>
            <w:r>
              <w:rPr>
                <w:rFonts w:hint="default" w:ascii="Times New Roman" w:hAnsi="Times New Roman" w:eastAsia="宋体" w:cs="Times New Roman"/>
                <w:color w:val="000000"/>
                <w:sz w:val="24"/>
                <w:lang w:val="en-US" w:eastAsia="zh-CN"/>
              </w:rPr>
              <w:t>）</w:t>
            </w:r>
            <w:r>
              <w:rPr>
                <w:rFonts w:hint="eastAsia" w:ascii="Times New Roman" w:hAnsi="Times New Roman" w:eastAsia="宋体" w:cs="Times New Roman"/>
                <w:sz w:val="24"/>
                <w:szCs w:val="24"/>
                <w:vertAlign w:val="baseline"/>
                <w:lang w:eastAsia="zh-CN"/>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在0.39-0.75</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该项目废水主要为生活废水，生活用水由化粪池处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理后</w:t>
            </w:r>
            <w:r>
              <w:rPr>
                <w:rFonts w:hint="eastAsia" w:cs="Times New Roman" w:eastAsiaTheme="minorEastAsia"/>
                <w:color w:val="000000" w:themeColor="text1"/>
                <w:sz w:val="24"/>
                <w:szCs w:val="24"/>
                <w:lang w:val="en-US" w:eastAsia="zh-CN"/>
                <w14:textFill>
                  <w14:solidFill>
                    <w14:schemeClr w14:val="tx1"/>
                  </w14:solidFill>
                </w14:textFill>
              </w:rPr>
              <w:t>定期清掏，不外排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ageBreakBefore w:val="0"/>
              <w:widowControl/>
              <w:numPr>
                <w:ilvl w:val="0"/>
                <w:numId w:val="4"/>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厂界噪声能够达到《工业企业厂界环境噪声排放标准》（GB12348-2008）2类标准要求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w:t>
      </w:r>
      <w:r>
        <w:rPr>
          <w:rFonts w:hint="default" w:ascii="Times New Roman" w:hAnsi="Times New Roman" w:eastAsia="黑体" w:cs="Times New Roman"/>
          <w:b/>
          <w:color w:val="auto"/>
          <w:sz w:val="28"/>
          <w:highlight w:val="none"/>
        </w:rPr>
        <w:t>项目工程竣工环境保护“三同时”验收</w:t>
      </w:r>
      <w:r>
        <w:rPr>
          <w:rFonts w:hint="default" w:ascii="Times New Roman" w:hAnsi="Times New Roman" w:eastAsia="黑体" w:cs="Times New Roman"/>
          <w:b/>
          <w:color w:val="auto"/>
          <w:sz w:val="28"/>
        </w:rPr>
        <w:t>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河南瀚奥斯医疗器械</w:t>
      </w:r>
      <w:r>
        <w:rPr>
          <w:rFonts w:hint="eastAsia" w:ascii="Times New Roman" w:hAnsi="Times New Roman" w:cs="Times New Roman"/>
          <w:color w:val="auto"/>
          <w:szCs w:val="21"/>
          <w:lang w:eastAsia="zh-CN"/>
        </w:rPr>
        <w:t>有限责任</w:t>
      </w:r>
      <w:r>
        <w:rPr>
          <w:rFonts w:hint="default" w:ascii="Times New Roman" w:hAnsi="Times New Roman" w:cs="Times New Roman"/>
          <w:color w:val="auto"/>
          <w:szCs w:val="21"/>
        </w:rPr>
        <w:t xml:space="preserve">公司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6"/>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977"/>
        <w:gridCol w:w="1684"/>
        <w:gridCol w:w="1379"/>
        <w:gridCol w:w="1434"/>
        <w:gridCol w:w="1362"/>
        <w:gridCol w:w="1460"/>
        <w:gridCol w:w="1021"/>
        <w:gridCol w:w="1911"/>
        <w:gridCol w:w="1329"/>
        <w:gridCol w:w="1900"/>
        <w:gridCol w:w="161"/>
        <w:gridCol w:w="571"/>
        <w:gridCol w:w="508"/>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840" w:type="dxa"/>
            <w:vMerge w:val="restart"/>
            <w:shd w:val="clear" w:color="auto" w:fill="auto"/>
            <w:textDirection w:val="tbRlV"/>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5</w:t>
            </w:r>
            <w:r>
              <w:rPr>
                <w:rFonts w:hint="default" w:ascii="Times New Roman" w:hAnsi="Times New Roman" w:cs="Times New Roman" w:eastAsiaTheme="minorEastAsia"/>
                <w:b w:val="0"/>
                <w:color w:val="auto"/>
                <w:sz w:val="18"/>
                <w:szCs w:val="18"/>
                <w:lang w:val="en-US" w:eastAsia="zh-CN" w:bidi="ar-SA"/>
              </w:rPr>
              <w:t>万件Ⅰ</w:t>
            </w:r>
            <w:r>
              <w:rPr>
                <w:rFonts w:hint="eastAsia" w:ascii="Times New Roman" w:hAnsi="Times New Roman" w:cs="Times New Roman" w:eastAsiaTheme="minorEastAsia"/>
                <w:b w:val="0"/>
                <w:color w:val="auto"/>
                <w:sz w:val="18"/>
                <w:szCs w:val="18"/>
                <w:lang w:val="en-US" w:eastAsia="zh-CN" w:bidi="ar-SA"/>
              </w:rPr>
              <w:t>类</w:t>
            </w:r>
            <w:r>
              <w:rPr>
                <w:rFonts w:hint="default" w:ascii="Times New Roman" w:hAnsi="Times New Roman" w:cs="Times New Roman" w:eastAsiaTheme="minorEastAsia"/>
                <w:b w:val="0"/>
                <w:color w:val="auto"/>
                <w:sz w:val="18"/>
                <w:szCs w:val="18"/>
                <w:lang w:val="en-US" w:eastAsia="zh-CN" w:bidi="ar-SA"/>
              </w:rPr>
              <w:t>、Ⅱ</w:t>
            </w:r>
            <w:r>
              <w:rPr>
                <w:rFonts w:hint="eastAsia" w:ascii="Times New Roman" w:hAnsi="Times New Roman" w:cs="Times New Roman" w:eastAsiaTheme="minorEastAsia"/>
                <w:b w:val="0"/>
                <w:color w:val="auto"/>
                <w:sz w:val="18"/>
                <w:szCs w:val="18"/>
                <w:lang w:val="en-US" w:eastAsia="zh-CN" w:bidi="ar-SA"/>
              </w:rPr>
              <w:t>类卫生材料及300吨无纺布</w:t>
            </w:r>
            <w:r>
              <w:rPr>
                <w:rFonts w:hint="default" w:ascii="Times New Roman" w:hAnsi="Times New Roman" w:cs="Times New Roman" w:eastAsiaTheme="minorEastAsia"/>
                <w:b w:val="0"/>
                <w:color w:val="auto"/>
                <w:sz w:val="18"/>
                <w:szCs w:val="18"/>
                <w:lang w:val="en-US" w:eastAsia="zh-CN" w:bidi="ar-SA"/>
              </w:rPr>
              <w:t>项目</w:t>
            </w:r>
          </w:p>
        </w:tc>
        <w:tc>
          <w:tcPr>
            <w:tcW w:w="2481"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3240" w:type="dxa"/>
            <w:gridSpan w:val="2"/>
            <w:tcBorders>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2020-410728-27-03-</w:t>
            </w:r>
            <w:r>
              <w:rPr>
                <w:rFonts w:hint="eastAsia" w:ascii="Times New Roman" w:hAnsi="Times New Roman" w:cs="Times New Roman" w:eastAsiaTheme="minorEastAsia"/>
                <w:b w:val="0"/>
                <w:color w:val="auto"/>
                <w:sz w:val="18"/>
                <w:szCs w:val="18"/>
                <w:lang w:val="en-US" w:eastAsia="zh-CN" w:bidi="ar-SA"/>
              </w:rPr>
              <w:t>109561</w:t>
            </w:r>
          </w:p>
        </w:tc>
        <w:tc>
          <w:tcPr>
            <w:tcW w:w="1900" w:type="dxa"/>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3444" w:type="dxa"/>
            <w:gridSpan w:val="6"/>
            <w:tcBorders>
              <w:lef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长垣市</w:t>
            </w:r>
            <w:r>
              <w:rPr>
                <w:rFonts w:hint="eastAsia" w:ascii="Times New Roman" w:hAnsi="Times New Roman" w:cs="Times New Roman" w:eastAsiaTheme="minorEastAsia"/>
                <w:b w:val="0"/>
                <w:color w:val="auto"/>
                <w:sz w:val="18"/>
                <w:szCs w:val="18"/>
                <w:lang w:val="en-US" w:eastAsia="zh-CN" w:bidi="ar-SA"/>
              </w:rPr>
              <w:t>孟岗乡工业区88号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C2770卫生材料及医药用品制造；</w:t>
            </w:r>
          </w:p>
        </w:tc>
        <w:tc>
          <w:tcPr>
            <w:tcW w:w="2481"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3240"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新建  改扩建 □技术改造</w:t>
            </w:r>
          </w:p>
        </w:tc>
        <w:tc>
          <w:tcPr>
            <w:tcW w:w="2632" w:type="dxa"/>
            <w:gridSpan w:val="3"/>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bidi="ar-SA"/>
              </w:rPr>
            </w:pPr>
            <w:r>
              <w:rPr>
                <w:rFonts w:hint="default" w:ascii="Times New Roman" w:hAnsi="Times New Roman" w:cs="Times New Roman" w:eastAsiaTheme="minorEastAsia"/>
                <w:b w:val="0"/>
                <w:color w:val="auto"/>
                <w:sz w:val="18"/>
                <w:szCs w:val="18"/>
                <w:highlight w:val="none"/>
                <w:lang w:val="en-US" w:eastAsia="zh-CN" w:bidi="ar-SA"/>
              </w:rPr>
              <w:t>东经 114 度 4</w:t>
            </w:r>
            <w:r>
              <w:rPr>
                <w:rFonts w:hint="eastAsia" w:ascii="Times New Roman" w:hAnsi="Times New Roman" w:cs="Times New Roman" w:eastAsiaTheme="minorEastAsia"/>
                <w:b w:val="0"/>
                <w:color w:val="auto"/>
                <w:sz w:val="18"/>
                <w:szCs w:val="18"/>
                <w:highlight w:val="none"/>
                <w:lang w:val="en-US" w:eastAsia="zh-CN" w:bidi="ar-SA"/>
              </w:rPr>
              <w:t>4</w:t>
            </w:r>
            <w:r>
              <w:rPr>
                <w:rFonts w:hint="default" w:ascii="Times New Roman" w:hAnsi="Times New Roman" w:cs="Times New Roman" w:eastAsiaTheme="minorEastAsia"/>
                <w:b w:val="0"/>
                <w:color w:val="auto"/>
                <w:sz w:val="18"/>
                <w:szCs w:val="18"/>
                <w:highlight w:val="none"/>
                <w:lang w:val="en-US" w:eastAsia="zh-CN" w:bidi="ar-SA"/>
              </w:rPr>
              <w:t xml:space="preserve"> 分40.970 秒</w:t>
            </w:r>
          </w:p>
        </w:tc>
        <w:tc>
          <w:tcPr>
            <w:tcW w:w="2712" w:type="dxa"/>
            <w:gridSpan w:val="4"/>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bidi="ar-SA"/>
              </w:rPr>
            </w:pPr>
            <w:r>
              <w:rPr>
                <w:rFonts w:hint="default" w:ascii="Times New Roman" w:hAnsi="Times New Roman" w:cs="Times New Roman" w:eastAsiaTheme="minorEastAsia"/>
                <w:b w:val="0"/>
                <w:color w:val="auto"/>
                <w:sz w:val="18"/>
                <w:szCs w:val="18"/>
                <w:highlight w:val="none"/>
                <w:lang w:val="en-US" w:eastAsia="zh-CN" w:bidi="ar-SA"/>
              </w:rPr>
              <w:t>北纬35 度 1</w:t>
            </w:r>
            <w:r>
              <w:rPr>
                <w:rFonts w:hint="eastAsia" w:ascii="Times New Roman" w:hAnsi="Times New Roman" w:cs="Times New Roman" w:eastAsiaTheme="minorEastAsia"/>
                <w:b w:val="0"/>
                <w:color w:val="auto"/>
                <w:sz w:val="18"/>
                <w:szCs w:val="18"/>
                <w:highlight w:val="none"/>
                <w:lang w:val="en-US" w:eastAsia="zh-CN" w:bidi="ar-SA"/>
              </w:rPr>
              <w:t>1</w:t>
            </w:r>
            <w:r>
              <w:rPr>
                <w:rFonts w:hint="default" w:ascii="Times New Roman" w:hAnsi="Times New Roman" w:cs="Times New Roman" w:eastAsiaTheme="minorEastAsia"/>
                <w:b w:val="0"/>
                <w:color w:val="auto"/>
                <w:sz w:val="18"/>
                <w:szCs w:val="18"/>
                <w:highlight w:val="none"/>
                <w:lang w:val="en-US" w:eastAsia="zh-CN" w:bidi="ar-SA"/>
              </w:rPr>
              <w:t xml:space="preserve"> 分 5.944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5</w:t>
            </w:r>
            <w:r>
              <w:rPr>
                <w:rFonts w:hint="default" w:ascii="Times New Roman" w:hAnsi="Times New Roman" w:cs="Times New Roman" w:eastAsiaTheme="minorEastAsia"/>
                <w:b w:val="0"/>
                <w:color w:val="auto"/>
                <w:sz w:val="18"/>
                <w:szCs w:val="18"/>
                <w:lang w:val="en-US" w:eastAsia="zh-CN" w:bidi="ar-SA"/>
              </w:rPr>
              <w:t>万件Ⅰ</w:t>
            </w:r>
            <w:r>
              <w:rPr>
                <w:rFonts w:hint="eastAsia" w:ascii="Times New Roman" w:hAnsi="Times New Roman" w:cs="Times New Roman" w:eastAsiaTheme="minorEastAsia"/>
                <w:b w:val="0"/>
                <w:color w:val="auto"/>
                <w:sz w:val="18"/>
                <w:szCs w:val="18"/>
                <w:lang w:val="en-US" w:eastAsia="zh-CN" w:bidi="ar-SA"/>
              </w:rPr>
              <w:t>类</w:t>
            </w:r>
            <w:r>
              <w:rPr>
                <w:rFonts w:hint="default" w:ascii="Times New Roman" w:hAnsi="Times New Roman" w:cs="Times New Roman" w:eastAsiaTheme="minorEastAsia"/>
                <w:b w:val="0"/>
                <w:color w:val="auto"/>
                <w:sz w:val="18"/>
                <w:szCs w:val="18"/>
                <w:lang w:val="en-US" w:eastAsia="zh-CN" w:bidi="ar-SA"/>
              </w:rPr>
              <w:t>、Ⅱ</w:t>
            </w:r>
            <w:r>
              <w:rPr>
                <w:rFonts w:hint="eastAsia" w:ascii="Times New Roman" w:hAnsi="Times New Roman" w:cs="Times New Roman" w:eastAsiaTheme="minorEastAsia"/>
                <w:b w:val="0"/>
                <w:color w:val="auto"/>
                <w:sz w:val="18"/>
                <w:szCs w:val="18"/>
                <w:lang w:val="en-US" w:eastAsia="zh-CN" w:bidi="ar-SA"/>
              </w:rPr>
              <w:t>类卫生材料及300吨无纺布</w:t>
            </w:r>
          </w:p>
        </w:tc>
        <w:tc>
          <w:tcPr>
            <w:tcW w:w="2481"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3240" w:type="dxa"/>
            <w:gridSpan w:val="2"/>
            <w:tcBorders>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bidi="ar-SA"/>
              </w:rPr>
              <w:t>年产</w:t>
            </w:r>
            <w:r>
              <w:rPr>
                <w:rFonts w:hint="eastAsia" w:ascii="Times New Roman" w:hAnsi="Times New Roman" w:cs="Times New Roman" w:eastAsiaTheme="minorEastAsia"/>
                <w:b w:val="0"/>
                <w:color w:val="auto"/>
                <w:sz w:val="18"/>
                <w:szCs w:val="18"/>
                <w:lang w:val="en-US" w:eastAsia="zh-CN" w:bidi="ar-SA"/>
              </w:rPr>
              <w:t>3.0</w:t>
            </w:r>
            <w:r>
              <w:rPr>
                <w:rFonts w:hint="default" w:ascii="Times New Roman" w:hAnsi="Times New Roman" w:cs="Times New Roman" w:eastAsiaTheme="minorEastAsia"/>
                <w:b w:val="0"/>
                <w:color w:val="auto"/>
                <w:sz w:val="18"/>
                <w:szCs w:val="18"/>
                <w:lang w:val="en-US" w:eastAsia="zh-CN" w:bidi="ar-SA"/>
              </w:rPr>
              <w:t>万件Ⅰ类、Ⅱ类医用卫生材料</w:t>
            </w:r>
          </w:p>
        </w:tc>
        <w:tc>
          <w:tcPr>
            <w:tcW w:w="2061" w:type="dxa"/>
            <w:gridSpan w:val="2"/>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深圳华越环境技术咨询有限公司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8"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2481"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3240" w:type="dxa"/>
            <w:gridSpan w:val="2"/>
            <w:tcBorders>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default" w:ascii="Times New Roman" w:hAnsi="Times New Roman" w:cs="Times New Roman" w:eastAsiaTheme="minorEastAsia"/>
                <w:b w:val="0"/>
                <w:color w:val="auto"/>
                <w:sz w:val="18"/>
                <w:szCs w:val="18"/>
                <w:highlight w:val="none"/>
                <w:lang w:val="en-US" w:eastAsia="zh-CN"/>
              </w:rPr>
              <w:t>长环审（</w:t>
            </w:r>
            <w:r>
              <w:rPr>
                <w:rFonts w:hint="eastAsia" w:ascii="Times New Roman" w:hAnsi="Times New Roman" w:cs="Times New Roman" w:eastAsiaTheme="minorEastAsia"/>
                <w:b w:val="0"/>
                <w:color w:val="auto"/>
                <w:sz w:val="18"/>
                <w:szCs w:val="18"/>
                <w:highlight w:val="none"/>
                <w:lang w:val="en-US" w:eastAsia="zh-CN"/>
              </w:rPr>
              <w:t>2021</w:t>
            </w:r>
            <w:r>
              <w:rPr>
                <w:rFonts w:hint="default" w:ascii="Times New Roman" w:hAnsi="Times New Roman" w:cs="Times New Roman" w:eastAsiaTheme="minorEastAsia"/>
                <w:b w:val="0"/>
                <w:color w:val="auto"/>
                <w:sz w:val="18"/>
                <w:szCs w:val="18"/>
                <w:highlight w:val="none"/>
                <w:lang w:val="en-US" w:eastAsia="zh-CN"/>
              </w:rPr>
              <w:t>）</w:t>
            </w:r>
            <w:r>
              <w:rPr>
                <w:rFonts w:hint="eastAsia" w:ascii="Times New Roman" w:hAnsi="Times New Roman" w:cs="Times New Roman" w:eastAsiaTheme="minorEastAsia"/>
                <w:b w:val="0"/>
                <w:color w:val="auto"/>
                <w:sz w:val="18"/>
                <w:szCs w:val="18"/>
                <w:highlight w:val="none"/>
                <w:lang w:val="en-US" w:eastAsia="zh-CN"/>
              </w:rPr>
              <w:t>42</w:t>
            </w:r>
            <w:r>
              <w:rPr>
                <w:rFonts w:hint="default" w:ascii="Times New Roman" w:hAnsi="Times New Roman" w:cs="Times New Roman" w:eastAsiaTheme="minorEastAsia"/>
                <w:b w:val="0"/>
                <w:color w:val="auto"/>
                <w:sz w:val="18"/>
                <w:szCs w:val="18"/>
                <w:highlight w:val="none"/>
                <w:lang w:val="en-US" w:eastAsia="zh-CN"/>
              </w:rPr>
              <w:t>号</w:t>
            </w:r>
          </w:p>
        </w:tc>
        <w:tc>
          <w:tcPr>
            <w:tcW w:w="2061" w:type="dxa"/>
            <w:gridSpan w:val="2"/>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highlight w:val="none"/>
                <w:lang w:val="en-US" w:eastAsia="zh-CN"/>
              </w:rPr>
              <w:t>20</w:t>
            </w:r>
            <w:r>
              <w:rPr>
                <w:rFonts w:hint="eastAsia" w:ascii="Times New Roman" w:hAnsi="Times New Roman" w:cs="Times New Roman" w:eastAsiaTheme="minorEastAsia"/>
                <w:b w:val="0"/>
                <w:color w:val="auto"/>
                <w:sz w:val="18"/>
                <w:szCs w:val="18"/>
                <w:highlight w:val="none"/>
                <w:lang w:val="en-US" w:eastAsia="zh-CN"/>
              </w:rPr>
              <w:t>21</w:t>
            </w:r>
            <w:r>
              <w:rPr>
                <w:rFonts w:hint="default" w:ascii="Times New Roman" w:hAnsi="Times New Roman" w:cs="Times New Roman" w:eastAsiaTheme="minorEastAsia"/>
                <w:b w:val="0"/>
                <w:color w:val="auto"/>
                <w:sz w:val="18"/>
                <w:szCs w:val="18"/>
                <w:highlight w:val="none"/>
                <w:lang w:val="en-US" w:eastAsia="zh-CN"/>
              </w:rPr>
              <w:t>年</w:t>
            </w:r>
            <w:r>
              <w:rPr>
                <w:rFonts w:hint="eastAsia" w:ascii="Times New Roman" w:hAnsi="Times New Roman" w:cs="Times New Roman" w:eastAsiaTheme="minorEastAsia"/>
                <w:b w:val="0"/>
                <w:color w:val="auto"/>
                <w:sz w:val="18"/>
                <w:szCs w:val="18"/>
                <w:highlight w:val="none"/>
                <w:lang w:val="en-US" w:eastAsia="zh-CN"/>
              </w:rPr>
              <w:t>4</w:t>
            </w:r>
            <w:r>
              <w:rPr>
                <w:rFonts w:hint="default" w:ascii="Times New Roman" w:hAnsi="Times New Roman" w:cs="Times New Roman" w:eastAsiaTheme="minorEastAsia"/>
                <w:b w:val="0"/>
                <w:color w:val="auto"/>
                <w:sz w:val="18"/>
                <w:szCs w:val="18"/>
                <w:highlight w:val="none"/>
                <w:lang w:val="en-US" w:eastAsia="zh-CN"/>
              </w:rPr>
              <w:t>月</w:t>
            </w:r>
          </w:p>
        </w:tc>
        <w:tc>
          <w:tcPr>
            <w:tcW w:w="2481"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3240"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23</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3</w:t>
            </w:r>
            <w:r>
              <w:rPr>
                <w:rFonts w:hint="default" w:ascii="Times New Roman" w:hAnsi="Times New Roman" w:cs="Times New Roman" w:eastAsiaTheme="minorEastAsia"/>
                <w:b w:val="0"/>
                <w:color w:val="auto"/>
                <w:sz w:val="18"/>
                <w:szCs w:val="18"/>
                <w:lang w:val="en-US" w:eastAsia="zh-CN"/>
              </w:rPr>
              <w:t>月</w:t>
            </w:r>
          </w:p>
        </w:tc>
        <w:tc>
          <w:tcPr>
            <w:tcW w:w="2061" w:type="dxa"/>
            <w:gridSpan w:val="2"/>
            <w:tcBorders>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2022年10月14日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2481" w:type="dxa"/>
            <w:gridSpan w:val="2"/>
            <w:tcBorders>
              <w:bottom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3240"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91410728MA9F8R4N8K</w:t>
            </w:r>
            <w:r>
              <w:rPr>
                <w:rFonts w:hint="eastAsia" w:ascii="Times New Roman" w:hAnsi="Times New Roman" w:cs="Times New Roman" w:eastAsiaTheme="minorEastAsia"/>
                <w:b w:val="0"/>
                <w:color w:val="auto"/>
                <w:sz w:val="18"/>
                <w:szCs w:val="18"/>
                <w:lang w:val="en-US" w:eastAsia="zh-CN"/>
              </w:rPr>
              <w:t>001Z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河南瀚奥斯医疗器械有限责任</w:t>
            </w:r>
            <w:r>
              <w:rPr>
                <w:rFonts w:hint="default" w:ascii="Times New Roman" w:hAnsi="Times New Roman" w:cs="Times New Roman" w:eastAsiaTheme="minorEastAsia"/>
                <w:b w:val="0"/>
                <w:color w:val="auto"/>
                <w:sz w:val="18"/>
                <w:szCs w:val="18"/>
                <w:lang w:val="en-US" w:eastAsia="zh-CN"/>
              </w:rPr>
              <w:t xml:space="preserve">公司  </w:t>
            </w:r>
          </w:p>
        </w:tc>
        <w:tc>
          <w:tcPr>
            <w:tcW w:w="2481" w:type="dxa"/>
            <w:gridSpan w:val="2"/>
            <w:tcBorders>
              <w:bottom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3240"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河南鑫成环境保护监测有限公司</w:t>
            </w:r>
          </w:p>
        </w:tc>
        <w:tc>
          <w:tcPr>
            <w:tcW w:w="2061"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100</w:t>
            </w:r>
            <w:r>
              <w:rPr>
                <w:rFonts w:hint="default" w:ascii="Times New Roman" w:hAnsi="Times New Roman" w:cs="Times New Roman" w:eastAsiaTheme="minorEastAsia"/>
                <w:b w:val="0"/>
                <w:color w:val="auto"/>
                <w:sz w:val="18"/>
                <w:szCs w:val="18"/>
                <w:lang w:val="en-US" w:eastAsia="zh-CN"/>
              </w:rPr>
              <w:t>0</w:t>
            </w:r>
          </w:p>
        </w:tc>
        <w:tc>
          <w:tcPr>
            <w:tcW w:w="2481"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3240"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c>
          <w:tcPr>
            <w:tcW w:w="2061"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481" w:type="dxa"/>
            <w:gridSpan w:val="2"/>
            <w:tcBorders>
              <w:top w:val="single" w:color="auto" w:sz="4" w:space="0"/>
              <w:bottom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3240" w:type="dxa"/>
            <w:gridSpan w:val="2"/>
            <w:tcBorders>
              <w:bottom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2061" w:type="dxa"/>
            <w:gridSpan w:val="2"/>
            <w:tcBorders>
              <w:bottom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977" w:type="dxa"/>
            <w:tcBorders>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1684" w:type="dxa"/>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379" w:type="dxa"/>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1434" w:type="dxa"/>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2481" w:type="dxa"/>
            <w:gridSpan w:val="2"/>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3240" w:type="dxa"/>
            <w:gridSpan w:val="2"/>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bCs/>
                <w:color w:val="auto"/>
                <w:sz w:val="18"/>
                <w:szCs w:val="18"/>
              </w:rPr>
              <w:t>/</w:t>
            </w:r>
          </w:p>
        </w:tc>
        <w:tc>
          <w:tcPr>
            <w:tcW w:w="2061" w:type="dxa"/>
            <w:gridSpan w:val="2"/>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tcBorders>
              <w:bottom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481" w:type="dxa"/>
            <w:gridSpan w:val="2"/>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3240" w:type="dxa"/>
            <w:gridSpan w:val="2"/>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661" w:type="dxa"/>
            <w:gridSpan w:val="2"/>
            <w:tcBorders>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河南瀚奥斯医疗器械有限责任</w:t>
            </w:r>
            <w:r>
              <w:rPr>
                <w:rFonts w:hint="default" w:ascii="Times New Roman" w:hAnsi="Times New Roman" w:cs="Times New Roman" w:eastAsiaTheme="minorEastAsia"/>
                <w:b w:val="0"/>
                <w:color w:val="auto"/>
                <w:sz w:val="18"/>
                <w:szCs w:val="18"/>
                <w:lang w:val="en-US" w:eastAsia="zh-CN"/>
              </w:rPr>
              <w:t xml:space="preserve">公司  </w:t>
            </w:r>
          </w:p>
        </w:tc>
        <w:tc>
          <w:tcPr>
            <w:tcW w:w="6656" w:type="dxa"/>
            <w:gridSpan w:val="5"/>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3240" w:type="dxa"/>
            <w:gridSpan w:val="2"/>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91410728MA9F8R4N8K</w:t>
            </w:r>
          </w:p>
        </w:tc>
        <w:tc>
          <w:tcPr>
            <w:tcW w:w="2061" w:type="dxa"/>
            <w:gridSpan w:val="2"/>
            <w:tcBorders>
              <w:left w:val="single" w:color="auto" w:sz="4" w:space="0"/>
              <w:righ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2023年3月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977"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684"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79"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60"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021"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911"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w:t>
            </w:r>
            <w:bookmarkStart w:id="4" w:name="_GoBack"/>
            <w:r>
              <w:rPr>
                <w:rFonts w:hint="default" w:ascii="Times New Roman" w:hAnsi="Times New Roman" w:cs="Times New Roman"/>
                <w:color w:val="auto"/>
                <w:sz w:val="18"/>
                <w:szCs w:val="18"/>
              </w:rPr>
              <w:t>期</w:t>
            </w:r>
            <w:bookmarkEnd w:id="4"/>
            <w:r>
              <w:rPr>
                <w:rFonts w:hint="default" w:ascii="Times New Roman" w:hAnsi="Times New Roman" w:cs="Times New Roman"/>
                <w:color w:val="auto"/>
                <w:sz w:val="18"/>
                <w:szCs w:val="18"/>
              </w:rPr>
              <w:t>工程“以新带老”消减量（8）</w:t>
            </w:r>
          </w:p>
        </w:tc>
        <w:tc>
          <w:tcPr>
            <w:tcW w:w="1329"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50"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17"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0.0256</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t/a</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0.0256</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t/a</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+0.0256</w:t>
            </w: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977"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6"/>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2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911"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2"/>
          <w:rFonts w:hint="default" w:ascii="Times New Roman" w:hAnsi="Times New Roman" w:cs="Times New Roman" w:eastAsiaTheme="minorEastAsia"/>
          <w:b/>
          <w:bCs/>
          <w:color w:val="auto"/>
          <w:sz w:val="30"/>
          <w:szCs w:val="30"/>
          <w:lang w:val="en-US" w:eastAsia="zh-CN"/>
        </w:rPr>
      </w:pPr>
      <w:r>
        <w:rPr>
          <w:rStyle w:val="32"/>
          <w:rFonts w:hint="default" w:ascii="Times New Roman" w:hAnsi="Times New Roman" w:cs="Times New Roman" w:eastAsiaTheme="minorEastAsia"/>
          <w:b/>
          <w:bCs/>
          <w:color w:val="auto"/>
          <w:sz w:val="30"/>
          <w:szCs w:val="30"/>
          <w:lang w:val="en-US" w:eastAsia="zh-CN"/>
        </w:rPr>
        <w:t>附图一 项目地理位置图</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32"/>
        </w:rPr>
        <mc:AlternateContent>
          <mc:Choice Requires="wps">
            <w:drawing>
              <wp:anchor distT="0" distB="0" distL="114300" distR="114300" simplePos="0" relativeHeight="251659264" behindDoc="0" locked="0" layoutInCell="1" allowOverlap="1">
                <wp:simplePos x="0" y="0"/>
                <wp:positionH relativeFrom="column">
                  <wp:posOffset>3036570</wp:posOffset>
                </wp:positionH>
                <wp:positionV relativeFrom="paragraph">
                  <wp:posOffset>3273425</wp:posOffset>
                </wp:positionV>
                <wp:extent cx="965200" cy="439420"/>
                <wp:effectExtent l="6350" t="6350" r="19050" b="487680"/>
                <wp:wrapNone/>
                <wp:docPr id="11" name="圆角矩形标注 11"/>
                <wp:cNvGraphicFramePr/>
                <a:graphic xmlns:a="http://schemas.openxmlformats.org/drawingml/2006/main">
                  <a:graphicData uri="http://schemas.microsoft.com/office/word/2010/wordprocessingShape">
                    <wps:wsp>
                      <wps:cNvSpPr/>
                      <wps:spPr>
                        <a:xfrm>
                          <a:off x="0" y="0"/>
                          <a:ext cx="965200" cy="439420"/>
                        </a:xfrm>
                        <a:prstGeom prst="wedgeRoundRectCallout">
                          <a:avLst>
                            <a:gd name="adj1" fmla="val -46443"/>
                            <a:gd name="adj2" fmla="val 154190"/>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FF"/>
                                <w:sz w:val="28"/>
                                <w:szCs w:val="36"/>
                                <w:lang w:eastAsia="zh-CN"/>
                              </w:rPr>
                            </w:pPr>
                            <w:r>
                              <w:rPr>
                                <w:rFonts w:hint="eastAsia" w:ascii="宋体" w:hAnsi="宋体" w:eastAsia="宋体" w:cs="宋体"/>
                                <w:color w:val="0000FF"/>
                                <w:sz w:val="28"/>
                                <w:szCs w:val="36"/>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9.1pt;margin-top:257.75pt;height:34.6pt;width:76pt;z-index:251659264;v-text-anchor:middle;mso-width-relative:page;mso-height-relative:page;" fillcolor="#FFFFFF [3212]" filled="t" stroked="t" coordsize="21600,21600" o:gfxdata="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P6BG/2gAA&#10;AAsBAAAPAAAAAAAAAAEAIAAAACIAAABkcnMvZG93bnJldi54bWxQSwECFAAUAAAACACHTuJAQx+T&#10;OscCAACUBQAADgAAAAAAAAABACAAAAApAQAAZHJzL2Uyb0RvYy54bWxQSwUGAAAAAAYABgBZAQAA&#10;YgYAAAAA&#10;" adj="768,44105,14400">
                <v:fill on="t" focussize="0,0"/>
                <v:stroke weight="1pt" color="#FF0000 [3204]" miterlimit="8" joinstyle="miter"/>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0000FF"/>
                          <w:sz w:val="28"/>
                          <w:szCs w:val="36"/>
                          <w:lang w:eastAsia="zh-CN"/>
                        </w:rPr>
                      </w:pPr>
                      <w:r>
                        <w:rPr>
                          <w:rFonts w:hint="eastAsia" w:ascii="宋体" w:hAnsi="宋体" w:eastAsia="宋体" w:cs="宋体"/>
                          <w:color w:val="0000FF"/>
                          <w:sz w:val="28"/>
                          <w:szCs w:val="36"/>
                          <w:lang w:eastAsia="zh-CN"/>
                        </w:rPr>
                        <w:t>本项目</w:t>
                      </w:r>
                    </w:p>
                  </w:txbxContent>
                </v:textbox>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2990215</wp:posOffset>
                </wp:positionH>
                <wp:positionV relativeFrom="paragraph">
                  <wp:posOffset>4066540</wp:posOffset>
                </wp:positionV>
                <wp:extent cx="189230" cy="173355"/>
                <wp:effectExtent l="20320" t="19685" r="38100" b="16510"/>
                <wp:wrapNone/>
                <wp:docPr id="2" name="五角星 2"/>
                <wp:cNvGraphicFramePr/>
                <a:graphic xmlns:a="http://schemas.openxmlformats.org/drawingml/2006/main">
                  <a:graphicData uri="http://schemas.microsoft.com/office/word/2010/wordprocessingShape">
                    <wps:wsp>
                      <wps:cNvSpPr/>
                      <wps:spPr>
                        <a:xfrm>
                          <a:off x="0" y="0"/>
                          <a:ext cx="189230" cy="173355"/>
                        </a:xfrm>
                        <a:prstGeom prst="star5">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35.45pt;margin-top:320.2pt;height:13.65pt;width:14.9pt;z-index:251660288;v-text-anchor:middle;mso-width-relative:page;mso-height-relative:page;" fillcolor="#FF0000" filled="t" stroked="t" coordsize="189230,173355" o:gfxdata="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e+vosNYAAAALAQAADwAAAAAAAAABACAAAAAiAAAAZHJzL2Rv&#10;d25yZXYueG1sUEsBAhQAFAAAAAgAh07iQLT8cXV1AgAA9wQAAA4AAAAAAAAAAQAgAAAAJQEAAGRy&#10;cy9lMm9Eb2MueG1sUEsFBgAAAAAGAAYAWQEAAAwGAAAAAA==&#10;" path="m0,66215l72279,66216,94615,0,116950,66216,189229,66215,130754,107138,153090,173354,94615,132430,36139,173354,58475,107138xe">
                <v:path o:connectlocs="94615,0;0,66215;36139,173354;153090,173354;189229,66215" o:connectangles="247,164,82,82,0"/>
                <v:fill on="t" focussize="0,0"/>
                <v:stroke weight="1pt" color="#000000 [3213]" miterlimit="8" joinstyle="miter"/>
                <v:imagedata o:title=""/>
                <o:lock v:ext="edit" aspectratio="f"/>
              </v:shape>
            </w:pict>
          </mc:Fallback>
        </mc:AlternateContent>
      </w:r>
      <w:r>
        <w:rPr>
          <w:rFonts w:hint="eastAsia" w:eastAsiaTheme="minorEastAsia"/>
          <w:lang w:eastAsia="zh-CN"/>
        </w:rPr>
        <w:drawing>
          <wp:inline distT="0" distB="0" distL="114300" distR="114300">
            <wp:extent cx="5752465" cy="8228330"/>
            <wp:effectExtent l="9525" t="9525" r="10160" b="10795"/>
            <wp:docPr id="108" name="图片 108" descr="长垣地理位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长垣地理位置图"/>
                    <pic:cNvPicPr>
                      <a:picLocks noChangeAspect="1"/>
                    </pic:cNvPicPr>
                  </pic:nvPicPr>
                  <pic:blipFill>
                    <a:blip r:embed="rId11"/>
                    <a:stretch>
                      <a:fillRect/>
                    </a:stretch>
                  </pic:blipFill>
                  <pic:spPr>
                    <a:xfrm>
                      <a:off x="0" y="0"/>
                      <a:ext cx="5752465" cy="8228330"/>
                    </a:xfrm>
                    <a:prstGeom prst="rect">
                      <a:avLst/>
                    </a:prstGeom>
                    <a:ln>
                      <a:solidFill>
                        <a:schemeClr val="tx1"/>
                      </a:solid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pStyle w:val="2"/>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666355" cy="4967605"/>
            <wp:effectExtent l="0" t="0" r="10795" b="444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2"/>
                    <a:stretch>
                      <a:fillRect/>
                    </a:stretch>
                  </pic:blipFill>
                  <pic:spPr>
                    <a:xfrm>
                      <a:off x="0" y="0"/>
                      <a:ext cx="7666355" cy="4967605"/>
                    </a:xfrm>
                    <a:prstGeom prst="rect">
                      <a:avLst/>
                    </a:prstGeom>
                    <a:noFill/>
                    <a:ln>
                      <a:noFill/>
                    </a:ln>
                  </pic:spPr>
                </pic:pic>
              </a:graphicData>
            </a:graphic>
          </wp:inline>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pPr>
        <w:pStyle w:val="3"/>
        <w:jc w:val="center"/>
        <w:rPr>
          <w:rFonts w:hint="eastAsia"/>
          <w:lang w:val="en-US" w:eastAsia="zh-CN"/>
        </w:rPr>
      </w:pPr>
      <w:r>
        <w:drawing>
          <wp:inline distT="0" distB="0" distL="114300" distR="114300">
            <wp:extent cx="4575175" cy="5755005"/>
            <wp:effectExtent l="0" t="0" r="15875" b="1714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3"/>
                    <a:stretch>
                      <a:fillRect/>
                    </a:stretch>
                  </pic:blipFill>
                  <pic:spPr>
                    <a:xfrm>
                      <a:off x="0" y="0"/>
                      <a:ext cx="4575175" cy="5755005"/>
                    </a:xfrm>
                    <a:prstGeom prst="rect">
                      <a:avLst/>
                    </a:prstGeom>
                    <a:noFill/>
                    <a:ln>
                      <a:noFill/>
                    </a:ln>
                  </pic:spPr>
                </pic:pic>
              </a:graphicData>
            </a:graphic>
          </wp:inline>
        </w:drawing>
      </w:r>
    </w:p>
    <w:p>
      <w:pPr>
        <w:pStyle w:val="6"/>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rPr>
          <w:rFonts w:hint="eastAsia" w:ascii="Times New Roman" w:hAnsi="Times New Roman" w:cs="Times New Roman" w:eastAsiaTheme="minorEastAsia"/>
          <w:b/>
          <w:bCs/>
          <w:color w:val="000000" w:themeColor="text1"/>
          <w:kern w:val="0"/>
          <w:sz w:val="30"/>
          <w:szCs w:val="30"/>
          <w:highlight w:val="none"/>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highlight w:val="none"/>
          <w:lang w:val="en-US" w:eastAsia="zh-CN" w:bidi="ar-SA"/>
          <w14:textFill>
            <w14:solidFill>
              <w14:schemeClr w14:val="tx1"/>
            </w14:solidFill>
          </w14:textFill>
        </w:rPr>
        <w:t>附图四  环保设备照片</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2"/>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6" w:type="dxa"/>
          </w:tcPr>
          <w:p>
            <w:pPr>
              <w:pStyle w:val="2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2916555" cy="2859405"/>
                  <wp:effectExtent l="0" t="0" r="17145" b="17145"/>
                  <wp:docPr id="21" name="图片 21" descr="9bcea0c0c09f500533b1e9a476b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bcea0c0c09f500533b1e9a476b3529"/>
                          <pic:cNvPicPr>
                            <a:picLocks noChangeAspect="1"/>
                          </pic:cNvPicPr>
                        </pic:nvPicPr>
                        <pic:blipFill>
                          <a:blip r:embed="rId14"/>
                          <a:stretch>
                            <a:fillRect/>
                          </a:stretch>
                        </pic:blipFill>
                        <pic:spPr>
                          <a:xfrm>
                            <a:off x="0" y="0"/>
                            <a:ext cx="2916555" cy="2859405"/>
                          </a:xfrm>
                          <a:prstGeom prst="rect">
                            <a:avLst/>
                          </a:prstGeom>
                        </pic:spPr>
                      </pic:pic>
                    </a:graphicData>
                  </a:graphic>
                </wp:inline>
              </w:drawing>
            </w:r>
          </w:p>
        </w:tc>
        <w:tc>
          <w:tcPr>
            <w:tcW w:w="4632" w:type="dxa"/>
          </w:tcPr>
          <w:p>
            <w:pPr>
              <w:pStyle w:val="2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both"/>
              <w:textAlignment w:val="auto"/>
              <w:rPr>
                <w:rFonts w:hint="default"/>
                <w:vertAlign w:val="baseline"/>
                <w:lang w:val="en-US" w:eastAsia="zh-CN"/>
              </w:rPr>
            </w:pPr>
            <w:r>
              <w:rPr>
                <w:rFonts w:hint="default"/>
                <w:vertAlign w:val="baseline"/>
                <w:lang w:val="en-US" w:eastAsia="zh-CN"/>
              </w:rPr>
              <w:drawing>
                <wp:inline distT="0" distB="0" distL="114300" distR="114300">
                  <wp:extent cx="2771775" cy="2877820"/>
                  <wp:effectExtent l="0" t="0" r="9525" b="17780"/>
                  <wp:docPr id="23" name="图片 23" descr="6666d1c09bb0e00ef56042119ab6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666d1c09bb0e00ef56042119ab6c2d"/>
                          <pic:cNvPicPr>
                            <a:picLocks noChangeAspect="1"/>
                          </pic:cNvPicPr>
                        </pic:nvPicPr>
                        <pic:blipFill>
                          <a:blip r:embed="rId15"/>
                          <a:stretch>
                            <a:fillRect/>
                          </a:stretch>
                        </pic:blipFill>
                        <pic:spPr>
                          <a:xfrm>
                            <a:off x="0" y="0"/>
                            <a:ext cx="2771775" cy="28778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6" w:type="dxa"/>
          </w:tcPr>
          <w:p>
            <w:pPr>
              <w:pStyle w:val="2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活性炭吸附装置</w:t>
            </w:r>
          </w:p>
        </w:tc>
        <w:tc>
          <w:tcPr>
            <w:tcW w:w="4632" w:type="dxa"/>
          </w:tcPr>
          <w:p>
            <w:pPr>
              <w:pStyle w:val="22"/>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vertAlign w:val="baseline"/>
                <w:lang w:val="en-US" w:eastAsia="zh-CN"/>
              </w:rPr>
            </w:pPr>
            <w:r>
              <w:rPr>
                <w:rFonts w:hint="eastAsia" w:ascii="Times New Roman" w:cs="Times New Roman"/>
                <w:vertAlign w:val="baseline"/>
                <w:lang w:val="en-US" w:eastAsia="zh-CN"/>
              </w:rPr>
              <w:t>15</w:t>
            </w:r>
            <w:r>
              <w:rPr>
                <w:rFonts w:hint="default" w:ascii="Times New Roman" w:hAnsi="Times New Roman" w:cs="Times New Roman"/>
                <w:vertAlign w:val="baseline"/>
                <w:lang w:val="en-US" w:eastAsia="zh-CN"/>
              </w:rPr>
              <w:t>m排气筒</w:t>
            </w:r>
          </w:p>
        </w:tc>
      </w:tr>
    </w:tbl>
    <w:p>
      <w:pPr>
        <w:pStyle w:val="21"/>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758815" cy="8312785"/>
            <wp:effectExtent l="0" t="0" r="13335" b="12065"/>
            <wp:docPr id="8" name="图片 8" descr="79607b1f416851a78a542fd00daf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9607b1f416851a78a542fd00dafe9f"/>
                    <pic:cNvPicPr>
                      <a:picLocks noChangeAspect="1"/>
                    </pic:cNvPicPr>
                  </pic:nvPicPr>
                  <pic:blipFill>
                    <a:blip r:embed="rId16"/>
                    <a:stretch>
                      <a:fillRect/>
                    </a:stretch>
                  </pic:blipFill>
                  <pic:spPr>
                    <a:xfrm>
                      <a:off x="0" y="0"/>
                      <a:ext cx="5758815" cy="8312785"/>
                    </a:xfrm>
                    <a:prstGeom prst="rect">
                      <a:avLst/>
                    </a:prstGeom>
                  </pic:spPr>
                </pic:pic>
              </a:graphicData>
            </a:graphic>
          </wp:inline>
        </w:drawing>
      </w:r>
    </w:p>
    <w:p>
      <w:pPr>
        <w:pStyle w:val="21"/>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eastAsia" w:ascii="Times New Roman" w:cs="Times New Roman" w:eastAsiaTheme="minorEastAsia"/>
          <w:b/>
          <w:bCs/>
          <w:color w:val="auto"/>
          <w:kern w:val="44"/>
          <w:sz w:val="30"/>
          <w:szCs w:val="30"/>
          <w:lang w:val="en-US" w:eastAsia="zh-CN" w:bidi="ar-SA"/>
        </w:rPr>
        <w:t>排污许可证</w:t>
      </w:r>
    </w:p>
    <w:p>
      <w:pPr>
        <w:pStyle w:val="21"/>
        <w:jc w:val="center"/>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cs="Times New Roman" w:eastAsiaTheme="minorEastAsia"/>
          <w:b/>
          <w:bCs/>
          <w:color w:val="auto"/>
          <w:kern w:val="44"/>
          <w:sz w:val="30"/>
          <w:szCs w:val="30"/>
          <w:lang w:val="en-US" w:eastAsia="zh-CN" w:bidi="ar-SA"/>
        </w:rPr>
        <w:drawing>
          <wp:inline distT="0" distB="0" distL="114300" distR="114300">
            <wp:extent cx="5746750" cy="8128000"/>
            <wp:effectExtent l="0" t="0" r="6350" b="6350"/>
            <wp:docPr id="9" name="图片 9" descr="58dcbf8f5e49133b8806fec019aa7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8dcbf8f5e49133b8806fec019aa77f"/>
                    <pic:cNvPicPr>
                      <a:picLocks noChangeAspect="1"/>
                    </pic:cNvPicPr>
                  </pic:nvPicPr>
                  <pic:blipFill>
                    <a:blip r:embed="rId17"/>
                    <a:stretch>
                      <a:fillRect/>
                    </a:stretch>
                  </pic:blipFill>
                  <pic:spPr>
                    <a:xfrm>
                      <a:off x="0" y="0"/>
                      <a:ext cx="5746750" cy="8128000"/>
                    </a:xfrm>
                    <a:prstGeom prst="rect">
                      <a:avLst/>
                    </a:prstGeom>
                  </pic:spPr>
                </pic:pic>
              </a:graphicData>
            </a:graphic>
          </wp:inline>
        </w:drawing>
      </w:r>
    </w:p>
    <w:p>
      <w:pPr>
        <w:pStyle w:val="21"/>
        <w:jc w:val="both"/>
        <w:rPr>
          <w:rFonts w:hint="default"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3</w:t>
      </w:r>
      <w:r>
        <w:rPr>
          <w:rFonts w:hint="eastAsia" w:ascii="Times New Roman" w:hAnsi="Times New Roman" w:cs="Times New Roman" w:eastAsiaTheme="minorEastAsia"/>
          <w:b/>
          <w:bCs/>
          <w:color w:val="auto"/>
          <w:kern w:val="44"/>
          <w:sz w:val="30"/>
          <w:szCs w:val="30"/>
          <w:highlight w:val="none"/>
          <w:lang w:val="en-US" w:eastAsia="zh-CN" w:bidi="ar-SA"/>
        </w:rPr>
        <w:t xml:space="preserve"> </w:t>
      </w:r>
      <w:r>
        <w:rPr>
          <w:rFonts w:hint="default" w:ascii="Times New Roman" w:hAnsi="Times New Roman" w:cs="Times New Roman" w:eastAsiaTheme="minorEastAsia"/>
          <w:b/>
          <w:bCs/>
          <w:color w:val="auto"/>
          <w:kern w:val="44"/>
          <w:sz w:val="30"/>
          <w:szCs w:val="30"/>
          <w:highlight w:val="none"/>
          <w:lang w:val="en-US" w:eastAsia="zh-CN" w:bidi="ar-SA"/>
        </w:rPr>
        <w:t>验收</w:t>
      </w:r>
      <w:r>
        <w:rPr>
          <w:rFonts w:hint="eastAsia" w:ascii="Times New Roman" w:hAnsi="Times New Roman" w:cs="Times New Roman" w:eastAsiaTheme="minorEastAsia"/>
          <w:b/>
          <w:bCs/>
          <w:color w:val="auto"/>
          <w:kern w:val="44"/>
          <w:sz w:val="30"/>
          <w:szCs w:val="30"/>
          <w:highlight w:val="none"/>
          <w:lang w:val="en-US" w:eastAsia="zh-CN" w:bidi="ar-SA"/>
        </w:rPr>
        <w:t>检测</w:t>
      </w:r>
      <w:r>
        <w:rPr>
          <w:rFonts w:hint="default" w:ascii="Times New Roman" w:hAnsi="Times New Roman" w:cs="Times New Roman" w:eastAsiaTheme="minorEastAsia"/>
          <w:b/>
          <w:bCs/>
          <w:color w:val="auto"/>
          <w:kern w:val="44"/>
          <w:sz w:val="30"/>
          <w:szCs w:val="30"/>
          <w:highlight w:val="none"/>
          <w:lang w:val="en-US" w:eastAsia="zh-CN" w:bidi="ar-SA"/>
        </w:rPr>
        <w:t>单位资质证书</w:t>
      </w:r>
    </w:p>
    <w:p>
      <w:pPr>
        <w:pStyle w:val="21"/>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58180" cy="8120380"/>
            <wp:effectExtent l="0" t="0" r="13970" b="1397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8"/>
                    <a:stretch>
                      <a:fillRect/>
                    </a:stretch>
                  </pic:blipFill>
                  <pic:spPr>
                    <a:xfrm>
                      <a:off x="0" y="0"/>
                      <a:ext cx="5758180" cy="8120380"/>
                    </a:xfrm>
                    <a:prstGeom prst="rect">
                      <a:avLst/>
                    </a:prstGeom>
                    <a:noFill/>
                    <a:ln>
                      <a:noFill/>
                    </a:ln>
                  </pic:spPr>
                </pic:pic>
              </a:graphicData>
            </a:graphic>
          </wp:inline>
        </w:drawing>
      </w:r>
    </w:p>
    <w:p>
      <w:pPr>
        <w:pStyle w:val="21"/>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pPr>
        <w:pStyle w:val="21"/>
        <w:jc w:val="center"/>
        <w:rPr>
          <w:rFonts w:hint="default"/>
          <w:lang w:val="en-US" w:eastAsia="zh-CN"/>
        </w:rPr>
      </w:pPr>
      <w:r>
        <w:drawing>
          <wp:inline distT="0" distB="0" distL="114300" distR="114300">
            <wp:extent cx="5834380" cy="8214360"/>
            <wp:effectExtent l="0" t="0" r="1397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834380" cy="8214360"/>
                    </a:xfrm>
                    <a:prstGeom prst="rect">
                      <a:avLst/>
                    </a:prstGeom>
                    <a:noFill/>
                    <a:ln>
                      <a:noFill/>
                    </a:ln>
                  </pic:spPr>
                </pic:pic>
              </a:graphicData>
            </a:graphic>
          </wp:inline>
        </w:drawing>
      </w:r>
      <w:r>
        <w:drawing>
          <wp:inline distT="0" distB="0" distL="114300" distR="114300">
            <wp:extent cx="6184265" cy="8684260"/>
            <wp:effectExtent l="0" t="0" r="698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6184265" cy="8684260"/>
                    </a:xfrm>
                    <a:prstGeom prst="rect">
                      <a:avLst/>
                    </a:prstGeom>
                    <a:noFill/>
                    <a:ln>
                      <a:noFill/>
                    </a:ln>
                  </pic:spPr>
                </pic:pic>
              </a:graphicData>
            </a:graphic>
          </wp:inline>
        </w:drawing>
      </w:r>
      <w:r>
        <w:drawing>
          <wp:inline distT="0" distB="0" distL="114300" distR="114300">
            <wp:extent cx="6183630" cy="8620760"/>
            <wp:effectExtent l="0" t="0" r="762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6183630" cy="8620760"/>
                    </a:xfrm>
                    <a:prstGeom prst="rect">
                      <a:avLst/>
                    </a:prstGeom>
                    <a:noFill/>
                    <a:ln>
                      <a:noFill/>
                    </a:ln>
                  </pic:spPr>
                </pic:pic>
              </a:graphicData>
            </a:graphic>
          </wp:inline>
        </w:drawing>
      </w:r>
      <w:r>
        <w:drawing>
          <wp:inline distT="0" distB="0" distL="114300" distR="114300">
            <wp:extent cx="6188075" cy="8693150"/>
            <wp:effectExtent l="0" t="0" r="3175" b="1270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2"/>
                    <a:stretch>
                      <a:fillRect/>
                    </a:stretch>
                  </pic:blipFill>
                  <pic:spPr>
                    <a:xfrm>
                      <a:off x="0" y="0"/>
                      <a:ext cx="6188075" cy="8693150"/>
                    </a:xfrm>
                    <a:prstGeom prst="rect">
                      <a:avLst/>
                    </a:prstGeom>
                    <a:noFill/>
                    <a:ln>
                      <a:noFill/>
                    </a:ln>
                  </pic:spPr>
                </pic:pic>
              </a:graphicData>
            </a:graphic>
          </wp:inline>
        </w:drawing>
      </w:r>
      <w:r>
        <w:drawing>
          <wp:inline distT="0" distB="0" distL="114300" distR="114300">
            <wp:extent cx="6184265" cy="8702675"/>
            <wp:effectExtent l="0" t="0" r="6985" b="317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3"/>
                    <a:stretch>
                      <a:fillRect/>
                    </a:stretch>
                  </pic:blipFill>
                  <pic:spPr>
                    <a:xfrm>
                      <a:off x="0" y="0"/>
                      <a:ext cx="6184265" cy="8702675"/>
                    </a:xfrm>
                    <a:prstGeom prst="rect">
                      <a:avLst/>
                    </a:prstGeom>
                    <a:noFill/>
                    <a:ln>
                      <a:noFill/>
                    </a:ln>
                  </pic:spPr>
                </pic:pic>
              </a:graphicData>
            </a:graphic>
          </wp:inline>
        </w:drawing>
      </w:r>
      <w:r>
        <w:drawing>
          <wp:inline distT="0" distB="0" distL="114300" distR="114300">
            <wp:extent cx="6184265" cy="8665845"/>
            <wp:effectExtent l="0" t="0" r="6985" b="190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6184265" cy="8665845"/>
                    </a:xfrm>
                    <a:prstGeom prst="rect">
                      <a:avLst/>
                    </a:prstGeom>
                    <a:noFill/>
                    <a:ln>
                      <a:noFill/>
                    </a:ln>
                  </pic:spPr>
                </pic:pic>
              </a:graphicData>
            </a:graphic>
          </wp:inline>
        </w:drawing>
      </w:r>
      <w:r>
        <w:drawing>
          <wp:inline distT="0" distB="0" distL="114300" distR="114300">
            <wp:extent cx="6188075" cy="8693150"/>
            <wp:effectExtent l="0" t="0" r="3175" b="1270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25"/>
                    <a:stretch>
                      <a:fillRect/>
                    </a:stretch>
                  </pic:blipFill>
                  <pic:spPr>
                    <a:xfrm>
                      <a:off x="0" y="0"/>
                      <a:ext cx="6188075" cy="8693150"/>
                    </a:xfrm>
                    <a:prstGeom prst="rect">
                      <a:avLst/>
                    </a:prstGeom>
                    <a:noFill/>
                    <a:ln>
                      <a:noFill/>
                    </a:ln>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0CC7E3B3"/>
    <w:multiLevelType w:val="singleLevel"/>
    <w:tmpl w:val="0CC7E3B3"/>
    <w:lvl w:ilvl="0" w:tentative="0">
      <w:start w:val="1"/>
      <w:numFmt w:val="decimal"/>
      <w:suff w:val="nothing"/>
      <w:lvlText w:val="（%1）"/>
      <w:lvlJc w:val="left"/>
    </w:lvl>
  </w:abstractNum>
  <w:abstractNum w:abstractNumId="3">
    <w:nsid w:val="489D5E97"/>
    <w:multiLevelType w:val="singleLevel"/>
    <w:tmpl w:val="489D5E97"/>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mZmNhYWFhNGIxZTQ5YTQ0YmQ0NTQ4NGEzNDFhOGIifQ=="/>
  </w:docVars>
  <w:rsids>
    <w:rsidRoot w:val="3F4B1CA0"/>
    <w:rsid w:val="000D75DB"/>
    <w:rsid w:val="00186BF0"/>
    <w:rsid w:val="00356250"/>
    <w:rsid w:val="003C11CB"/>
    <w:rsid w:val="00665BAD"/>
    <w:rsid w:val="00705104"/>
    <w:rsid w:val="00753C1F"/>
    <w:rsid w:val="009269A2"/>
    <w:rsid w:val="00964E3D"/>
    <w:rsid w:val="00A43006"/>
    <w:rsid w:val="00A46FB1"/>
    <w:rsid w:val="00B604CD"/>
    <w:rsid w:val="00B92359"/>
    <w:rsid w:val="00B92BAA"/>
    <w:rsid w:val="00C81E23"/>
    <w:rsid w:val="00E049A6"/>
    <w:rsid w:val="01260E98"/>
    <w:rsid w:val="01320D0D"/>
    <w:rsid w:val="01400C4A"/>
    <w:rsid w:val="015058A7"/>
    <w:rsid w:val="01650568"/>
    <w:rsid w:val="017E63B3"/>
    <w:rsid w:val="018A7679"/>
    <w:rsid w:val="019458FC"/>
    <w:rsid w:val="01C16C2C"/>
    <w:rsid w:val="01D07FD8"/>
    <w:rsid w:val="01D54ECF"/>
    <w:rsid w:val="01E6100D"/>
    <w:rsid w:val="01FD2B57"/>
    <w:rsid w:val="022928A2"/>
    <w:rsid w:val="025657AD"/>
    <w:rsid w:val="025E530E"/>
    <w:rsid w:val="026030C8"/>
    <w:rsid w:val="02651E62"/>
    <w:rsid w:val="02733B7E"/>
    <w:rsid w:val="02761592"/>
    <w:rsid w:val="02777083"/>
    <w:rsid w:val="027E055D"/>
    <w:rsid w:val="02833A50"/>
    <w:rsid w:val="028A6FD2"/>
    <w:rsid w:val="0294709C"/>
    <w:rsid w:val="02A97FD3"/>
    <w:rsid w:val="02B20C36"/>
    <w:rsid w:val="02BA3F8E"/>
    <w:rsid w:val="02BA5D3C"/>
    <w:rsid w:val="02BB454A"/>
    <w:rsid w:val="02BD45F7"/>
    <w:rsid w:val="02CB0DDA"/>
    <w:rsid w:val="02D52B76"/>
    <w:rsid w:val="03004A2D"/>
    <w:rsid w:val="03022972"/>
    <w:rsid w:val="030651FE"/>
    <w:rsid w:val="030F7DEA"/>
    <w:rsid w:val="031614DD"/>
    <w:rsid w:val="0323236C"/>
    <w:rsid w:val="0335629C"/>
    <w:rsid w:val="036A3FA2"/>
    <w:rsid w:val="03705062"/>
    <w:rsid w:val="03721F68"/>
    <w:rsid w:val="03A05300"/>
    <w:rsid w:val="03CC64F1"/>
    <w:rsid w:val="03D34C17"/>
    <w:rsid w:val="03D354A3"/>
    <w:rsid w:val="03EB2BDE"/>
    <w:rsid w:val="03FA20DB"/>
    <w:rsid w:val="03FF396C"/>
    <w:rsid w:val="04130F5E"/>
    <w:rsid w:val="041B51EA"/>
    <w:rsid w:val="04260F9E"/>
    <w:rsid w:val="047274EA"/>
    <w:rsid w:val="04775247"/>
    <w:rsid w:val="047913C1"/>
    <w:rsid w:val="04BA64C7"/>
    <w:rsid w:val="04C527B1"/>
    <w:rsid w:val="04E17B70"/>
    <w:rsid w:val="04EC4003"/>
    <w:rsid w:val="04F01EE9"/>
    <w:rsid w:val="04FD23E8"/>
    <w:rsid w:val="05107125"/>
    <w:rsid w:val="05117F2B"/>
    <w:rsid w:val="051E7DB2"/>
    <w:rsid w:val="051F6F34"/>
    <w:rsid w:val="052009A9"/>
    <w:rsid w:val="053C7961"/>
    <w:rsid w:val="05486A0C"/>
    <w:rsid w:val="056A6C7A"/>
    <w:rsid w:val="05740424"/>
    <w:rsid w:val="057874B3"/>
    <w:rsid w:val="058B2441"/>
    <w:rsid w:val="059917F3"/>
    <w:rsid w:val="05AD3936"/>
    <w:rsid w:val="05B2719F"/>
    <w:rsid w:val="05C375FE"/>
    <w:rsid w:val="05D31443"/>
    <w:rsid w:val="05D46790"/>
    <w:rsid w:val="05D47115"/>
    <w:rsid w:val="05DA4C42"/>
    <w:rsid w:val="05DD3341"/>
    <w:rsid w:val="05E25CD6"/>
    <w:rsid w:val="05E7509A"/>
    <w:rsid w:val="05EB6551"/>
    <w:rsid w:val="061053DF"/>
    <w:rsid w:val="06265752"/>
    <w:rsid w:val="062B162F"/>
    <w:rsid w:val="064E0C6B"/>
    <w:rsid w:val="066265E2"/>
    <w:rsid w:val="06782196"/>
    <w:rsid w:val="067A38E7"/>
    <w:rsid w:val="067A717A"/>
    <w:rsid w:val="068834BD"/>
    <w:rsid w:val="069C71B7"/>
    <w:rsid w:val="06B036DE"/>
    <w:rsid w:val="06B238FA"/>
    <w:rsid w:val="06B84730"/>
    <w:rsid w:val="06C81892"/>
    <w:rsid w:val="06DA0629"/>
    <w:rsid w:val="06DE46EF"/>
    <w:rsid w:val="06FA0F5D"/>
    <w:rsid w:val="071D2E61"/>
    <w:rsid w:val="07210E68"/>
    <w:rsid w:val="07255A53"/>
    <w:rsid w:val="07292F15"/>
    <w:rsid w:val="0739666A"/>
    <w:rsid w:val="074A23CE"/>
    <w:rsid w:val="074B2440"/>
    <w:rsid w:val="07533B82"/>
    <w:rsid w:val="07601E09"/>
    <w:rsid w:val="07626812"/>
    <w:rsid w:val="07697D31"/>
    <w:rsid w:val="076F17EB"/>
    <w:rsid w:val="078A7459"/>
    <w:rsid w:val="07B76250"/>
    <w:rsid w:val="07BF120C"/>
    <w:rsid w:val="07C82CA9"/>
    <w:rsid w:val="07D15676"/>
    <w:rsid w:val="07D93372"/>
    <w:rsid w:val="07D94EB6"/>
    <w:rsid w:val="07F81AAA"/>
    <w:rsid w:val="08054353"/>
    <w:rsid w:val="08370907"/>
    <w:rsid w:val="085224A3"/>
    <w:rsid w:val="08730E67"/>
    <w:rsid w:val="087370B9"/>
    <w:rsid w:val="08755683"/>
    <w:rsid w:val="087F3CE9"/>
    <w:rsid w:val="08B976DE"/>
    <w:rsid w:val="08D13667"/>
    <w:rsid w:val="08D54A57"/>
    <w:rsid w:val="08E62D28"/>
    <w:rsid w:val="08E80452"/>
    <w:rsid w:val="08EC3DDD"/>
    <w:rsid w:val="08FA1588"/>
    <w:rsid w:val="08FF5B7A"/>
    <w:rsid w:val="09042F43"/>
    <w:rsid w:val="093911AF"/>
    <w:rsid w:val="09420839"/>
    <w:rsid w:val="095B3E16"/>
    <w:rsid w:val="096A3EEA"/>
    <w:rsid w:val="098004AE"/>
    <w:rsid w:val="098E6A6B"/>
    <w:rsid w:val="099B40A7"/>
    <w:rsid w:val="09AB1B94"/>
    <w:rsid w:val="09B478C0"/>
    <w:rsid w:val="09CA1445"/>
    <w:rsid w:val="09D66028"/>
    <w:rsid w:val="09D705CF"/>
    <w:rsid w:val="09E24556"/>
    <w:rsid w:val="09E65669"/>
    <w:rsid w:val="09E7514C"/>
    <w:rsid w:val="09EA59EB"/>
    <w:rsid w:val="0A01246E"/>
    <w:rsid w:val="0A014251"/>
    <w:rsid w:val="0A074223"/>
    <w:rsid w:val="0A0A6F8A"/>
    <w:rsid w:val="0A0F6089"/>
    <w:rsid w:val="0A1641A0"/>
    <w:rsid w:val="0A486323"/>
    <w:rsid w:val="0A7A4830"/>
    <w:rsid w:val="0A7E69B5"/>
    <w:rsid w:val="0A976649"/>
    <w:rsid w:val="0AC41E4E"/>
    <w:rsid w:val="0ACC11D3"/>
    <w:rsid w:val="0AD53B4D"/>
    <w:rsid w:val="0AD55E09"/>
    <w:rsid w:val="0B1960B9"/>
    <w:rsid w:val="0B297898"/>
    <w:rsid w:val="0B31588C"/>
    <w:rsid w:val="0B442ECB"/>
    <w:rsid w:val="0B5C3C05"/>
    <w:rsid w:val="0B740CB4"/>
    <w:rsid w:val="0B8A6610"/>
    <w:rsid w:val="0B8B2FC0"/>
    <w:rsid w:val="0B8E1833"/>
    <w:rsid w:val="0B93124E"/>
    <w:rsid w:val="0B9A49D2"/>
    <w:rsid w:val="0BA05685"/>
    <w:rsid w:val="0BA6652C"/>
    <w:rsid w:val="0BD17EE0"/>
    <w:rsid w:val="0BF73B5D"/>
    <w:rsid w:val="0BFD2E61"/>
    <w:rsid w:val="0C00431D"/>
    <w:rsid w:val="0C0145B8"/>
    <w:rsid w:val="0C031032"/>
    <w:rsid w:val="0C135122"/>
    <w:rsid w:val="0C163E2F"/>
    <w:rsid w:val="0C170994"/>
    <w:rsid w:val="0C1C1816"/>
    <w:rsid w:val="0C25691C"/>
    <w:rsid w:val="0C29234F"/>
    <w:rsid w:val="0C2C3201"/>
    <w:rsid w:val="0C3404EB"/>
    <w:rsid w:val="0C483C34"/>
    <w:rsid w:val="0C4B79FF"/>
    <w:rsid w:val="0C5A2708"/>
    <w:rsid w:val="0C5A60BB"/>
    <w:rsid w:val="0C680125"/>
    <w:rsid w:val="0C6B2558"/>
    <w:rsid w:val="0C6B4D57"/>
    <w:rsid w:val="0C6F5686"/>
    <w:rsid w:val="0C721436"/>
    <w:rsid w:val="0C81153B"/>
    <w:rsid w:val="0C870A1A"/>
    <w:rsid w:val="0CA0388E"/>
    <w:rsid w:val="0CB30325"/>
    <w:rsid w:val="0CCC6D98"/>
    <w:rsid w:val="0CDD66B7"/>
    <w:rsid w:val="0CE2319E"/>
    <w:rsid w:val="0CFA776B"/>
    <w:rsid w:val="0D1132E9"/>
    <w:rsid w:val="0D243D96"/>
    <w:rsid w:val="0D321420"/>
    <w:rsid w:val="0D3A1302"/>
    <w:rsid w:val="0D5C776E"/>
    <w:rsid w:val="0D5D6093"/>
    <w:rsid w:val="0D727C59"/>
    <w:rsid w:val="0D7B050D"/>
    <w:rsid w:val="0D7B7B3D"/>
    <w:rsid w:val="0D806436"/>
    <w:rsid w:val="0D8458C4"/>
    <w:rsid w:val="0D8758C2"/>
    <w:rsid w:val="0D8D69F0"/>
    <w:rsid w:val="0D924CC9"/>
    <w:rsid w:val="0D9D75F0"/>
    <w:rsid w:val="0DB57F52"/>
    <w:rsid w:val="0DCC2747"/>
    <w:rsid w:val="0DE50247"/>
    <w:rsid w:val="0DEF5D38"/>
    <w:rsid w:val="0DF13C5B"/>
    <w:rsid w:val="0DF23194"/>
    <w:rsid w:val="0DF539EE"/>
    <w:rsid w:val="0DF742E8"/>
    <w:rsid w:val="0E2D2DB4"/>
    <w:rsid w:val="0E3D295E"/>
    <w:rsid w:val="0E4868F2"/>
    <w:rsid w:val="0E4D6A03"/>
    <w:rsid w:val="0E501BC4"/>
    <w:rsid w:val="0E551706"/>
    <w:rsid w:val="0E5F06F5"/>
    <w:rsid w:val="0E6B438E"/>
    <w:rsid w:val="0E6E3866"/>
    <w:rsid w:val="0E8835C8"/>
    <w:rsid w:val="0E8F4A99"/>
    <w:rsid w:val="0EBC4BEA"/>
    <w:rsid w:val="0ED0219A"/>
    <w:rsid w:val="0ED63CEB"/>
    <w:rsid w:val="0F1D59AD"/>
    <w:rsid w:val="0F296723"/>
    <w:rsid w:val="0F334D8F"/>
    <w:rsid w:val="0F4D2803"/>
    <w:rsid w:val="0F4F25B7"/>
    <w:rsid w:val="0F84395A"/>
    <w:rsid w:val="0F916077"/>
    <w:rsid w:val="0F91724E"/>
    <w:rsid w:val="0F957915"/>
    <w:rsid w:val="0FA51A1F"/>
    <w:rsid w:val="0FAB6A21"/>
    <w:rsid w:val="0FB26719"/>
    <w:rsid w:val="0FB75D90"/>
    <w:rsid w:val="0FCC5687"/>
    <w:rsid w:val="0FD21598"/>
    <w:rsid w:val="0FE13FF9"/>
    <w:rsid w:val="0FE443F8"/>
    <w:rsid w:val="0FE71968"/>
    <w:rsid w:val="0FEF171B"/>
    <w:rsid w:val="0FFF2361"/>
    <w:rsid w:val="102B2027"/>
    <w:rsid w:val="10330CA8"/>
    <w:rsid w:val="103B3222"/>
    <w:rsid w:val="10471EAC"/>
    <w:rsid w:val="104B563A"/>
    <w:rsid w:val="10707820"/>
    <w:rsid w:val="107A3BDD"/>
    <w:rsid w:val="109127D2"/>
    <w:rsid w:val="109202C7"/>
    <w:rsid w:val="10B5164E"/>
    <w:rsid w:val="10B657AF"/>
    <w:rsid w:val="10BE7517"/>
    <w:rsid w:val="10EC17B7"/>
    <w:rsid w:val="11254CC9"/>
    <w:rsid w:val="113D2012"/>
    <w:rsid w:val="114C46F3"/>
    <w:rsid w:val="115D3859"/>
    <w:rsid w:val="116369AF"/>
    <w:rsid w:val="11864F4F"/>
    <w:rsid w:val="119755B5"/>
    <w:rsid w:val="11A700D3"/>
    <w:rsid w:val="11AA3420"/>
    <w:rsid w:val="11AA4C45"/>
    <w:rsid w:val="11B81FE1"/>
    <w:rsid w:val="11BA4C1A"/>
    <w:rsid w:val="11C77C3A"/>
    <w:rsid w:val="11DC5CCF"/>
    <w:rsid w:val="11E0751A"/>
    <w:rsid w:val="11E903EC"/>
    <w:rsid w:val="12031924"/>
    <w:rsid w:val="12063447"/>
    <w:rsid w:val="120C43CB"/>
    <w:rsid w:val="121F3E0E"/>
    <w:rsid w:val="12342867"/>
    <w:rsid w:val="123C65D5"/>
    <w:rsid w:val="12521AED"/>
    <w:rsid w:val="125E02D2"/>
    <w:rsid w:val="12916D88"/>
    <w:rsid w:val="12922832"/>
    <w:rsid w:val="1293615E"/>
    <w:rsid w:val="1295124C"/>
    <w:rsid w:val="12961F0E"/>
    <w:rsid w:val="12982F30"/>
    <w:rsid w:val="12AA7B7B"/>
    <w:rsid w:val="12B72298"/>
    <w:rsid w:val="12BC78AF"/>
    <w:rsid w:val="12D44BF8"/>
    <w:rsid w:val="12D65128"/>
    <w:rsid w:val="12EB3CF0"/>
    <w:rsid w:val="12F048B5"/>
    <w:rsid w:val="12F24D0A"/>
    <w:rsid w:val="12F54B98"/>
    <w:rsid w:val="12FC2D17"/>
    <w:rsid w:val="13023E41"/>
    <w:rsid w:val="131D1A1B"/>
    <w:rsid w:val="132C799A"/>
    <w:rsid w:val="13384A4A"/>
    <w:rsid w:val="133B797C"/>
    <w:rsid w:val="1340403C"/>
    <w:rsid w:val="13427DB4"/>
    <w:rsid w:val="135B6DDB"/>
    <w:rsid w:val="13763F01"/>
    <w:rsid w:val="13860AF9"/>
    <w:rsid w:val="13875453"/>
    <w:rsid w:val="139A61D2"/>
    <w:rsid w:val="13D715A5"/>
    <w:rsid w:val="13ED3B88"/>
    <w:rsid w:val="13F81F53"/>
    <w:rsid w:val="14006EA6"/>
    <w:rsid w:val="140E2A8A"/>
    <w:rsid w:val="141E76BA"/>
    <w:rsid w:val="14257969"/>
    <w:rsid w:val="14332BE3"/>
    <w:rsid w:val="14414BA5"/>
    <w:rsid w:val="14482A57"/>
    <w:rsid w:val="14575036"/>
    <w:rsid w:val="145A6BFB"/>
    <w:rsid w:val="14681327"/>
    <w:rsid w:val="147A08A0"/>
    <w:rsid w:val="147E045F"/>
    <w:rsid w:val="1499392C"/>
    <w:rsid w:val="149C6447"/>
    <w:rsid w:val="14A01C08"/>
    <w:rsid w:val="14B0449D"/>
    <w:rsid w:val="14B4256E"/>
    <w:rsid w:val="14BF5434"/>
    <w:rsid w:val="14C0161F"/>
    <w:rsid w:val="14D464B1"/>
    <w:rsid w:val="14E07535"/>
    <w:rsid w:val="14EB47A4"/>
    <w:rsid w:val="14FB28A9"/>
    <w:rsid w:val="15010839"/>
    <w:rsid w:val="150E24B2"/>
    <w:rsid w:val="151E63B5"/>
    <w:rsid w:val="152A5EB6"/>
    <w:rsid w:val="15475B55"/>
    <w:rsid w:val="154F39A7"/>
    <w:rsid w:val="1555441B"/>
    <w:rsid w:val="155B515D"/>
    <w:rsid w:val="155D7D97"/>
    <w:rsid w:val="15692637"/>
    <w:rsid w:val="158B322B"/>
    <w:rsid w:val="15BD40AF"/>
    <w:rsid w:val="15DE18EA"/>
    <w:rsid w:val="15F3745A"/>
    <w:rsid w:val="15FA6724"/>
    <w:rsid w:val="1609105D"/>
    <w:rsid w:val="16261794"/>
    <w:rsid w:val="162912E3"/>
    <w:rsid w:val="16573C58"/>
    <w:rsid w:val="165B7A80"/>
    <w:rsid w:val="165C73DE"/>
    <w:rsid w:val="165E3CF7"/>
    <w:rsid w:val="16673E9F"/>
    <w:rsid w:val="166E7112"/>
    <w:rsid w:val="16845A6A"/>
    <w:rsid w:val="16907088"/>
    <w:rsid w:val="16B630CB"/>
    <w:rsid w:val="16BA5943"/>
    <w:rsid w:val="16D06A17"/>
    <w:rsid w:val="16E00024"/>
    <w:rsid w:val="16E11AC0"/>
    <w:rsid w:val="16EC3324"/>
    <w:rsid w:val="16F0644A"/>
    <w:rsid w:val="17057E6B"/>
    <w:rsid w:val="171F32E7"/>
    <w:rsid w:val="172E1B66"/>
    <w:rsid w:val="172E6FA3"/>
    <w:rsid w:val="17326502"/>
    <w:rsid w:val="173F31BB"/>
    <w:rsid w:val="17521694"/>
    <w:rsid w:val="17752631"/>
    <w:rsid w:val="17921886"/>
    <w:rsid w:val="17947E66"/>
    <w:rsid w:val="179D2269"/>
    <w:rsid w:val="17AE40A0"/>
    <w:rsid w:val="17AF1881"/>
    <w:rsid w:val="17B1375A"/>
    <w:rsid w:val="18112A52"/>
    <w:rsid w:val="18160155"/>
    <w:rsid w:val="18222D5D"/>
    <w:rsid w:val="18424E0A"/>
    <w:rsid w:val="186C142F"/>
    <w:rsid w:val="188B3FAB"/>
    <w:rsid w:val="18A137CE"/>
    <w:rsid w:val="18A2565D"/>
    <w:rsid w:val="18BA2875"/>
    <w:rsid w:val="18C35823"/>
    <w:rsid w:val="18D82DB7"/>
    <w:rsid w:val="18DE13E4"/>
    <w:rsid w:val="18E02B21"/>
    <w:rsid w:val="1902441F"/>
    <w:rsid w:val="19255993"/>
    <w:rsid w:val="192B7810"/>
    <w:rsid w:val="194A79C2"/>
    <w:rsid w:val="195C5DF6"/>
    <w:rsid w:val="1966641E"/>
    <w:rsid w:val="196975F0"/>
    <w:rsid w:val="19721EAB"/>
    <w:rsid w:val="197832BB"/>
    <w:rsid w:val="198625A9"/>
    <w:rsid w:val="19991A84"/>
    <w:rsid w:val="19FE41A5"/>
    <w:rsid w:val="19FF59D9"/>
    <w:rsid w:val="1A1A3838"/>
    <w:rsid w:val="1A27476F"/>
    <w:rsid w:val="1A29696B"/>
    <w:rsid w:val="1A334655"/>
    <w:rsid w:val="1A395FBE"/>
    <w:rsid w:val="1A420550"/>
    <w:rsid w:val="1A4563DB"/>
    <w:rsid w:val="1A46462D"/>
    <w:rsid w:val="1A4E703E"/>
    <w:rsid w:val="1A5102D0"/>
    <w:rsid w:val="1A580E57"/>
    <w:rsid w:val="1A691D3B"/>
    <w:rsid w:val="1A75281D"/>
    <w:rsid w:val="1A9F1C68"/>
    <w:rsid w:val="1AAC7AD1"/>
    <w:rsid w:val="1AC76DF0"/>
    <w:rsid w:val="1AD82DAC"/>
    <w:rsid w:val="1ADD6614"/>
    <w:rsid w:val="1AE43D03"/>
    <w:rsid w:val="1AE73258"/>
    <w:rsid w:val="1B2D6EB8"/>
    <w:rsid w:val="1B3A3A66"/>
    <w:rsid w:val="1B50328A"/>
    <w:rsid w:val="1B604BE3"/>
    <w:rsid w:val="1B6B3C20"/>
    <w:rsid w:val="1B735E51"/>
    <w:rsid w:val="1B8A79FA"/>
    <w:rsid w:val="1B8B42C2"/>
    <w:rsid w:val="1BA15893"/>
    <w:rsid w:val="1BAE7E82"/>
    <w:rsid w:val="1BB35356"/>
    <w:rsid w:val="1BC26C2B"/>
    <w:rsid w:val="1BC6330C"/>
    <w:rsid w:val="1BCB2807"/>
    <w:rsid w:val="1BD72F5A"/>
    <w:rsid w:val="1BE06769"/>
    <w:rsid w:val="1BE7599C"/>
    <w:rsid w:val="1BE96BCA"/>
    <w:rsid w:val="1BF061A7"/>
    <w:rsid w:val="1BF21985"/>
    <w:rsid w:val="1BF260EF"/>
    <w:rsid w:val="1BF66460"/>
    <w:rsid w:val="1BF94531"/>
    <w:rsid w:val="1C18668B"/>
    <w:rsid w:val="1C296277"/>
    <w:rsid w:val="1C2D0AB9"/>
    <w:rsid w:val="1C343DCC"/>
    <w:rsid w:val="1C400181"/>
    <w:rsid w:val="1C445043"/>
    <w:rsid w:val="1C5D0453"/>
    <w:rsid w:val="1C5F78F0"/>
    <w:rsid w:val="1C686368"/>
    <w:rsid w:val="1C6E39C8"/>
    <w:rsid w:val="1C7C2C7F"/>
    <w:rsid w:val="1C890801"/>
    <w:rsid w:val="1C984856"/>
    <w:rsid w:val="1CB670DF"/>
    <w:rsid w:val="1CBB31A7"/>
    <w:rsid w:val="1CF404C8"/>
    <w:rsid w:val="1CFC0128"/>
    <w:rsid w:val="1D0113C9"/>
    <w:rsid w:val="1D206525"/>
    <w:rsid w:val="1D2B18A6"/>
    <w:rsid w:val="1D37025D"/>
    <w:rsid w:val="1D382954"/>
    <w:rsid w:val="1D62374A"/>
    <w:rsid w:val="1D7768AC"/>
    <w:rsid w:val="1D7E40DE"/>
    <w:rsid w:val="1D9D796C"/>
    <w:rsid w:val="1D9E652E"/>
    <w:rsid w:val="1DA3702D"/>
    <w:rsid w:val="1DAB6F39"/>
    <w:rsid w:val="1DB87F26"/>
    <w:rsid w:val="1DC43032"/>
    <w:rsid w:val="1DC75107"/>
    <w:rsid w:val="1DCF0496"/>
    <w:rsid w:val="1DE75F4B"/>
    <w:rsid w:val="1DED3182"/>
    <w:rsid w:val="1DFC41C4"/>
    <w:rsid w:val="1DFD1F9B"/>
    <w:rsid w:val="1E03131E"/>
    <w:rsid w:val="1E1E28AB"/>
    <w:rsid w:val="1E1E766F"/>
    <w:rsid w:val="1E1F7EEC"/>
    <w:rsid w:val="1E2270F0"/>
    <w:rsid w:val="1E326C77"/>
    <w:rsid w:val="1E3D0E98"/>
    <w:rsid w:val="1E4522E8"/>
    <w:rsid w:val="1E504393"/>
    <w:rsid w:val="1E5071A5"/>
    <w:rsid w:val="1EA638ED"/>
    <w:rsid w:val="1EAA758E"/>
    <w:rsid w:val="1EBB4293"/>
    <w:rsid w:val="1EC65731"/>
    <w:rsid w:val="1ECD32A4"/>
    <w:rsid w:val="1EF1268E"/>
    <w:rsid w:val="1F1C00A9"/>
    <w:rsid w:val="1F23503F"/>
    <w:rsid w:val="1F294332"/>
    <w:rsid w:val="1F2A5F36"/>
    <w:rsid w:val="1F2F44F0"/>
    <w:rsid w:val="1F3507CD"/>
    <w:rsid w:val="1F530D3A"/>
    <w:rsid w:val="1F5E012B"/>
    <w:rsid w:val="1F8E0312"/>
    <w:rsid w:val="1F93030E"/>
    <w:rsid w:val="1F9F1CA0"/>
    <w:rsid w:val="1FB80B9B"/>
    <w:rsid w:val="1FBD5DD7"/>
    <w:rsid w:val="1FD01001"/>
    <w:rsid w:val="1FD96803"/>
    <w:rsid w:val="1FF5799B"/>
    <w:rsid w:val="200C185A"/>
    <w:rsid w:val="200E7555"/>
    <w:rsid w:val="201C3E3A"/>
    <w:rsid w:val="202F3999"/>
    <w:rsid w:val="20370574"/>
    <w:rsid w:val="204D7D98"/>
    <w:rsid w:val="20542ED4"/>
    <w:rsid w:val="207B759F"/>
    <w:rsid w:val="20895AA2"/>
    <w:rsid w:val="20970344"/>
    <w:rsid w:val="209D5060"/>
    <w:rsid w:val="20A47F19"/>
    <w:rsid w:val="20BE4604"/>
    <w:rsid w:val="20BF1915"/>
    <w:rsid w:val="20D307A1"/>
    <w:rsid w:val="20D379AA"/>
    <w:rsid w:val="20DC27D1"/>
    <w:rsid w:val="20E06E5E"/>
    <w:rsid w:val="20E51A10"/>
    <w:rsid w:val="20EB2E11"/>
    <w:rsid w:val="21042B4C"/>
    <w:rsid w:val="21130D7D"/>
    <w:rsid w:val="21130FE1"/>
    <w:rsid w:val="211D59BC"/>
    <w:rsid w:val="2125401F"/>
    <w:rsid w:val="212C6029"/>
    <w:rsid w:val="21311DFD"/>
    <w:rsid w:val="21541DEF"/>
    <w:rsid w:val="21645329"/>
    <w:rsid w:val="21741D06"/>
    <w:rsid w:val="21A0740D"/>
    <w:rsid w:val="21A24B1D"/>
    <w:rsid w:val="21CE6B4C"/>
    <w:rsid w:val="21D23AB1"/>
    <w:rsid w:val="21D249F9"/>
    <w:rsid w:val="21D26EA7"/>
    <w:rsid w:val="21D27DD5"/>
    <w:rsid w:val="21DE626B"/>
    <w:rsid w:val="21E06B2C"/>
    <w:rsid w:val="21E36C06"/>
    <w:rsid w:val="21E43094"/>
    <w:rsid w:val="220D20D7"/>
    <w:rsid w:val="22121299"/>
    <w:rsid w:val="2215771F"/>
    <w:rsid w:val="221621E4"/>
    <w:rsid w:val="222A326B"/>
    <w:rsid w:val="222C1D58"/>
    <w:rsid w:val="22401962"/>
    <w:rsid w:val="2245341D"/>
    <w:rsid w:val="224D70E7"/>
    <w:rsid w:val="225821CD"/>
    <w:rsid w:val="226A0BEC"/>
    <w:rsid w:val="22717857"/>
    <w:rsid w:val="228F2A6B"/>
    <w:rsid w:val="229D6DA2"/>
    <w:rsid w:val="22A146F2"/>
    <w:rsid w:val="22C30D9A"/>
    <w:rsid w:val="22DB6593"/>
    <w:rsid w:val="22E06CA1"/>
    <w:rsid w:val="22E2680E"/>
    <w:rsid w:val="230079B7"/>
    <w:rsid w:val="231132FF"/>
    <w:rsid w:val="23137077"/>
    <w:rsid w:val="234052AD"/>
    <w:rsid w:val="234E00AF"/>
    <w:rsid w:val="236A4649"/>
    <w:rsid w:val="2378512C"/>
    <w:rsid w:val="23792F65"/>
    <w:rsid w:val="23D20CE0"/>
    <w:rsid w:val="24053A6E"/>
    <w:rsid w:val="24083192"/>
    <w:rsid w:val="240B2444"/>
    <w:rsid w:val="24145AAC"/>
    <w:rsid w:val="24155071"/>
    <w:rsid w:val="241F66D6"/>
    <w:rsid w:val="243A5D93"/>
    <w:rsid w:val="243E6375"/>
    <w:rsid w:val="245F7D01"/>
    <w:rsid w:val="247179A7"/>
    <w:rsid w:val="2483022C"/>
    <w:rsid w:val="24AC7783"/>
    <w:rsid w:val="24B31C9A"/>
    <w:rsid w:val="24B45395"/>
    <w:rsid w:val="24B46637"/>
    <w:rsid w:val="250255F5"/>
    <w:rsid w:val="250824DF"/>
    <w:rsid w:val="250A2D61"/>
    <w:rsid w:val="251C53CB"/>
    <w:rsid w:val="252227D8"/>
    <w:rsid w:val="25257535"/>
    <w:rsid w:val="25387269"/>
    <w:rsid w:val="2544142D"/>
    <w:rsid w:val="255816B9"/>
    <w:rsid w:val="255C655B"/>
    <w:rsid w:val="2561056D"/>
    <w:rsid w:val="25784B2E"/>
    <w:rsid w:val="25796E5D"/>
    <w:rsid w:val="257E64F7"/>
    <w:rsid w:val="259B44F8"/>
    <w:rsid w:val="25A8302D"/>
    <w:rsid w:val="25AB2CCB"/>
    <w:rsid w:val="25C1100C"/>
    <w:rsid w:val="25C841C8"/>
    <w:rsid w:val="25FA5A90"/>
    <w:rsid w:val="25FA62CC"/>
    <w:rsid w:val="26123616"/>
    <w:rsid w:val="26163F80"/>
    <w:rsid w:val="261C26E6"/>
    <w:rsid w:val="261E52E3"/>
    <w:rsid w:val="262212E9"/>
    <w:rsid w:val="26241FF4"/>
    <w:rsid w:val="26325A66"/>
    <w:rsid w:val="26342D4C"/>
    <w:rsid w:val="265C6FB2"/>
    <w:rsid w:val="266B1DDA"/>
    <w:rsid w:val="267A740D"/>
    <w:rsid w:val="267C0A39"/>
    <w:rsid w:val="26B26BA7"/>
    <w:rsid w:val="26B45E5C"/>
    <w:rsid w:val="26C64400"/>
    <w:rsid w:val="26CA6E57"/>
    <w:rsid w:val="26D1527F"/>
    <w:rsid w:val="26D27249"/>
    <w:rsid w:val="26D60FBC"/>
    <w:rsid w:val="26E031D0"/>
    <w:rsid w:val="26E31456"/>
    <w:rsid w:val="270F48B4"/>
    <w:rsid w:val="27182EAE"/>
    <w:rsid w:val="271B4EC1"/>
    <w:rsid w:val="27230743"/>
    <w:rsid w:val="2726516C"/>
    <w:rsid w:val="273812F8"/>
    <w:rsid w:val="274962F7"/>
    <w:rsid w:val="274A1860"/>
    <w:rsid w:val="275734B6"/>
    <w:rsid w:val="27741B53"/>
    <w:rsid w:val="277450D6"/>
    <w:rsid w:val="277734B7"/>
    <w:rsid w:val="277D5012"/>
    <w:rsid w:val="27817719"/>
    <w:rsid w:val="2783435E"/>
    <w:rsid w:val="27B00B17"/>
    <w:rsid w:val="27B12732"/>
    <w:rsid w:val="280746CD"/>
    <w:rsid w:val="280C6C87"/>
    <w:rsid w:val="28105227"/>
    <w:rsid w:val="28376E64"/>
    <w:rsid w:val="285479CD"/>
    <w:rsid w:val="285857A7"/>
    <w:rsid w:val="28650375"/>
    <w:rsid w:val="28723AB4"/>
    <w:rsid w:val="287265EE"/>
    <w:rsid w:val="28726B00"/>
    <w:rsid w:val="288E0F4E"/>
    <w:rsid w:val="28907385"/>
    <w:rsid w:val="28945A4B"/>
    <w:rsid w:val="289573E9"/>
    <w:rsid w:val="28A77D79"/>
    <w:rsid w:val="28A82CA7"/>
    <w:rsid w:val="28D22F95"/>
    <w:rsid w:val="28DD1DED"/>
    <w:rsid w:val="28F12740"/>
    <w:rsid w:val="29177195"/>
    <w:rsid w:val="291D4A6F"/>
    <w:rsid w:val="291E1EF7"/>
    <w:rsid w:val="29233D8C"/>
    <w:rsid w:val="29276C0F"/>
    <w:rsid w:val="293F6969"/>
    <w:rsid w:val="2940049A"/>
    <w:rsid w:val="29561485"/>
    <w:rsid w:val="296D0128"/>
    <w:rsid w:val="296D5007"/>
    <w:rsid w:val="296E4F42"/>
    <w:rsid w:val="29746395"/>
    <w:rsid w:val="297A3EDD"/>
    <w:rsid w:val="29AA70BF"/>
    <w:rsid w:val="29C462AA"/>
    <w:rsid w:val="29C64ABB"/>
    <w:rsid w:val="29C86CA8"/>
    <w:rsid w:val="29E54815"/>
    <w:rsid w:val="2A001ECC"/>
    <w:rsid w:val="2A0B4F4C"/>
    <w:rsid w:val="2A111E36"/>
    <w:rsid w:val="2A14038D"/>
    <w:rsid w:val="2A197E92"/>
    <w:rsid w:val="2A24600D"/>
    <w:rsid w:val="2A360F84"/>
    <w:rsid w:val="2A36189D"/>
    <w:rsid w:val="2A3B16C9"/>
    <w:rsid w:val="2A3C627B"/>
    <w:rsid w:val="2A4117B7"/>
    <w:rsid w:val="2A463335"/>
    <w:rsid w:val="2A4B17EC"/>
    <w:rsid w:val="2A4E39FF"/>
    <w:rsid w:val="2A4F3BBF"/>
    <w:rsid w:val="2A592168"/>
    <w:rsid w:val="2A5D1E46"/>
    <w:rsid w:val="2A634893"/>
    <w:rsid w:val="2A791292"/>
    <w:rsid w:val="2A9F38E6"/>
    <w:rsid w:val="2AB32EED"/>
    <w:rsid w:val="2AC770AF"/>
    <w:rsid w:val="2ADE3668"/>
    <w:rsid w:val="2AE44C98"/>
    <w:rsid w:val="2B033456"/>
    <w:rsid w:val="2B035C23"/>
    <w:rsid w:val="2B0A0D5F"/>
    <w:rsid w:val="2B147BF3"/>
    <w:rsid w:val="2B1778FA"/>
    <w:rsid w:val="2B2100D0"/>
    <w:rsid w:val="2B26299E"/>
    <w:rsid w:val="2B4B71CC"/>
    <w:rsid w:val="2B5D4A0B"/>
    <w:rsid w:val="2B5D79E0"/>
    <w:rsid w:val="2B747640"/>
    <w:rsid w:val="2B85581B"/>
    <w:rsid w:val="2B9B5E5B"/>
    <w:rsid w:val="2B9F4EB9"/>
    <w:rsid w:val="2BA2543C"/>
    <w:rsid w:val="2BA70B16"/>
    <w:rsid w:val="2BB720E5"/>
    <w:rsid w:val="2BB771B1"/>
    <w:rsid w:val="2BB807BB"/>
    <w:rsid w:val="2BBA1425"/>
    <w:rsid w:val="2BD64E19"/>
    <w:rsid w:val="2BD73ADB"/>
    <w:rsid w:val="2BD75238"/>
    <w:rsid w:val="2BF77448"/>
    <w:rsid w:val="2BFE5184"/>
    <w:rsid w:val="2C005DCA"/>
    <w:rsid w:val="2C0D0A34"/>
    <w:rsid w:val="2C1D45CB"/>
    <w:rsid w:val="2C3A5255"/>
    <w:rsid w:val="2C54208A"/>
    <w:rsid w:val="2C604FDA"/>
    <w:rsid w:val="2C7B2A34"/>
    <w:rsid w:val="2C7E2C1C"/>
    <w:rsid w:val="2C88126B"/>
    <w:rsid w:val="2C8E15B2"/>
    <w:rsid w:val="2C8F2065"/>
    <w:rsid w:val="2C9A6113"/>
    <w:rsid w:val="2CAA6CDE"/>
    <w:rsid w:val="2CAB6572"/>
    <w:rsid w:val="2CB3174D"/>
    <w:rsid w:val="2CBF577C"/>
    <w:rsid w:val="2CC30D5B"/>
    <w:rsid w:val="2CCB09C2"/>
    <w:rsid w:val="2CDF621C"/>
    <w:rsid w:val="2CFF2E26"/>
    <w:rsid w:val="2D003462"/>
    <w:rsid w:val="2D0A522F"/>
    <w:rsid w:val="2D0D533B"/>
    <w:rsid w:val="2D1C7470"/>
    <w:rsid w:val="2D2F01DE"/>
    <w:rsid w:val="2D462BD9"/>
    <w:rsid w:val="2D5A0767"/>
    <w:rsid w:val="2D6F134E"/>
    <w:rsid w:val="2D7E0BA8"/>
    <w:rsid w:val="2D897679"/>
    <w:rsid w:val="2D8A22F6"/>
    <w:rsid w:val="2D8F35A3"/>
    <w:rsid w:val="2D9708A4"/>
    <w:rsid w:val="2DB317B9"/>
    <w:rsid w:val="2DC77FA9"/>
    <w:rsid w:val="2DCD3575"/>
    <w:rsid w:val="2DD11B59"/>
    <w:rsid w:val="2DE1756A"/>
    <w:rsid w:val="2DE441C9"/>
    <w:rsid w:val="2DE8295C"/>
    <w:rsid w:val="2DEF248E"/>
    <w:rsid w:val="2E132621"/>
    <w:rsid w:val="2E293BF2"/>
    <w:rsid w:val="2E516CA5"/>
    <w:rsid w:val="2E5549E7"/>
    <w:rsid w:val="2E683000"/>
    <w:rsid w:val="2E683DD6"/>
    <w:rsid w:val="2E726884"/>
    <w:rsid w:val="2E780068"/>
    <w:rsid w:val="2E9168D0"/>
    <w:rsid w:val="2E9934E3"/>
    <w:rsid w:val="2E9D638E"/>
    <w:rsid w:val="2EA8720D"/>
    <w:rsid w:val="2ECD19ED"/>
    <w:rsid w:val="2EDA313F"/>
    <w:rsid w:val="2EE10029"/>
    <w:rsid w:val="2EEC1C48"/>
    <w:rsid w:val="2EF15E0D"/>
    <w:rsid w:val="2F234777"/>
    <w:rsid w:val="2F237FA6"/>
    <w:rsid w:val="2F2D5DE2"/>
    <w:rsid w:val="2F324D29"/>
    <w:rsid w:val="2F441A54"/>
    <w:rsid w:val="2F6168C6"/>
    <w:rsid w:val="2F6A2714"/>
    <w:rsid w:val="2F912229"/>
    <w:rsid w:val="2F9303FB"/>
    <w:rsid w:val="2F93612B"/>
    <w:rsid w:val="2F9904EA"/>
    <w:rsid w:val="2FB90FA6"/>
    <w:rsid w:val="2FC5115F"/>
    <w:rsid w:val="2FC8743B"/>
    <w:rsid w:val="2FCF2080"/>
    <w:rsid w:val="2FD1009E"/>
    <w:rsid w:val="2FDB138B"/>
    <w:rsid w:val="300C557A"/>
    <w:rsid w:val="301B57BD"/>
    <w:rsid w:val="303D5733"/>
    <w:rsid w:val="305C7245"/>
    <w:rsid w:val="30987F2A"/>
    <w:rsid w:val="30A40FEC"/>
    <w:rsid w:val="30A9361D"/>
    <w:rsid w:val="30B654E5"/>
    <w:rsid w:val="30B751A7"/>
    <w:rsid w:val="30C26694"/>
    <w:rsid w:val="30D057F2"/>
    <w:rsid w:val="30DC77C4"/>
    <w:rsid w:val="30E21733"/>
    <w:rsid w:val="30F77FD8"/>
    <w:rsid w:val="31134D4C"/>
    <w:rsid w:val="311741D6"/>
    <w:rsid w:val="31184882"/>
    <w:rsid w:val="312608BD"/>
    <w:rsid w:val="31501496"/>
    <w:rsid w:val="317550ED"/>
    <w:rsid w:val="3179279B"/>
    <w:rsid w:val="31A43590"/>
    <w:rsid w:val="31D45EB7"/>
    <w:rsid w:val="31DF1A56"/>
    <w:rsid w:val="31E518A2"/>
    <w:rsid w:val="32045C51"/>
    <w:rsid w:val="322830C2"/>
    <w:rsid w:val="32386105"/>
    <w:rsid w:val="323D5B25"/>
    <w:rsid w:val="32456B21"/>
    <w:rsid w:val="326128BE"/>
    <w:rsid w:val="32774045"/>
    <w:rsid w:val="329B0E37"/>
    <w:rsid w:val="32A04590"/>
    <w:rsid w:val="32B05E5A"/>
    <w:rsid w:val="32E23024"/>
    <w:rsid w:val="32E3455F"/>
    <w:rsid w:val="333548B5"/>
    <w:rsid w:val="33433E12"/>
    <w:rsid w:val="33531A91"/>
    <w:rsid w:val="33627935"/>
    <w:rsid w:val="33660511"/>
    <w:rsid w:val="3370146E"/>
    <w:rsid w:val="337C775B"/>
    <w:rsid w:val="33870D36"/>
    <w:rsid w:val="33CC574C"/>
    <w:rsid w:val="33EA060C"/>
    <w:rsid w:val="341449FD"/>
    <w:rsid w:val="342B60E5"/>
    <w:rsid w:val="34323A47"/>
    <w:rsid w:val="344057F2"/>
    <w:rsid w:val="34462C29"/>
    <w:rsid w:val="345B62F7"/>
    <w:rsid w:val="34611F6C"/>
    <w:rsid w:val="346639DA"/>
    <w:rsid w:val="346F51BC"/>
    <w:rsid w:val="347C23F8"/>
    <w:rsid w:val="34844F48"/>
    <w:rsid w:val="34864FE8"/>
    <w:rsid w:val="3488219A"/>
    <w:rsid w:val="34F92AFA"/>
    <w:rsid w:val="351C625F"/>
    <w:rsid w:val="352944D8"/>
    <w:rsid w:val="35466E38"/>
    <w:rsid w:val="35475172"/>
    <w:rsid w:val="355D4AD0"/>
    <w:rsid w:val="35642417"/>
    <w:rsid w:val="356E3DC6"/>
    <w:rsid w:val="35A74869"/>
    <w:rsid w:val="35AA386B"/>
    <w:rsid w:val="35B2709F"/>
    <w:rsid w:val="35BC359E"/>
    <w:rsid w:val="35CC1814"/>
    <w:rsid w:val="35CD52FF"/>
    <w:rsid w:val="35E94E50"/>
    <w:rsid w:val="36010573"/>
    <w:rsid w:val="36205FC2"/>
    <w:rsid w:val="36226CDD"/>
    <w:rsid w:val="36292CE3"/>
    <w:rsid w:val="36532606"/>
    <w:rsid w:val="36662444"/>
    <w:rsid w:val="36681030"/>
    <w:rsid w:val="36735F09"/>
    <w:rsid w:val="368C11C2"/>
    <w:rsid w:val="36954DF9"/>
    <w:rsid w:val="36A007CA"/>
    <w:rsid w:val="36A26B39"/>
    <w:rsid w:val="36B87A4C"/>
    <w:rsid w:val="36BB76D3"/>
    <w:rsid w:val="36C81141"/>
    <w:rsid w:val="36DB2BB9"/>
    <w:rsid w:val="36F37C4B"/>
    <w:rsid w:val="36FA25D0"/>
    <w:rsid w:val="37183F1E"/>
    <w:rsid w:val="373C0FA3"/>
    <w:rsid w:val="37682A67"/>
    <w:rsid w:val="376A2227"/>
    <w:rsid w:val="377A7DA0"/>
    <w:rsid w:val="378B2CF8"/>
    <w:rsid w:val="378B5517"/>
    <w:rsid w:val="379E0C96"/>
    <w:rsid w:val="379F4342"/>
    <w:rsid w:val="37A91A34"/>
    <w:rsid w:val="37B95FE7"/>
    <w:rsid w:val="37BB18F9"/>
    <w:rsid w:val="37C62EFE"/>
    <w:rsid w:val="37D01571"/>
    <w:rsid w:val="37D050DF"/>
    <w:rsid w:val="37E6769D"/>
    <w:rsid w:val="380E0689"/>
    <w:rsid w:val="38141DBE"/>
    <w:rsid w:val="381C6576"/>
    <w:rsid w:val="382C3FF1"/>
    <w:rsid w:val="383374EF"/>
    <w:rsid w:val="38444BF6"/>
    <w:rsid w:val="384F06F9"/>
    <w:rsid w:val="385258AE"/>
    <w:rsid w:val="38594E76"/>
    <w:rsid w:val="3878031B"/>
    <w:rsid w:val="388008B3"/>
    <w:rsid w:val="38832151"/>
    <w:rsid w:val="38A06CA6"/>
    <w:rsid w:val="38A327F3"/>
    <w:rsid w:val="38C56BDD"/>
    <w:rsid w:val="38CC7F9C"/>
    <w:rsid w:val="38E52E0C"/>
    <w:rsid w:val="38FC02D6"/>
    <w:rsid w:val="38FC7CC2"/>
    <w:rsid w:val="3905037B"/>
    <w:rsid w:val="39254237"/>
    <w:rsid w:val="3926721C"/>
    <w:rsid w:val="39561EE2"/>
    <w:rsid w:val="39591256"/>
    <w:rsid w:val="39672918"/>
    <w:rsid w:val="398A7A7C"/>
    <w:rsid w:val="39A264A1"/>
    <w:rsid w:val="39C12F31"/>
    <w:rsid w:val="39D31333"/>
    <w:rsid w:val="39D54ED8"/>
    <w:rsid w:val="39F76E18"/>
    <w:rsid w:val="39FA22AE"/>
    <w:rsid w:val="39FF3B6D"/>
    <w:rsid w:val="3A0177D1"/>
    <w:rsid w:val="3A1A6108"/>
    <w:rsid w:val="3A1C3049"/>
    <w:rsid w:val="3A1F0242"/>
    <w:rsid w:val="3A1F5ED9"/>
    <w:rsid w:val="3A2A31CC"/>
    <w:rsid w:val="3A2D55A1"/>
    <w:rsid w:val="3A304821"/>
    <w:rsid w:val="3A325BDD"/>
    <w:rsid w:val="3A395D55"/>
    <w:rsid w:val="3A3C2EFF"/>
    <w:rsid w:val="3A5B0034"/>
    <w:rsid w:val="3A5B6136"/>
    <w:rsid w:val="3A5F685E"/>
    <w:rsid w:val="3A900E36"/>
    <w:rsid w:val="3A9461B8"/>
    <w:rsid w:val="3AAC17D9"/>
    <w:rsid w:val="3AB3103A"/>
    <w:rsid w:val="3AC11C6B"/>
    <w:rsid w:val="3AC147A5"/>
    <w:rsid w:val="3ACB34B3"/>
    <w:rsid w:val="3AD74DC5"/>
    <w:rsid w:val="3ADE3FB6"/>
    <w:rsid w:val="3AEA03A9"/>
    <w:rsid w:val="3AEC0481"/>
    <w:rsid w:val="3AF35977"/>
    <w:rsid w:val="3AFA4962"/>
    <w:rsid w:val="3B016FA4"/>
    <w:rsid w:val="3B084AF6"/>
    <w:rsid w:val="3B0939FB"/>
    <w:rsid w:val="3B176304"/>
    <w:rsid w:val="3B201ED9"/>
    <w:rsid w:val="3B453A80"/>
    <w:rsid w:val="3B505FAD"/>
    <w:rsid w:val="3B6C38C7"/>
    <w:rsid w:val="3B6D5B91"/>
    <w:rsid w:val="3B742F61"/>
    <w:rsid w:val="3B745B59"/>
    <w:rsid w:val="3B7C5E89"/>
    <w:rsid w:val="3B8B7ED7"/>
    <w:rsid w:val="3B9C02DF"/>
    <w:rsid w:val="3BCC3E0F"/>
    <w:rsid w:val="3BCE547E"/>
    <w:rsid w:val="3BE17B92"/>
    <w:rsid w:val="3BEB698B"/>
    <w:rsid w:val="3BEC61E4"/>
    <w:rsid w:val="3BEC625F"/>
    <w:rsid w:val="3BEE404E"/>
    <w:rsid w:val="3C017F5D"/>
    <w:rsid w:val="3C597D99"/>
    <w:rsid w:val="3C6B3628"/>
    <w:rsid w:val="3C714642"/>
    <w:rsid w:val="3C942B7F"/>
    <w:rsid w:val="3C9444C5"/>
    <w:rsid w:val="3CA56E2E"/>
    <w:rsid w:val="3CB74ABF"/>
    <w:rsid w:val="3CEA6C43"/>
    <w:rsid w:val="3CF950D8"/>
    <w:rsid w:val="3CFD15BF"/>
    <w:rsid w:val="3D1E4B3E"/>
    <w:rsid w:val="3D202664"/>
    <w:rsid w:val="3D22462E"/>
    <w:rsid w:val="3D2755F1"/>
    <w:rsid w:val="3D2A22D5"/>
    <w:rsid w:val="3D314067"/>
    <w:rsid w:val="3D356511"/>
    <w:rsid w:val="3D365927"/>
    <w:rsid w:val="3D380F1D"/>
    <w:rsid w:val="3D472E44"/>
    <w:rsid w:val="3D570CE3"/>
    <w:rsid w:val="3D5F71B9"/>
    <w:rsid w:val="3D640998"/>
    <w:rsid w:val="3D7852A4"/>
    <w:rsid w:val="3DAF347D"/>
    <w:rsid w:val="3DB403CC"/>
    <w:rsid w:val="3DBB648E"/>
    <w:rsid w:val="3DC6374A"/>
    <w:rsid w:val="3DCE3E6E"/>
    <w:rsid w:val="3DE45300"/>
    <w:rsid w:val="3DFC3767"/>
    <w:rsid w:val="3E0633EE"/>
    <w:rsid w:val="3E0D2BA2"/>
    <w:rsid w:val="3E1C72D0"/>
    <w:rsid w:val="3E3A797F"/>
    <w:rsid w:val="3E3D2DA2"/>
    <w:rsid w:val="3E451B6A"/>
    <w:rsid w:val="3E541B40"/>
    <w:rsid w:val="3E5B7667"/>
    <w:rsid w:val="3E6F0B91"/>
    <w:rsid w:val="3E8322FF"/>
    <w:rsid w:val="3E891CA8"/>
    <w:rsid w:val="3EAB1A1E"/>
    <w:rsid w:val="3EBF31E2"/>
    <w:rsid w:val="3EC80A93"/>
    <w:rsid w:val="3ECC294C"/>
    <w:rsid w:val="3ECE3980"/>
    <w:rsid w:val="3EEB532A"/>
    <w:rsid w:val="3EFA3DD4"/>
    <w:rsid w:val="3F116709"/>
    <w:rsid w:val="3F245CDE"/>
    <w:rsid w:val="3F255D10"/>
    <w:rsid w:val="3F2C17D3"/>
    <w:rsid w:val="3F304C03"/>
    <w:rsid w:val="3F3C12AC"/>
    <w:rsid w:val="3F4B1CA0"/>
    <w:rsid w:val="3F585A92"/>
    <w:rsid w:val="3F676329"/>
    <w:rsid w:val="3F6F42E2"/>
    <w:rsid w:val="3F6F612B"/>
    <w:rsid w:val="3F746C97"/>
    <w:rsid w:val="3F7A7910"/>
    <w:rsid w:val="3F85710B"/>
    <w:rsid w:val="3F871528"/>
    <w:rsid w:val="3F9A0498"/>
    <w:rsid w:val="3FBA368F"/>
    <w:rsid w:val="3FC72A05"/>
    <w:rsid w:val="3FD31ACD"/>
    <w:rsid w:val="3FF96E7B"/>
    <w:rsid w:val="3FFF13A1"/>
    <w:rsid w:val="4024246B"/>
    <w:rsid w:val="40257103"/>
    <w:rsid w:val="40394E68"/>
    <w:rsid w:val="40407A9F"/>
    <w:rsid w:val="4046117D"/>
    <w:rsid w:val="406C497A"/>
    <w:rsid w:val="4080519A"/>
    <w:rsid w:val="40972C3D"/>
    <w:rsid w:val="409D65E2"/>
    <w:rsid w:val="40A9275A"/>
    <w:rsid w:val="40A92971"/>
    <w:rsid w:val="40B32646"/>
    <w:rsid w:val="40B57579"/>
    <w:rsid w:val="40C8729B"/>
    <w:rsid w:val="40CF3ECA"/>
    <w:rsid w:val="40CF64E2"/>
    <w:rsid w:val="40D40537"/>
    <w:rsid w:val="40D44BE7"/>
    <w:rsid w:val="410302D3"/>
    <w:rsid w:val="4104019F"/>
    <w:rsid w:val="410A158D"/>
    <w:rsid w:val="411975DD"/>
    <w:rsid w:val="411C75E7"/>
    <w:rsid w:val="412B29A8"/>
    <w:rsid w:val="412F731A"/>
    <w:rsid w:val="413276FB"/>
    <w:rsid w:val="41422BEE"/>
    <w:rsid w:val="414803DC"/>
    <w:rsid w:val="41523D1C"/>
    <w:rsid w:val="415919E2"/>
    <w:rsid w:val="416C5E78"/>
    <w:rsid w:val="416E0685"/>
    <w:rsid w:val="41A31447"/>
    <w:rsid w:val="41B03A6A"/>
    <w:rsid w:val="41B47717"/>
    <w:rsid w:val="41BE072C"/>
    <w:rsid w:val="41D176AE"/>
    <w:rsid w:val="41F07F48"/>
    <w:rsid w:val="42023998"/>
    <w:rsid w:val="42116A20"/>
    <w:rsid w:val="42334885"/>
    <w:rsid w:val="42447A1F"/>
    <w:rsid w:val="42574E91"/>
    <w:rsid w:val="42674891"/>
    <w:rsid w:val="42732927"/>
    <w:rsid w:val="42733236"/>
    <w:rsid w:val="427B0595"/>
    <w:rsid w:val="4286740D"/>
    <w:rsid w:val="429A07C3"/>
    <w:rsid w:val="42A25018"/>
    <w:rsid w:val="42A86388"/>
    <w:rsid w:val="42C41CE4"/>
    <w:rsid w:val="42CC1D66"/>
    <w:rsid w:val="42E16A8D"/>
    <w:rsid w:val="42F56FA7"/>
    <w:rsid w:val="42F97BDF"/>
    <w:rsid w:val="42FA30E7"/>
    <w:rsid w:val="433E2ADB"/>
    <w:rsid w:val="43495316"/>
    <w:rsid w:val="43510169"/>
    <w:rsid w:val="43562F18"/>
    <w:rsid w:val="43630837"/>
    <w:rsid w:val="43670FED"/>
    <w:rsid w:val="43A044FF"/>
    <w:rsid w:val="43A85162"/>
    <w:rsid w:val="43B34232"/>
    <w:rsid w:val="43BE75BA"/>
    <w:rsid w:val="43C33D49"/>
    <w:rsid w:val="43C8533B"/>
    <w:rsid w:val="43D41271"/>
    <w:rsid w:val="43FD6DCC"/>
    <w:rsid w:val="44005A27"/>
    <w:rsid w:val="440A7727"/>
    <w:rsid w:val="44126D70"/>
    <w:rsid w:val="441E4BDC"/>
    <w:rsid w:val="44213794"/>
    <w:rsid w:val="442B3AB6"/>
    <w:rsid w:val="443D129B"/>
    <w:rsid w:val="44474521"/>
    <w:rsid w:val="444D54F0"/>
    <w:rsid w:val="4456696C"/>
    <w:rsid w:val="44713000"/>
    <w:rsid w:val="44763C20"/>
    <w:rsid w:val="447910DE"/>
    <w:rsid w:val="447A398E"/>
    <w:rsid w:val="44841839"/>
    <w:rsid w:val="448E55A6"/>
    <w:rsid w:val="44AC6153"/>
    <w:rsid w:val="44BF2763"/>
    <w:rsid w:val="44C323AD"/>
    <w:rsid w:val="44D22496"/>
    <w:rsid w:val="44E64491"/>
    <w:rsid w:val="44EA49C0"/>
    <w:rsid w:val="44EB6C77"/>
    <w:rsid w:val="4504059A"/>
    <w:rsid w:val="4506147B"/>
    <w:rsid w:val="450E650B"/>
    <w:rsid w:val="451231DA"/>
    <w:rsid w:val="45156108"/>
    <w:rsid w:val="45172894"/>
    <w:rsid w:val="45173B67"/>
    <w:rsid w:val="45214F15"/>
    <w:rsid w:val="45260A34"/>
    <w:rsid w:val="45386828"/>
    <w:rsid w:val="4567543E"/>
    <w:rsid w:val="456C16E5"/>
    <w:rsid w:val="458A0186"/>
    <w:rsid w:val="458A0FC3"/>
    <w:rsid w:val="458A2D71"/>
    <w:rsid w:val="458D5981"/>
    <w:rsid w:val="4599546F"/>
    <w:rsid w:val="459B6410"/>
    <w:rsid w:val="45AF0908"/>
    <w:rsid w:val="45B231FF"/>
    <w:rsid w:val="45C94C84"/>
    <w:rsid w:val="45DF34B3"/>
    <w:rsid w:val="45EE1552"/>
    <w:rsid w:val="45FE6DC5"/>
    <w:rsid w:val="46062C57"/>
    <w:rsid w:val="46085F3F"/>
    <w:rsid w:val="461A5331"/>
    <w:rsid w:val="46324B16"/>
    <w:rsid w:val="46476EB4"/>
    <w:rsid w:val="464E4809"/>
    <w:rsid w:val="465005B9"/>
    <w:rsid w:val="465670F7"/>
    <w:rsid w:val="468E773A"/>
    <w:rsid w:val="469D1499"/>
    <w:rsid w:val="46A71700"/>
    <w:rsid w:val="46AF10E3"/>
    <w:rsid w:val="46C529D7"/>
    <w:rsid w:val="47024B89"/>
    <w:rsid w:val="47107999"/>
    <w:rsid w:val="47143D01"/>
    <w:rsid w:val="47296840"/>
    <w:rsid w:val="473A0B45"/>
    <w:rsid w:val="474311A3"/>
    <w:rsid w:val="475D68D6"/>
    <w:rsid w:val="47666BD1"/>
    <w:rsid w:val="476842AD"/>
    <w:rsid w:val="477A1B32"/>
    <w:rsid w:val="478B1022"/>
    <w:rsid w:val="479B078B"/>
    <w:rsid w:val="47B503DA"/>
    <w:rsid w:val="47D67F9D"/>
    <w:rsid w:val="47ED75E7"/>
    <w:rsid w:val="4807074F"/>
    <w:rsid w:val="48082673"/>
    <w:rsid w:val="48104F4B"/>
    <w:rsid w:val="4813505E"/>
    <w:rsid w:val="482C583F"/>
    <w:rsid w:val="48575A24"/>
    <w:rsid w:val="485A0F31"/>
    <w:rsid w:val="486960B0"/>
    <w:rsid w:val="486B7B64"/>
    <w:rsid w:val="48937EE4"/>
    <w:rsid w:val="4898249A"/>
    <w:rsid w:val="48A850A9"/>
    <w:rsid w:val="48AE321A"/>
    <w:rsid w:val="48D50670"/>
    <w:rsid w:val="48EE1C81"/>
    <w:rsid w:val="48FD5F50"/>
    <w:rsid w:val="48FD7CFE"/>
    <w:rsid w:val="490960E7"/>
    <w:rsid w:val="491470E5"/>
    <w:rsid w:val="491A45B5"/>
    <w:rsid w:val="49222F70"/>
    <w:rsid w:val="49295900"/>
    <w:rsid w:val="492B6ADD"/>
    <w:rsid w:val="49463453"/>
    <w:rsid w:val="49474F7F"/>
    <w:rsid w:val="49721F17"/>
    <w:rsid w:val="497524EA"/>
    <w:rsid w:val="4984096B"/>
    <w:rsid w:val="49887640"/>
    <w:rsid w:val="4990049A"/>
    <w:rsid w:val="49A93559"/>
    <w:rsid w:val="49D91326"/>
    <w:rsid w:val="49D97E23"/>
    <w:rsid w:val="4A0643BD"/>
    <w:rsid w:val="4A1B668D"/>
    <w:rsid w:val="4A315BF5"/>
    <w:rsid w:val="4A445F6B"/>
    <w:rsid w:val="4A5120AF"/>
    <w:rsid w:val="4A524E6F"/>
    <w:rsid w:val="4A66609A"/>
    <w:rsid w:val="4A7B75C1"/>
    <w:rsid w:val="4A863467"/>
    <w:rsid w:val="4A9B77CE"/>
    <w:rsid w:val="4AB92A34"/>
    <w:rsid w:val="4ABE237D"/>
    <w:rsid w:val="4AEE3B20"/>
    <w:rsid w:val="4AF72E03"/>
    <w:rsid w:val="4AFC3E8E"/>
    <w:rsid w:val="4B0F0E2B"/>
    <w:rsid w:val="4B152A07"/>
    <w:rsid w:val="4B1C180C"/>
    <w:rsid w:val="4B1E1A4F"/>
    <w:rsid w:val="4B253B21"/>
    <w:rsid w:val="4B3949FD"/>
    <w:rsid w:val="4B3C128B"/>
    <w:rsid w:val="4B5D7FE4"/>
    <w:rsid w:val="4B6260CD"/>
    <w:rsid w:val="4B6C5A20"/>
    <w:rsid w:val="4B775B45"/>
    <w:rsid w:val="4B924CBF"/>
    <w:rsid w:val="4B9634B6"/>
    <w:rsid w:val="4B9745A8"/>
    <w:rsid w:val="4BBC1086"/>
    <w:rsid w:val="4BDC44F7"/>
    <w:rsid w:val="4BE11A5A"/>
    <w:rsid w:val="4BE156B5"/>
    <w:rsid w:val="4BE53277"/>
    <w:rsid w:val="4BE56F53"/>
    <w:rsid w:val="4C161A93"/>
    <w:rsid w:val="4C1A40B9"/>
    <w:rsid w:val="4C294CD7"/>
    <w:rsid w:val="4C350442"/>
    <w:rsid w:val="4C5879AB"/>
    <w:rsid w:val="4C5D5B32"/>
    <w:rsid w:val="4C76404F"/>
    <w:rsid w:val="4C7B1F56"/>
    <w:rsid w:val="4C7F3552"/>
    <w:rsid w:val="4C840523"/>
    <w:rsid w:val="4C8512A3"/>
    <w:rsid w:val="4C9A44A7"/>
    <w:rsid w:val="4C9F0B13"/>
    <w:rsid w:val="4CB24DE4"/>
    <w:rsid w:val="4CB30DFF"/>
    <w:rsid w:val="4CB80AD8"/>
    <w:rsid w:val="4CBE2D36"/>
    <w:rsid w:val="4CCF22AA"/>
    <w:rsid w:val="4CD07C03"/>
    <w:rsid w:val="4CE03BBE"/>
    <w:rsid w:val="4CEE2FE2"/>
    <w:rsid w:val="4D0C2C77"/>
    <w:rsid w:val="4D2A270F"/>
    <w:rsid w:val="4D2A63E7"/>
    <w:rsid w:val="4D311078"/>
    <w:rsid w:val="4D3A6253"/>
    <w:rsid w:val="4D3D206B"/>
    <w:rsid w:val="4D3F3878"/>
    <w:rsid w:val="4D4A27DE"/>
    <w:rsid w:val="4D4F7737"/>
    <w:rsid w:val="4D522F2B"/>
    <w:rsid w:val="4D605565"/>
    <w:rsid w:val="4D7302FC"/>
    <w:rsid w:val="4D7A191D"/>
    <w:rsid w:val="4DBB46A4"/>
    <w:rsid w:val="4DC21A85"/>
    <w:rsid w:val="4DCF687D"/>
    <w:rsid w:val="4DD76D6F"/>
    <w:rsid w:val="4DD80FDB"/>
    <w:rsid w:val="4DDC26BA"/>
    <w:rsid w:val="4DDC6134"/>
    <w:rsid w:val="4DE323DC"/>
    <w:rsid w:val="4DEB3C6F"/>
    <w:rsid w:val="4DEE7FDD"/>
    <w:rsid w:val="4E0F4D37"/>
    <w:rsid w:val="4E10228F"/>
    <w:rsid w:val="4E173DFC"/>
    <w:rsid w:val="4E1E7642"/>
    <w:rsid w:val="4E2157B8"/>
    <w:rsid w:val="4E473EF5"/>
    <w:rsid w:val="4E6011B1"/>
    <w:rsid w:val="4E6078EB"/>
    <w:rsid w:val="4E6F6FA8"/>
    <w:rsid w:val="4E805ED2"/>
    <w:rsid w:val="4E844A0F"/>
    <w:rsid w:val="4E952D74"/>
    <w:rsid w:val="4E9A049C"/>
    <w:rsid w:val="4E9D4148"/>
    <w:rsid w:val="4EA675F5"/>
    <w:rsid w:val="4EAD187E"/>
    <w:rsid w:val="4EC07B31"/>
    <w:rsid w:val="4ED42E31"/>
    <w:rsid w:val="4EEA35C3"/>
    <w:rsid w:val="4EEA7FD8"/>
    <w:rsid w:val="4F0239C0"/>
    <w:rsid w:val="4F2953A8"/>
    <w:rsid w:val="4F346466"/>
    <w:rsid w:val="4F625541"/>
    <w:rsid w:val="4F6A776F"/>
    <w:rsid w:val="4F6D7F7A"/>
    <w:rsid w:val="4F766114"/>
    <w:rsid w:val="4FA669F9"/>
    <w:rsid w:val="4FAD4077"/>
    <w:rsid w:val="4FB8570C"/>
    <w:rsid w:val="4FC13833"/>
    <w:rsid w:val="4FDB0177"/>
    <w:rsid w:val="4FE81242"/>
    <w:rsid w:val="4FEA4955"/>
    <w:rsid w:val="4FED26C4"/>
    <w:rsid w:val="4FF27E90"/>
    <w:rsid w:val="4FF71ABD"/>
    <w:rsid w:val="5001120A"/>
    <w:rsid w:val="50133BA7"/>
    <w:rsid w:val="501B2DF5"/>
    <w:rsid w:val="501B6121"/>
    <w:rsid w:val="50260FFD"/>
    <w:rsid w:val="503404A9"/>
    <w:rsid w:val="50364E53"/>
    <w:rsid w:val="505521CD"/>
    <w:rsid w:val="507D4234"/>
    <w:rsid w:val="508A3C4F"/>
    <w:rsid w:val="509409A8"/>
    <w:rsid w:val="50B94988"/>
    <w:rsid w:val="50C073B3"/>
    <w:rsid w:val="50DD6E91"/>
    <w:rsid w:val="50EA68C4"/>
    <w:rsid w:val="50EB2380"/>
    <w:rsid w:val="510317D9"/>
    <w:rsid w:val="510C765E"/>
    <w:rsid w:val="51257DF2"/>
    <w:rsid w:val="514963DB"/>
    <w:rsid w:val="51571C09"/>
    <w:rsid w:val="515D3A2F"/>
    <w:rsid w:val="515E1493"/>
    <w:rsid w:val="516D2BC8"/>
    <w:rsid w:val="518E1E3B"/>
    <w:rsid w:val="518F7A80"/>
    <w:rsid w:val="519531C9"/>
    <w:rsid w:val="51A151B5"/>
    <w:rsid w:val="51B55619"/>
    <w:rsid w:val="51D5428B"/>
    <w:rsid w:val="51DD4959"/>
    <w:rsid w:val="51EB4B97"/>
    <w:rsid w:val="521D671E"/>
    <w:rsid w:val="52211609"/>
    <w:rsid w:val="52255FDA"/>
    <w:rsid w:val="522D783F"/>
    <w:rsid w:val="52316962"/>
    <w:rsid w:val="524F33D3"/>
    <w:rsid w:val="52524D6B"/>
    <w:rsid w:val="5253098E"/>
    <w:rsid w:val="525C74FA"/>
    <w:rsid w:val="52676D69"/>
    <w:rsid w:val="526D647F"/>
    <w:rsid w:val="52735BE6"/>
    <w:rsid w:val="527436A9"/>
    <w:rsid w:val="527B0B6E"/>
    <w:rsid w:val="52834B25"/>
    <w:rsid w:val="528A121C"/>
    <w:rsid w:val="52972F91"/>
    <w:rsid w:val="52992845"/>
    <w:rsid w:val="52C553E8"/>
    <w:rsid w:val="52CC0C38"/>
    <w:rsid w:val="52CD532C"/>
    <w:rsid w:val="52EF191C"/>
    <w:rsid w:val="52F06F3A"/>
    <w:rsid w:val="52FA36B8"/>
    <w:rsid w:val="531043A0"/>
    <w:rsid w:val="531225F7"/>
    <w:rsid w:val="531377EE"/>
    <w:rsid w:val="531A1D19"/>
    <w:rsid w:val="53202F66"/>
    <w:rsid w:val="533407C0"/>
    <w:rsid w:val="533B3710"/>
    <w:rsid w:val="5346615D"/>
    <w:rsid w:val="534A3B3F"/>
    <w:rsid w:val="535D44E5"/>
    <w:rsid w:val="536264C0"/>
    <w:rsid w:val="53736AD3"/>
    <w:rsid w:val="538F6092"/>
    <w:rsid w:val="539508FE"/>
    <w:rsid w:val="539C2A63"/>
    <w:rsid w:val="53A53F7E"/>
    <w:rsid w:val="53B63C4A"/>
    <w:rsid w:val="53FA34C3"/>
    <w:rsid w:val="540B3F15"/>
    <w:rsid w:val="541D1254"/>
    <w:rsid w:val="54262366"/>
    <w:rsid w:val="54266722"/>
    <w:rsid w:val="54284CF2"/>
    <w:rsid w:val="54497D6E"/>
    <w:rsid w:val="544A6CFB"/>
    <w:rsid w:val="545A09DD"/>
    <w:rsid w:val="547831AD"/>
    <w:rsid w:val="547A66A6"/>
    <w:rsid w:val="549366B5"/>
    <w:rsid w:val="549A60AE"/>
    <w:rsid w:val="54A656ED"/>
    <w:rsid w:val="54B35714"/>
    <w:rsid w:val="54B41BB8"/>
    <w:rsid w:val="54BC0A6D"/>
    <w:rsid w:val="54C66B7F"/>
    <w:rsid w:val="54DA1D79"/>
    <w:rsid w:val="54E76163"/>
    <w:rsid w:val="54EC75A4"/>
    <w:rsid w:val="54ED6DD9"/>
    <w:rsid w:val="54F230EF"/>
    <w:rsid w:val="54F521F2"/>
    <w:rsid w:val="54F91008"/>
    <w:rsid w:val="55357EFD"/>
    <w:rsid w:val="554B56D5"/>
    <w:rsid w:val="55754C4A"/>
    <w:rsid w:val="55812FA7"/>
    <w:rsid w:val="558A269F"/>
    <w:rsid w:val="55923320"/>
    <w:rsid w:val="55982572"/>
    <w:rsid w:val="55A0637F"/>
    <w:rsid w:val="55A80DBC"/>
    <w:rsid w:val="55BE2D74"/>
    <w:rsid w:val="55C2781C"/>
    <w:rsid w:val="55CD4E7B"/>
    <w:rsid w:val="55D45677"/>
    <w:rsid w:val="55DB3175"/>
    <w:rsid w:val="55ED6C72"/>
    <w:rsid w:val="55F304BE"/>
    <w:rsid w:val="55FA184D"/>
    <w:rsid w:val="56084344"/>
    <w:rsid w:val="56123253"/>
    <w:rsid w:val="561924A5"/>
    <w:rsid w:val="563850A5"/>
    <w:rsid w:val="563B5EA8"/>
    <w:rsid w:val="563F3703"/>
    <w:rsid w:val="564469BE"/>
    <w:rsid w:val="5648537C"/>
    <w:rsid w:val="56502844"/>
    <w:rsid w:val="56595468"/>
    <w:rsid w:val="56881A68"/>
    <w:rsid w:val="568A11FB"/>
    <w:rsid w:val="569869C4"/>
    <w:rsid w:val="569D69D1"/>
    <w:rsid w:val="56A95021"/>
    <w:rsid w:val="56B714EC"/>
    <w:rsid w:val="56CD4670"/>
    <w:rsid w:val="56D0674C"/>
    <w:rsid w:val="56D2633A"/>
    <w:rsid w:val="56EB1328"/>
    <w:rsid w:val="56F23B46"/>
    <w:rsid w:val="56F251A8"/>
    <w:rsid w:val="56F72C39"/>
    <w:rsid w:val="56FE512A"/>
    <w:rsid w:val="56FE711B"/>
    <w:rsid w:val="571C57F3"/>
    <w:rsid w:val="57331E48"/>
    <w:rsid w:val="574236E7"/>
    <w:rsid w:val="576D42A0"/>
    <w:rsid w:val="576E7563"/>
    <w:rsid w:val="577613A7"/>
    <w:rsid w:val="578F505B"/>
    <w:rsid w:val="57BB362F"/>
    <w:rsid w:val="57C17087"/>
    <w:rsid w:val="57CC199D"/>
    <w:rsid w:val="57CE4992"/>
    <w:rsid w:val="57D02D65"/>
    <w:rsid w:val="57D82404"/>
    <w:rsid w:val="57E642F4"/>
    <w:rsid w:val="57EB755D"/>
    <w:rsid w:val="5805584A"/>
    <w:rsid w:val="581F1993"/>
    <w:rsid w:val="582F1556"/>
    <w:rsid w:val="58411023"/>
    <w:rsid w:val="584506EC"/>
    <w:rsid w:val="585516AC"/>
    <w:rsid w:val="587B083D"/>
    <w:rsid w:val="588B5FDD"/>
    <w:rsid w:val="58A82413"/>
    <w:rsid w:val="58DC7930"/>
    <w:rsid w:val="58E00DE3"/>
    <w:rsid w:val="5900361E"/>
    <w:rsid w:val="592117E6"/>
    <w:rsid w:val="592F2E7E"/>
    <w:rsid w:val="59326AFB"/>
    <w:rsid w:val="594A040E"/>
    <w:rsid w:val="594D217F"/>
    <w:rsid w:val="59583C47"/>
    <w:rsid w:val="596671F9"/>
    <w:rsid w:val="59725489"/>
    <w:rsid w:val="59861649"/>
    <w:rsid w:val="598633F7"/>
    <w:rsid w:val="598853C1"/>
    <w:rsid w:val="599117C3"/>
    <w:rsid w:val="59BB5797"/>
    <w:rsid w:val="59CF4D9E"/>
    <w:rsid w:val="59D43694"/>
    <w:rsid w:val="59EE2705"/>
    <w:rsid w:val="59FC0C9C"/>
    <w:rsid w:val="5A006A9A"/>
    <w:rsid w:val="5A085A19"/>
    <w:rsid w:val="5A097542"/>
    <w:rsid w:val="5A0F31E9"/>
    <w:rsid w:val="5A0F3E83"/>
    <w:rsid w:val="5A197C7D"/>
    <w:rsid w:val="5A3B231E"/>
    <w:rsid w:val="5A3D09A9"/>
    <w:rsid w:val="5A3D2BB3"/>
    <w:rsid w:val="5A4A02E1"/>
    <w:rsid w:val="5A53477B"/>
    <w:rsid w:val="5A557999"/>
    <w:rsid w:val="5A58195D"/>
    <w:rsid w:val="5A5C197E"/>
    <w:rsid w:val="5A5F1DD9"/>
    <w:rsid w:val="5ABC7179"/>
    <w:rsid w:val="5ACB1A0A"/>
    <w:rsid w:val="5AD17E36"/>
    <w:rsid w:val="5AFA7B96"/>
    <w:rsid w:val="5B0015B8"/>
    <w:rsid w:val="5B00605E"/>
    <w:rsid w:val="5B095BCC"/>
    <w:rsid w:val="5B161F0B"/>
    <w:rsid w:val="5B17043B"/>
    <w:rsid w:val="5B170542"/>
    <w:rsid w:val="5B6F05E7"/>
    <w:rsid w:val="5B874E3C"/>
    <w:rsid w:val="5B883E0A"/>
    <w:rsid w:val="5B91324A"/>
    <w:rsid w:val="5B9C7546"/>
    <w:rsid w:val="5BBA2C5B"/>
    <w:rsid w:val="5BBD3DFF"/>
    <w:rsid w:val="5BD16A64"/>
    <w:rsid w:val="5BD43FBF"/>
    <w:rsid w:val="5C1919D1"/>
    <w:rsid w:val="5C1E1DF6"/>
    <w:rsid w:val="5C305939"/>
    <w:rsid w:val="5C343DF8"/>
    <w:rsid w:val="5C365168"/>
    <w:rsid w:val="5C514E2F"/>
    <w:rsid w:val="5C5D642E"/>
    <w:rsid w:val="5C672263"/>
    <w:rsid w:val="5C7E0D01"/>
    <w:rsid w:val="5CA35E8F"/>
    <w:rsid w:val="5CBD425B"/>
    <w:rsid w:val="5CD423BD"/>
    <w:rsid w:val="5CD92914"/>
    <w:rsid w:val="5CE44C91"/>
    <w:rsid w:val="5CE46DB3"/>
    <w:rsid w:val="5CF50FC0"/>
    <w:rsid w:val="5D0134C1"/>
    <w:rsid w:val="5D0B07E3"/>
    <w:rsid w:val="5D2268F2"/>
    <w:rsid w:val="5D2329C6"/>
    <w:rsid w:val="5D237123"/>
    <w:rsid w:val="5D2A6F8F"/>
    <w:rsid w:val="5D2B343B"/>
    <w:rsid w:val="5D3F4BF0"/>
    <w:rsid w:val="5D467A6D"/>
    <w:rsid w:val="5D6C4344"/>
    <w:rsid w:val="5D7C3512"/>
    <w:rsid w:val="5DA37EF5"/>
    <w:rsid w:val="5DA451C1"/>
    <w:rsid w:val="5DAB0F48"/>
    <w:rsid w:val="5DF64FF0"/>
    <w:rsid w:val="5DFC012C"/>
    <w:rsid w:val="5DFD2CDA"/>
    <w:rsid w:val="5E021BF1"/>
    <w:rsid w:val="5E28494C"/>
    <w:rsid w:val="5E294417"/>
    <w:rsid w:val="5E4C5DAB"/>
    <w:rsid w:val="5E58112D"/>
    <w:rsid w:val="5E7813D8"/>
    <w:rsid w:val="5E8C1C35"/>
    <w:rsid w:val="5E8D4131"/>
    <w:rsid w:val="5E8E5217"/>
    <w:rsid w:val="5EBB785B"/>
    <w:rsid w:val="5EDC2D1E"/>
    <w:rsid w:val="5EEF6D7E"/>
    <w:rsid w:val="5EF3152F"/>
    <w:rsid w:val="5F1B2B11"/>
    <w:rsid w:val="5F22579C"/>
    <w:rsid w:val="5F2A6379"/>
    <w:rsid w:val="5F346F7D"/>
    <w:rsid w:val="5F395630"/>
    <w:rsid w:val="5F3D5379"/>
    <w:rsid w:val="5F427DC1"/>
    <w:rsid w:val="5F467F61"/>
    <w:rsid w:val="5F5B278A"/>
    <w:rsid w:val="5F645F89"/>
    <w:rsid w:val="5F664ADF"/>
    <w:rsid w:val="5F7268F8"/>
    <w:rsid w:val="5F776A62"/>
    <w:rsid w:val="5F7A3577"/>
    <w:rsid w:val="5F7F0FB8"/>
    <w:rsid w:val="5F7F4139"/>
    <w:rsid w:val="5F812FDF"/>
    <w:rsid w:val="5F831102"/>
    <w:rsid w:val="5F935253"/>
    <w:rsid w:val="5F98156A"/>
    <w:rsid w:val="5FA025C7"/>
    <w:rsid w:val="5FA23DB9"/>
    <w:rsid w:val="5FA42A2C"/>
    <w:rsid w:val="5FA62A45"/>
    <w:rsid w:val="5FE175D9"/>
    <w:rsid w:val="60121E89"/>
    <w:rsid w:val="602C2509"/>
    <w:rsid w:val="60302541"/>
    <w:rsid w:val="605129B1"/>
    <w:rsid w:val="605B6228"/>
    <w:rsid w:val="607641C6"/>
    <w:rsid w:val="60786CFC"/>
    <w:rsid w:val="60944E5E"/>
    <w:rsid w:val="60A71236"/>
    <w:rsid w:val="60AA7324"/>
    <w:rsid w:val="60B20539"/>
    <w:rsid w:val="60B368C7"/>
    <w:rsid w:val="60BB7E2A"/>
    <w:rsid w:val="60BC29F1"/>
    <w:rsid w:val="60BD4E13"/>
    <w:rsid w:val="60E2185B"/>
    <w:rsid w:val="60F449B2"/>
    <w:rsid w:val="61004390"/>
    <w:rsid w:val="61066927"/>
    <w:rsid w:val="61113BC5"/>
    <w:rsid w:val="61127EA2"/>
    <w:rsid w:val="611D1A4C"/>
    <w:rsid w:val="612260FC"/>
    <w:rsid w:val="613057B7"/>
    <w:rsid w:val="61332E72"/>
    <w:rsid w:val="614119B8"/>
    <w:rsid w:val="61443276"/>
    <w:rsid w:val="61580FE4"/>
    <w:rsid w:val="615E036F"/>
    <w:rsid w:val="615E7CCC"/>
    <w:rsid w:val="6160385B"/>
    <w:rsid w:val="61605860"/>
    <w:rsid w:val="61607A56"/>
    <w:rsid w:val="616952FD"/>
    <w:rsid w:val="617050B9"/>
    <w:rsid w:val="617E7B9B"/>
    <w:rsid w:val="61805AAF"/>
    <w:rsid w:val="61876A72"/>
    <w:rsid w:val="618F6C61"/>
    <w:rsid w:val="61A66D2D"/>
    <w:rsid w:val="61B41449"/>
    <w:rsid w:val="61C43BA7"/>
    <w:rsid w:val="61C928D1"/>
    <w:rsid w:val="61DB152F"/>
    <w:rsid w:val="61F41846"/>
    <w:rsid w:val="61F657B8"/>
    <w:rsid w:val="6200468F"/>
    <w:rsid w:val="62080547"/>
    <w:rsid w:val="62154E77"/>
    <w:rsid w:val="62232481"/>
    <w:rsid w:val="62293403"/>
    <w:rsid w:val="622F0DE0"/>
    <w:rsid w:val="62496B6E"/>
    <w:rsid w:val="624D029A"/>
    <w:rsid w:val="624F6F2D"/>
    <w:rsid w:val="625A02AF"/>
    <w:rsid w:val="626F2992"/>
    <w:rsid w:val="62707B03"/>
    <w:rsid w:val="62744739"/>
    <w:rsid w:val="62854B94"/>
    <w:rsid w:val="628F7D79"/>
    <w:rsid w:val="62976675"/>
    <w:rsid w:val="62D376AD"/>
    <w:rsid w:val="62D90A3C"/>
    <w:rsid w:val="62E1431E"/>
    <w:rsid w:val="62EE50B6"/>
    <w:rsid w:val="62F15D85"/>
    <w:rsid w:val="62F329B7"/>
    <w:rsid w:val="62F76A68"/>
    <w:rsid w:val="6300246C"/>
    <w:rsid w:val="63046B74"/>
    <w:rsid w:val="6307369F"/>
    <w:rsid w:val="63117E08"/>
    <w:rsid w:val="63161C90"/>
    <w:rsid w:val="633A242D"/>
    <w:rsid w:val="635337A6"/>
    <w:rsid w:val="63616FBA"/>
    <w:rsid w:val="63646637"/>
    <w:rsid w:val="637A7B03"/>
    <w:rsid w:val="639B0D9E"/>
    <w:rsid w:val="639C3223"/>
    <w:rsid w:val="639F518E"/>
    <w:rsid w:val="63A365C7"/>
    <w:rsid w:val="63A8314E"/>
    <w:rsid w:val="63AC081F"/>
    <w:rsid w:val="63C51C18"/>
    <w:rsid w:val="63CB1C09"/>
    <w:rsid w:val="63CF1BCC"/>
    <w:rsid w:val="63D63D42"/>
    <w:rsid w:val="63DE4E6F"/>
    <w:rsid w:val="63E27B04"/>
    <w:rsid w:val="63F45964"/>
    <w:rsid w:val="640A69EA"/>
    <w:rsid w:val="64102BE4"/>
    <w:rsid w:val="642B52C7"/>
    <w:rsid w:val="64430863"/>
    <w:rsid w:val="64434CED"/>
    <w:rsid w:val="64525E6F"/>
    <w:rsid w:val="647D4422"/>
    <w:rsid w:val="64967909"/>
    <w:rsid w:val="64973A5A"/>
    <w:rsid w:val="64C03C61"/>
    <w:rsid w:val="64C16B3D"/>
    <w:rsid w:val="64E55AB9"/>
    <w:rsid w:val="64EE6AA2"/>
    <w:rsid w:val="64EF4547"/>
    <w:rsid w:val="64FE29DC"/>
    <w:rsid w:val="6517172B"/>
    <w:rsid w:val="65441497"/>
    <w:rsid w:val="654E5680"/>
    <w:rsid w:val="65533C99"/>
    <w:rsid w:val="65646CE3"/>
    <w:rsid w:val="65675A6D"/>
    <w:rsid w:val="65693D66"/>
    <w:rsid w:val="656A30F3"/>
    <w:rsid w:val="657A6EF0"/>
    <w:rsid w:val="65860E11"/>
    <w:rsid w:val="6593581A"/>
    <w:rsid w:val="659A7E09"/>
    <w:rsid w:val="65B90BF8"/>
    <w:rsid w:val="65D31D6D"/>
    <w:rsid w:val="65D433F7"/>
    <w:rsid w:val="65DF0FAA"/>
    <w:rsid w:val="65E46075"/>
    <w:rsid w:val="66024DE1"/>
    <w:rsid w:val="66131D49"/>
    <w:rsid w:val="66296E44"/>
    <w:rsid w:val="662C6A60"/>
    <w:rsid w:val="66734E89"/>
    <w:rsid w:val="667B18AC"/>
    <w:rsid w:val="669B4986"/>
    <w:rsid w:val="669B71AF"/>
    <w:rsid w:val="66C67BD2"/>
    <w:rsid w:val="67000C8D"/>
    <w:rsid w:val="67020F3E"/>
    <w:rsid w:val="6737777F"/>
    <w:rsid w:val="6745041D"/>
    <w:rsid w:val="6773320D"/>
    <w:rsid w:val="67776250"/>
    <w:rsid w:val="678A1321"/>
    <w:rsid w:val="678B5AFD"/>
    <w:rsid w:val="67951B07"/>
    <w:rsid w:val="67A35664"/>
    <w:rsid w:val="67AA29A7"/>
    <w:rsid w:val="67B13D35"/>
    <w:rsid w:val="67B47053"/>
    <w:rsid w:val="67CE1741"/>
    <w:rsid w:val="67DF62C5"/>
    <w:rsid w:val="6817328F"/>
    <w:rsid w:val="68456D65"/>
    <w:rsid w:val="685309F8"/>
    <w:rsid w:val="68640AED"/>
    <w:rsid w:val="687025EE"/>
    <w:rsid w:val="6878062D"/>
    <w:rsid w:val="687A11E5"/>
    <w:rsid w:val="68A65864"/>
    <w:rsid w:val="68C46CA4"/>
    <w:rsid w:val="68CD2DF1"/>
    <w:rsid w:val="68D128E1"/>
    <w:rsid w:val="68DA5E49"/>
    <w:rsid w:val="68DB2B3B"/>
    <w:rsid w:val="68E7246A"/>
    <w:rsid w:val="68E96A4F"/>
    <w:rsid w:val="68F93BE6"/>
    <w:rsid w:val="68FF6DF4"/>
    <w:rsid w:val="690A194F"/>
    <w:rsid w:val="694831A6"/>
    <w:rsid w:val="694C2A9E"/>
    <w:rsid w:val="69721032"/>
    <w:rsid w:val="69764E27"/>
    <w:rsid w:val="697F058F"/>
    <w:rsid w:val="69823BDB"/>
    <w:rsid w:val="69846EAC"/>
    <w:rsid w:val="699302E5"/>
    <w:rsid w:val="69A97722"/>
    <w:rsid w:val="69B5672E"/>
    <w:rsid w:val="69BE518B"/>
    <w:rsid w:val="69C42446"/>
    <w:rsid w:val="69D64202"/>
    <w:rsid w:val="6A2B06BD"/>
    <w:rsid w:val="6A3258FA"/>
    <w:rsid w:val="6A506220"/>
    <w:rsid w:val="6A6A3EBF"/>
    <w:rsid w:val="6A813F55"/>
    <w:rsid w:val="6A880A51"/>
    <w:rsid w:val="6A9E77F5"/>
    <w:rsid w:val="6AAA5217"/>
    <w:rsid w:val="6AC76C5B"/>
    <w:rsid w:val="6AC83144"/>
    <w:rsid w:val="6AE00903"/>
    <w:rsid w:val="6B151E45"/>
    <w:rsid w:val="6B472352"/>
    <w:rsid w:val="6B517D09"/>
    <w:rsid w:val="6B851761"/>
    <w:rsid w:val="6B9666AF"/>
    <w:rsid w:val="6BB65DBE"/>
    <w:rsid w:val="6BC07C08"/>
    <w:rsid w:val="6BC3046E"/>
    <w:rsid w:val="6BD44481"/>
    <w:rsid w:val="6BD77B89"/>
    <w:rsid w:val="6BE163E9"/>
    <w:rsid w:val="6C066C46"/>
    <w:rsid w:val="6C0C0650"/>
    <w:rsid w:val="6C150D37"/>
    <w:rsid w:val="6C224890"/>
    <w:rsid w:val="6C303DC2"/>
    <w:rsid w:val="6C31178D"/>
    <w:rsid w:val="6C507FC1"/>
    <w:rsid w:val="6C522A70"/>
    <w:rsid w:val="6C56457F"/>
    <w:rsid w:val="6C586E75"/>
    <w:rsid w:val="6C6F6809"/>
    <w:rsid w:val="6C882CD0"/>
    <w:rsid w:val="6C976C1F"/>
    <w:rsid w:val="6C9822E2"/>
    <w:rsid w:val="6CA16A6E"/>
    <w:rsid w:val="6CA76876"/>
    <w:rsid w:val="6CAF7CE4"/>
    <w:rsid w:val="6CB16AD5"/>
    <w:rsid w:val="6CC32850"/>
    <w:rsid w:val="6CC664D5"/>
    <w:rsid w:val="6CCA700A"/>
    <w:rsid w:val="6CD418CB"/>
    <w:rsid w:val="6CDF1C45"/>
    <w:rsid w:val="6D1254AA"/>
    <w:rsid w:val="6D1902BC"/>
    <w:rsid w:val="6D323B6A"/>
    <w:rsid w:val="6D3F3B91"/>
    <w:rsid w:val="6D3F6EA2"/>
    <w:rsid w:val="6D5F72F2"/>
    <w:rsid w:val="6D627EBE"/>
    <w:rsid w:val="6D702504"/>
    <w:rsid w:val="6D8D7153"/>
    <w:rsid w:val="6D960444"/>
    <w:rsid w:val="6D9C10A4"/>
    <w:rsid w:val="6DBB59FB"/>
    <w:rsid w:val="6DD8026E"/>
    <w:rsid w:val="6DDE23A0"/>
    <w:rsid w:val="6DE3529E"/>
    <w:rsid w:val="6DF1132F"/>
    <w:rsid w:val="6E042C2A"/>
    <w:rsid w:val="6E0E1A5F"/>
    <w:rsid w:val="6E137010"/>
    <w:rsid w:val="6E150477"/>
    <w:rsid w:val="6E1B709B"/>
    <w:rsid w:val="6E636716"/>
    <w:rsid w:val="6E6B15F2"/>
    <w:rsid w:val="6E6C47A7"/>
    <w:rsid w:val="6E782CEC"/>
    <w:rsid w:val="6EA04641"/>
    <w:rsid w:val="6EA4597D"/>
    <w:rsid w:val="6EB16425"/>
    <w:rsid w:val="6EB327ED"/>
    <w:rsid w:val="6EB64476"/>
    <w:rsid w:val="6EBB54ED"/>
    <w:rsid w:val="6EBF142E"/>
    <w:rsid w:val="6EED1FF5"/>
    <w:rsid w:val="6F0B6CBF"/>
    <w:rsid w:val="6F1439DE"/>
    <w:rsid w:val="6F2413FB"/>
    <w:rsid w:val="6F2655CF"/>
    <w:rsid w:val="6F2B4A33"/>
    <w:rsid w:val="6F561D13"/>
    <w:rsid w:val="6F5B1156"/>
    <w:rsid w:val="6F694C60"/>
    <w:rsid w:val="6F6D2C38"/>
    <w:rsid w:val="6FB10C62"/>
    <w:rsid w:val="6FB96C38"/>
    <w:rsid w:val="6FBF41C2"/>
    <w:rsid w:val="6FCF227C"/>
    <w:rsid w:val="6FDB5DF3"/>
    <w:rsid w:val="6FE01BE4"/>
    <w:rsid w:val="6FF23B92"/>
    <w:rsid w:val="70076BE8"/>
    <w:rsid w:val="70167664"/>
    <w:rsid w:val="70344BA7"/>
    <w:rsid w:val="7042491C"/>
    <w:rsid w:val="70547015"/>
    <w:rsid w:val="705D2CAF"/>
    <w:rsid w:val="706376B7"/>
    <w:rsid w:val="706731CF"/>
    <w:rsid w:val="707B493C"/>
    <w:rsid w:val="709D26ED"/>
    <w:rsid w:val="70B22023"/>
    <w:rsid w:val="70B5022D"/>
    <w:rsid w:val="70B96C2C"/>
    <w:rsid w:val="70BC291B"/>
    <w:rsid w:val="70C1238E"/>
    <w:rsid w:val="70CE5177"/>
    <w:rsid w:val="70E1568B"/>
    <w:rsid w:val="70F53623"/>
    <w:rsid w:val="70FC0717"/>
    <w:rsid w:val="70FD0CB3"/>
    <w:rsid w:val="7131029F"/>
    <w:rsid w:val="7134243C"/>
    <w:rsid w:val="714B778F"/>
    <w:rsid w:val="714C14FB"/>
    <w:rsid w:val="71531542"/>
    <w:rsid w:val="71594B1A"/>
    <w:rsid w:val="715F4802"/>
    <w:rsid w:val="71623664"/>
    <w:rsid w:val="71696914"/>
    <w:rsid w:val="716A38D3"/>
    <w:rsid w:val="716E0414"/>
    <w:rsid w:val="71750DA8"/>
    <w:rsid w:val="71852264"/>
    <w:rsid w:val="71973F9C"/>
    <w:rsid w:val="71C719BD"/>
    <w:rsid w:val="71CD20B4"/>
    <w:rsid w:val="71D465DA"/>
    <w:rsid w:val="72057945"/>
    <w:rsid w:val="72081016"/>
    <w:rsid w:val="72186B9B"/>
    <w:rsid w:val="721F2D5F"/>
    <w:rsid w:val="722417A6"/>
    <w:rsid w:val="72295A5A"/>
    <w:rsid w:val="72361A07"/>
    <w:rsid w:val="723B0DCB"/>
    <w:rsid w:val="723C4572"/>
    <w:rsid w:val="7253310B"/>
    <w:rsid w:val="72617199"/>
    <w:rsid w:val="72757747"/>
    <w:rsid w:val="7287390F"/>
    <w:rsid w:val="72966C68"/>
    <w:rsid w:val="729B611A"/>
    <w:rsid w:val="729D55E2"/>
    <w:rsid w:val="72C11027"/>
    <w:rsid w:val="72C87BB3"/>
    <w:rsid w:val="72CB7615"/>
    <w:rsid w:val="72CD39AE"/>
    <w:rsid w:val="72CD5D48"/>
    <w:rsid w:val="72CD76A8"/>
    <w:rsid w:val="72D05BD1"/>
    <w:rsid w:val="72D7609F"/>
    <w:rsid w:val="72E826FD"/>
    <w:rsid w:val="72F0685D"/>
    <w:rsid w:val="72FA6191"/>
    <w:rsid w:val="7311772D"/>
    <w:rsid w:val="731820A4"/>
    <w:rsid w:val="731F242B"/>
    <w:rsid w:val="732B21DF"/>
    <w:rsid w:val="73421C18"/>
    <w:rsid w:val="734A6819"/>
    <w:rsid w:val="73531308"/>
    <w:rsid w:val="73534C7E"/>
    <w:rsid w:val="735600FB"/>
    <w:rsid w:val="736E6F7E"/>
    <w:rsid w:val="73700F48"/>
    <w:rsid w:val="737F06A0"/>
    <w:rsid w:val="737F096E"/>
    <w:rsid w:val="737F7890"/>
    <w:rsid w:val="738605D1"/>
    <w:rsid w:val="739E06BD"/>
    <w:rsid w:val="73AD05F4"/>
    <w:rsid w:val="73BB1DD0"/>
    <w:rsid w:val="73DE7C85"/>
    <w:rsid w:val="73EC4A73"/>
    <w:rsid w:val="73F529AB"/>
    <w:rsid w:val="73F61544"/>
    <w:rsid w:val="74106F3C"/>
    <w:rsid w:val="74130252"/>
    <w:rsid w:val="742C4E6F"/>
    <w:rsid w:val="743A0007"/>
    <w:rsid w:val="743F6E02"/>
    <w:rsid w:val="74430C59"/>
    <w:rsid w:val="744D6708"/>
    <w:rsid w:val="74621F57"/>
    <w:rsid w:val="7497260F"/>
    <w:rsid w:val="74974695"/>
    <w:rsid w:val="74995E18"/>
    <w:rsid w:val="749D3FBF"/>
    <w:rsid w:val="74A808EF"/>
    <w:rsid w:val="74AA5C0D"/>
    <w:rsid w:val="74B84955"/>
    <w:rsid w:val="74CA4688"/>
    <w:rsid w:val="74EC45FF"/>
    <w:rsid w:val="74EC6643"/>
    <w:rsid w:val="75017940"/>
    <w:rsid w:val="75134281"/>
    <w:rsid w:val="75183646"/>
    <w:rsid w:val="75233019"/>
    <w:rsid w:val="75420C99"/>
    <w:rsid w:val="75544923"/>
    <w:rsid w:val="755C3532"/>
    <w:rsid w:val="75661BB1"/>
    <w:rsid w:val="75745049"/>
    <w:rsid w:val="759650DB"/>
    <w:rsid w:val="759929D8"/>
    <w:rsid w:val="75B65DC2"/>
    <w:rsid w:val="75C231D4"/>
    <w:rsid w:val="75C335B1"/>
    <w:rsid w:val="75C60818"/>
    <w:rsid w:val="75CF2869"/>
    <w:rsid w:val="75D24AC9"/>
    <w:rsid w:val="75EC0026"/>
    <w:rsid w:val="76124539"/>
    <w:rsid w:val="76343198"/>
    <w:rsid w:val="766341D3"/>
    <w:rsid w:val="76636EEA"/>
    <w:rsid w:val="76675EA0"/>
    <w:rsid w:val="76830F93"/>
    <w:rsid w:val="76A21419"/>
    <w:rsid w:val="76A22693"/>
    <w:rsid w:val="76A3100E"/>
    <w:rsid w:val="76C515AB"/>
    <w:rsid w:val="76CE3202"/>
    <w:rsid w:val="76D35A76"/>
    <w:rsid w:val="76D67314"/>
    <w:rsid w:val="76DD06A3"/>
    <w:rsid w:val="76FE2465"/>
    <w:rsid w:val="7749547D"/>
    <w:rsid w:val="7769092B"/>
    <w:rsid w:val="777E4F45"/>
    <w:rsid w:val="77974CF6"/>
    <w:rsid w:val="779C67B0"/>
    <w:rsid w:val="77A407E3"/>
    <w:rsid w:val="77A61681"/>
    <w:rsid w:val="77B118E6"/>
    <w:rsid w:val="77C13E3B"/>
    <w:rsid w:val="77CD4BBB"/>
    <w:rsid w:val="781E0936"/>
    <w:rsid w:val="782115C4"/>
    <w:rsid w:val="78220996"/>
    <w:rsid w:val="7826701A"/>
    <w:rsid w:val="783532AA"/>
    <w:rsid w:val="78407669"/>
    <w:rsid w:val="786524C7"/>
    <w:rsid w:val="78693FF6"/>
    <w:rsid w:val="786D0058"/>
    <w:rsid w:val="787222E6"/>
    <w:rsid w:val="78753951"/>
    <w:rsid w:val="78767001"/>
    <w:rsid w:val="78947487"/>
    <w:rsid w:val="789D458E"/>
    <w:rsid w:val="78A771BA"/>
    <w:rsid w:val="78AC487D"/>
    <w:rsid w:val="78C5383A"/>
    <w:rsid w:val="78CB3D3E"/>
    <w:rsid w:val="78D06373"/>
    <w:rsid w:val="78D75C24"/>
    <w:rsid w:val="78E55958"/>
    <w:rsid w:val="78EB3337"/>
    <w:rsid w:val="78EF16EA"/>
    <w:rsid w:val="790073DA"/>
    <w:rsid w:val="790609F0"/>
    <w:rsid w:val="790A658D"/>
    <w:rsid w:val="79297BCF"/>
    <w:rsid w:val="792A3948"/>
    <w:rsid w:val="794C13B1"/>
    <w:rsid w:val="794D10FB"/>
    <w:rsid w:val="795E2CD5"/>
    <w:rsid w:val="79662F2F"/>
    <w:rsid w:val="79687811"/>
    <w:rsid w:val="797D759C"/>
    <w:rsid w:val="797D7F1B"/>
    <w:rsid w:val="799E3CDC"/>
    <w:rsid w:val="79A24191"/>
    <w:rsid w:val="79A454DE"/>
    <w:rsid w:val="79A614AB"/>
    <w:rsid w:val="79CD397D"/>
    <w:rsid w:val="79E924E8"/>
    <w:rsid w:val="7A0C2CC5"/>
    <w:rsid w:val="7A1F6341"/>
    <w:rsid w:val="7A2061C0"/>
    <w:rsid w:val="7A396538"/>
    <w:rsid w:val="7A3E6E93"/>
    <w:rsid w:val="7A440FCE"/>
    <w:rsid w:val="7A4601A0"/>
    <w:rsid w:val="7A4773F3"/>
    <w:rsid w:val="7A644541"/>
    <w:rsid w:val="7A65132B"/>
    <w:rsid w:val="7A804167"/>
    <w:rsid w:val="7AA117BE"/>
    <w:rsid w:val="7AA250FE"/>
    <w:rsid w:val="7AA27D23"/>
    <w:rsid w:val="7AA62455"/>
    <w:rsid w:val="7AB60FB7"/>
    <w:rsid w:val="7AC51B7A"/>
    <w:rsid w:val="7ADF0C11"/>
    <w:rsid w:val="7AED3F0F"/>
    <w:rsid w:val="7AF214BD"/>
    <w:rsid w:val="7B1F37B5"/>
    <w:rsid w:val="7B242240"/>
    <w:rsid w:val="7B354389"/>
    <w:rsid w:val="7B57638E"/>
    <w:rsid w:val="7B580C40"/>
    <w:rsid w:val="7B590596"/>
    <w:rsid w:val="7B642F91"/>
    <w:rsid w:val="7B683283"/>
    <w:rsid w:val="7B6A3EEE"/>
    <w:rsid w:val="7B794B8B"/>
    <w:rsid w:val="7B7A0E53"/>
    <w:rsid w:val="7B8225D5"/>
    <w:rsid w:val="7B8824E2"/>
    <w:rsid w:val="7B890DF9"/>
    <w:rsid w:val="7B921007"/>
    <w:rsid w:val="7B9300CC"/>
    <w:rsid w:val="7BA10A5B"/>
    <w:rsid w:val="7BAB0D70"/>
    <w:rsid w:val="7BDC361F"/>
    <w:rsid w:val="7BFF0D1D"/>
    <w:rsid w:val="7C0F5A6A"/>
    <w:rsid w:val="7C105077"/>
    <w:rsid w:val="7C123663"/>
    <w:rsid w:val="7C2A4043"/>
    <w:rsid w:val="7C3012D4"/>
    <w:rsid w:val="7C556F2D"/>
    <w:rsid w:val="7C5A0B34"/>
    <w:rsid w:val="7C5F7DAC"/>
    <w:rsid w:val="7C6043DA"/>
    <w:rsid w:val="7C66113B"/>
    <w:rsid w:val="7C6D7873"/>
    <w:rsid w:val="7C703D67"/>
    <w:rsid w:val="7C8E38A3"/>
    <w:rsid w:val="7C8F1F7D"/>
    <w:rsid w:val="7C997BBF"/>
    <w:rsid w:val="7CC11B23"/>
    <w:rsid w:val="7CCB71F0"/>
    <w:rsid w:val="7CD46ADE"/>
    <w:rsid w:val="7CEC7123"/>
    <w:rsid w:val="7CEE4420"/>
    <w:rsid w:val="7CF629D9"/>
    <w:rsid w:val="7D091BB4"/>
    <w:rsid w:val="7D1F40D6"/>
    <w:rsid w:val="7D364589"/>
    <w:rsid w:val="7D511DEB"/>
    <w:rsid w:val="7D5E522E"/>
    <w:rsid w:val="7D823D52"/>
    <w:rsid w:val="7DA4016C"/>
    <w:rsid w:val="7DB163E5"/>
    <w:rsid w:val="7DB939DB"/>
    <w:rsid w:val="7DCC321F"/>
    <w:rsid w:val="7DDC7906"/>
    <w:rsid w:val="7DE21B86"/>
    <w:rsid w:val="7DEF684F"/>
    <w:rsid w:val="7DF00B43"/>
    <w:rsid w:val="7E123328"/>
    <w:rsid w:val="7E1C41A7"/>
    <w:rsid w:val="7E503E50"/>
    <w:rsid w:val="7E7A3F89"/>
    <w:rsid w:val="7E806AAD"/>
    <w:rsid w:val="7E862216"/>
    <w:rsid w:val="7E8F22EA"/>
    <w:rsid w:val="7E906943"/>
    <w:rsid w:val="7E984F6A"/>
    <w:rsid w:val="7EA335E7"/>
    <w:rsid w:val="7EA5455D"/>
    <w:rsid w:val="7EB51DE9"/>
    <w:rsid w:val="7EC21F19"/>
    <w:rsid w:val="7ECC0CF3"/>
    <w:rsid w:val="7EE10C7A"/>
    <w:rsid w:val="7EF77415"/>
    <w:rsid w:val="7F0C2F67"/>
    <w:rsid w:val="7F1205F3"/>
    <w:rsid w:val="7F1F76EA"/>
    <w:rsid w:val="7F3E578D"/>
    <w:rsid w:val="7F3F2127"/>
    <w:rsid w:val="7F511C2E"/>
    <w:rsid w:val="7F547171"/>
    <w:rsid w:val="7F6B574A"/>
    <w:rsid w:val="7F6F2C44"/>
    <w:rsid w:val="7F7846EA"/>
    <w:rsid w:val="7F8244DD"/>
    <w:rsid w:val="7F82628B"/>
    <w:rsid w:val="7F831D8B"/>
    <w:rsid w:val="7F8D7E04"/>
    <w:rsid w:val="7F8F261D"/>
    <w:rsid w:val="7F9B62E2"/>
    <w:rsid w:val="7FA95261"/>
    <w:rsid w:val="7FB84310"/>
    <w:rsid w:val="7FD02953"/>
    <w:rsid w:val="7FE02DCB"/>
    <w:rsid w:val="7FE630F3"/>
    <w:rsid w:val="7FE84988"/>
    <w:rsid w:val="7FE900B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32"/>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6">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spacing w:after="120"/>
      <w:ind w:left="420" w:leftChars="200" w:firstLine="420"/>
    </w:pPr>
    <w:rPr>
      <w:rFonts w:ascii="Times New Roman" w:hAnsi="Times New Roman" w:eastAsia="宋体"/>
    </w:rPr>
  </w:style>
  <w:style w:type="paragraph" w:styleId="7">
    <w:name w:val="Note Heading"/>
    <w:basedOn w:val="1"/>
    <w:next w:val="1"/>
    <w:qFormat/>
    <w:uiPriority w:val="0"/>
    <w:pPr>
      <w:jc w:val="center"/>
    </w:pPr>
  </w:style>
  <w:style w:type="paragraph" w:styleId="8">
    <w:name w:val="Normal Indent"/>
    <w:basedOn w:val="1"/>
    <w:next w:val="1"/>
    <w:qFormat/>
    <w:uiPriority w:val="0"/>
    <w:rPr>
      <w:kern w:val="2"/>
      <w:sz w:val="28"/>
    </w:rPr>
  </w:style>
  <w:style w:type="paragraph" w:styleId="9">
    <w:name w:val="annotation text"/>
    <w:basedOn w:val="1"/>
    <w:qFormat/>
    <w:uiPriority w:val="0"/>
    <w:pPr>
      <w:jc w:val="left"/>
    </w:pPr>
  </w:style>
  <w:style w:type="paragraph" w:styleId="10">
    <w:name w:val="Body Text"/>
    <w:basedOn w:val="1"/>
    <w:next w:val="1"/>
    <w:qFormat/>
    <w:uiPriority w:val="0"/>
    <w:pPr>
      <w:widowControl w:val="0"/>
      <w:adjustRightInd/>
      <w:snapToGrid/>
      <w:spacing w:after="120"/>
      <w:jc w:val="both"/>
    </w:pPr>
    <w:rPr>
      <w:rFonts w:ascii="Calibri" w:hAnsi="Calibri" w:eastAsia="宋体"/>
      <w:sz w:val="20"/>
      <w:szCs w:val="20"/>
    </w:rPr>
  </w:style>
  <w:style w:type="paragraph" w:styleId="11">
    <w:name w:val="Body Text Indent"/>
    <w:basedOn w:val="1"/>
    <w:next w:val="10"/>
    <w:qFormat/>
    <w:uiPriority w:val="0"/>
    <w:pPr>
      <w:spacing w:after="120"/>
      <w:ind w:left="420" w:leftChars="200"/>
    </w:pPr>
    <w:rPr>
      <w:kern w:val="0"/>
      <w:sz w:val="24"/>
      <w:szCs w:val="20"/>
    </w:rPr>
  </w:style>
  <w:style w:type="paragraph" w:styleId="12">
    <w:name w:val="Plain Text"/>
    <w:basedOn w:val="1"/>
    <w:qFormat/>
    <w:uiPriority w:val="0"/>
    <w:rPr>
      <w:rFonts w:ascii="宋体" w:hAnsi="Courier New"/>
    </w:rPr>
  </w:style>
  <w:style w:type="paragraph" w:styleId="13">
    <w:name w:val="footer"/>
    <w:basedOn w:val="1"/>
    <w:qFormat/>
    <w:uiPriority w:val="0"/>
    <w:pPr>
      <w:tabs>
        <w:tab w:val="center" w:pos="4153"/>
        <w:tab w:val="right" w:pos="8306"/>
      </w:tabs>
    </w:pPr>
    <w:rPr>
      <w:rFonts w:ascii="Tahoma" w:hAnsi="Tahoma"/>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annotation reference"/>
    <w:semiHidden/>
    <w:qFormat/>
    <w:uiPriority w:val="0"/>
    <w:rPr>
      <w:sz w:val="21"/>
    </w:rPr>
  </w:style>
  <w:style w:type="paragraph" w:customStyle="1" w:styleId="21">
    <w:name w:val="Default"/>
    <w:next w:val="2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样式35"/>
    <w:basedOn w:val="1"/>
    <w:next w:val="1"/>
    <w:qFormat/>
    <w:uiPriority w:val="0"/>
    <w:pPr>
      <w:adjustRightInd w:val="0"/>
      <w:snapToGrid w:val="0"/>
      <w:spacing w:line="312" w:lineRule="auto"/>
      <w:ind w:firstLine="567" w:firstLineChars="200"/>
    </w:pPr>
    <w:rPr>
      <w:rFonts w:ascii="宋体" w:hAnsi="Times New Roman" w:eastAsia="宋体" w:cs="Times New Roman"/>
      <w:sz w:val="28"/>
      <w:szCs w:val="24"/>
    </w:rPr>
  </w:style>
  <w:style w:type="paragraph" w:customStyle="1" w:styleId="23">
    <w:name w:val="Table Paragraph"/>
    <w:basedOn w:val="1"/>
    <w:qFormat/>
    <w:uiPriority w:val="1"/>
    <w:pPr>
      <w:jc w:val="center"/>
    </w:pPr>
    <w:rPr>
      <w:rFonts w:ascii="宋体" w:hAnsi="宋体" w:eastAsia="宋体" w:cs="宋体"/>
      <w:lang w:val="zh-CN" w:eastAsia="zh-CN" w:bidi="zh-CN"/>
    </w:rPr>
  </w:style>
  <w:style w:type="paragraph" w:customStyle="1" w:styleId="24">
    <w:name w:val="我的表格文字"/>
    <w:basedOn w:val="1"/>
    <w:qFormat/>
    <w:uiPriority w:val="0"/>
    <w:pPr>
      <w:jc w:val="center"/>
    </w:pPr>
    <w:rPr>
      <w:rFonts w:hAnsi="宋体" w:eastAsia="Times New Roman" w:cs="宋体"/>
      <w:color w:val="000000"/>
      <w:szCs w:val="21"/>
    </w:rPr>
  </w:style>
  <w:style w:type="character" w:customStyle="1" w:styleId="25">
    <w:name w:val="报告表正文 Char1"/>
    <w:qFormat/>
    <w:uiPriority w:val="0"/>
    <w:rPr>
      <w:rFonts w:eastAsia="楷体_GB2312"/>
      <w:kern w:val="2"/>
      <w:sz w:val="24"/>
      <w:szCs w:val="24"/>
      <w:lang w:val="en-US" w:eastAsia="zh-CN" w:bidi="ar-SA"/>
    </w:rPr>
  </w:style>
  <w:style w:type="paragraph" w:customStyle="1" w:styleId="26">
    <w:name w:val="中文报告书样式"/>
    <w:basedOn w:val="1"/>
    <w:qFormat/>
    <w:uiPriority w:val="0"/>
    <w:pPr>
      <w:adjustRightInd w:val="0"/>
      <w:spacing w:line="480" w:lineRule="atLeast"/>
      <w:ind w:firstLine="482"/>
      <w:textAlignment w:val="baseline"/>
    </w:pPr>
    <w:rPr>
      <w:kern w:val="24"/>
      <w:sz w:val="24"/>
    </w:rPr>
  </w:style>
  <w:style w:type="paragraph" w:customStyle="1" w:styleId="27">
    <w:name w:val="p0"/>
    <w:basedOn w:val="1"/>
    <w:qFormat/>
    <w:uiPriority w:val="0"/>
    <w:pPr>
      <w:widowControl/>
    </w:pPr>
    <w:rPr>
      <w:rFonts w:hint="eastAsia"/>
    </w:rPr>
  </w:style>
  <w:style w:type="paragraph" w:customStyle="1" w:styleId="28">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font21"/>
    <w:basedOn w:val="18"/>
    <w:qFormat/>
    <w:uiPriority w:val="0"/>
    <w:rPr>
      <w:rFonts w:hint="eastAsia" w:ascii="宋体" w:hAnsi="宋体" w:eastAsia="宋体" w:cs="宋体"/>
      <w:color w:val="000000"/>
      <w:sz w:val="24"/>
      <w:szCs w:val="24"/>
      <w:u w:val="none"/>
    </w:rPr>
  </w:style>
  <w:style w:type="character" w:customStyle="1" w:styleId="30">
    <w:name w:val="font31"/>
    <w:basedOn w:val="18"/>
    <w:qFormat/>
    <w:uiPriority w:val="0"/>
    <w:rPr>
      <w:rFonts w:hint="eastAsia" w:ascii="宋体" w:hAnsi="宋体" w:eastAsia="宋体" w:cs="宋体"/>
      <w:color w:val="000000"/>
      <w:sz w:val="22"/>
      <w:szCs w:val="22"/>
      <w:u w:val="none"/>
    </w:rPr>
  </w:style>
  <w:style w:type="paragraph" w:customStyle="1" w:styleId="31">
    <w:name w:val="三同时样式"/>
    <w:basedOn w:val="1"/>
    <w:qFormat/>
    <w:uiPriority w:val="0"/>
    <w:pPr>
      <w:spacing w:line="240" w:lineRule="auto"/>
      <w:ind w:firstLine="0" w:firstLineChars="0"/>
      <w:jc w:val="center"/>
    </w:pPr>
    <w:rPr>
      <w:b/>
      <w:sz w:val="18"/>
      <w:szCs w:val="18"/>
    </w:rPr>
  </w:style>
  <w:style w:type="character" w:customStyle="1" w:styleId="32">
    <w:name w:val="标题 1 Char"/>
    <w:link w:val="3"/>
    <w:qFormat/>
    <w:uiPriority w:val="0"/>
    <w:rPr>
      <w:b/>
      <w:kern w:val="44"/>
      <w:sz w:val="28"/>
    </w:rPr>
  </w:style>
  <w:style w:type="paragraph" w:customStyle="1" w:styleId="33">
    <w:name w:val="列表段落"/>
    <w:basedOn w:val="1"/>
    <w:qFormat/>
    <w:uiPriority w:val="0"/>
    <w:pPr>
      <w:ind w:firstLine="420" w:firstLineChars="200"/>
    </w:pPr>
    <w:rPr>
      <w:rFonts w:ascii="Calibri" w:hAnsi="Calibri" w:eastAsia="宋体" w:cs="宋体"/>
      <w:szCs w:val="21"/>
    </w:rPr>
  </w:style>
  <w:style w:type="character" w:customStyle="1" w:styleId="34">
    <w:name w:val="17"/>
    <w:basedOn w:val="18"/>
    <w:qFormat/>
    <w:uiPriority w:val="0"/>
    <w:rPr>
      <w:rFonts w:hint="default" w:ascii="Times New Roman" w:hAnsi="Times New Roman" w:cs="Times New Roman"/>
      <w:color w:val="000000"/>
      <w:sz w:val="22"/>
      <w:szCs w:val="22"/>
      <w:vertAlign w:val="superscript"/>
    </w:rPr>
  </w:style>
  <w:style w:type="paragraph" w:customStyle="1" w:styleId="35">
    <w:name w:val=" Char Char1 Char"/>
    <w:basedOn w:val="1"/>
    <w:qFormat/>
    <w:uiPriority w:val="0"/>
    <w:pPr>
      <w:spacing w:line="360" w:lineRule="auto"/>
      <w:ind w:firstLine="200" w:firstLineChars="200"/>
    </w:pPr>
    <w:rPr>
      <w:rFonts w:ascii="宋体" w:hAnsi="宋体" w:cs="宋体"/>
      <w:szCs w:val="24"/>
    </w:rPr>
  </w:style>
  <w:style w:type="paragraph" w:customStyle="1" w:styleId="36">
    <w:name w:val="表格"/>
    <w:basedOn w:val="1"/>
    <w:qFormat/>
    <w:uiPriority w:val="0"/>
    <w:pPr>
      <w:keepNext/>
      <w:adjustRightInd w:val="0"/>
      <w:spacing w:line="312" w:lineRule="atLeast"/>
      <w:jc w:val="center"/>
      <w:textAlignment w:val="baseline"/>
    </w:pPr>
    <w:rPr>
      <w:kern w:val="0"/>
    </w:rPr>
  </w:style>
  <w:style w:type="character" w:customStyle="1" w:styleId="37">
    <w:name w:val="15"/>
    <w:basedOn w:val="18"/>
    <w:qFormat/>
    <w:uiPriority w:val="0"/>
    <w:rPr>
      <w:rFonts w:hint="eastAsia" w:ascii="宋体" w:hAnsi="宋体" w:eastAsia="宋体" w:cs="宋体"/>
      <w:color w:val="000000"/>
      <w:sz w:val="20"/>
      <w:szCs w:val="20"/>
    </w:rPr>
  </w:style>
  <w:style w:type="character" w:customStyle="1" w:styleId="38">
    <w:name w:val="16"/>
    <w:basedOn w:val="18"/>
    <w:qFormat/>
    <w:uiPriority w:val="0"/>
    <w:rPr>
      <w:rFonts w:hint="default" w:ascii="Times New Roman" w:hAnsi="Times New Roman" w:cs="Times New Roman"/>
      <w:color w:val="000000"/>
      <w:sz w:val="20"/>
      <w:szCs w:val="20"/>
    </w:rPr>
  </w:style>
  <w:style w:type="character" w:customStyle="1" w:styleId="39">
    <w:name w:val="18"/>
    <w:basedOn w:val="18"/>
    <w:qFormat/>
    <w:uiPriority w:val="0"/>
    <w:rPr>
      <w:rFonts w:hint="default" w:ascii="Times New Roman" w:hAnsi="Times New Roman" w:cs="Times New Roman"/>
      <w:color w:val="000000"/>
      <w:sz w:val="20"/>
      <w:szCs w:val="20"/>
    </w:rPr>
  </w:style>
  <w:style w:type="character" w:customStyle="1" w:styleId="40">
    <w:name w:val="21"/>
    <w:basedOn w:val="18"/>
    <w:qFormat/>
    <w:uiPriority w:val="0"/>
    <w:rPr>
      <w:rFonts w:hint="default" w:ascii="Times New Roman" w:hAnsi="Times New Roman" w:cs="Times New Roman"/>
      <w:color w:val="000000"/>
      <w:sz w:val="21"/>
      <w:szCs w:val="21"/>
    </w:rPr>
  </w:style>
  <w:style w:type="character" w:customStyle="1" w:styleId="41">
    <w:name w:val="19"/>
    <w:basedOn w:val="18"/>
    <w:qFormat/>
    <w:uiPriority w:val="0"/>
    <w:rPr>
      <w:rFonts w:hint="default" w:ascii="Times New Roman" w:hAnsi="Times New Roman" w:cs="Times New Roman"/>
      <w:color w:val="000000"/>
      <w:sz w:val="20"/>
      <w:szCs w:val="20"/>
    </w:rPr>
  </w:style>
  <w:style w:type="paragraph" w:customStyle="1" w:styleId="42">
    <w:name w:val="表内格式"/>
    <w:basedOn w:val="1"/>
    <w:qFormat/>
    <w:uiPriority w:val="0"/>
    <w:pPr>
      <w:spacing w:line="240" w:lineRule="exact"/>
      <w:jc w:val="center"/>
    </w:pPr>
    <w:rPr>
      <w:rFonts w:ascii="宋体" w:hAnsi="宋体"/>
      <w:sz w:val="21"/>
    </w:rPr>
  </w:style>
  <w:style w:type="paragraph" w:customStyle="1" w:styleId="4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4">
    <w:name w:val="正文1"/>
    <w:basedOn w:val="1"/>
    <w:qFormat/>
    <w:uiPriority w:val="0"/>
    <w:pPr>
      <w:ind w:firstLine="552"/>
    </w:pPr>
    <w:rPr>
      <w:rFonts w:ascii="楷体_GB2312" w:eastAsia="楷体_GB2312"/>
      <w:b/>
    </w:rPr>
  </w:style>
  <w:style w:type="paragraph" w:customStyle="1" w:styleId="45">
    <w:name w:val="0正文"/>
    <w:qFormat/>
    <w:uiPriority w:val="99"/>
    <w:pPr>
      <w:widowControl w:val="0"/>
      <w:spacing w:line="360" w:lineRule="auto"/>
      <w:ind w:firstLine="720" w:firstLineChars="200"/>
    </w:pPr>
    <w:rPr>
      <w:rFonts w:ascii="Calibri" w:hAnsi="Calibri"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36</Pages>
  <Words>9352</Words>
  <Characters>11154</Characters>
  <Lines>0</Lines>
  <Paragraphs>0</Paragraphs>
  <TotalTime>16</TotalTime>
  <ScaleCrop>false</ScaleCrop>
  <LinksUpToDate>false</LinksUpToDate>
  <CharactersWithSpaces>11425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2023-02-01T01:16:00Z</cp:lastPrinted>
  <dcterms:modified xsi:type="dcterms:W3CDTF">2023-04-25T03:17:13Z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D8931FA75FA64538A86FDC1E1B357EA2</vt:lpwstr>
  </property>
</Properties>
</file>