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eastAsia="zh-CN"/>
        </w:rPr>
      </w:pPr>
      <w:r>
        <w:rPr>
          <w:rFonts w:hint="eastAsia" w:ascii="Times New Roman" w:hAnsi="Times New Roman" w:eastAsia="宋体" w:cs="Times New Roman"/>
          <w:b/>
          <w:bCs/>
          <w:color w:val="auto"/>
          <w:kern w:val="2"/>
          <w:sz w:val="36"/>
          <w:szCs w:val="36"/>
          <w:lang w:val="en-US" w:eastAsia="zh-CN"/>
        </w:rPr>
        <w:t>长垣县聚商益康卫生用品厂</w:t>
      </w:r>
      <w:r>
        <w:rPr>
          <w:rFonts w:hint="default" w:ascii="Times New Roman" w:hAnsi="Times New Roman" w:eastAsia="宋体" w:cs="Times New Roman"/>
          <w:b/>
          <w:bCs/>
          <w:color w:val="auto"/>
          <w:kern w:val="2"/>
          <w:sz w:val="36"/>
          <w:szCs w:val="36"/>
          <w:lang w:eastAsia="zh-CN"/>
        </w:rPr>
        <w:t>年产</w:t>
      </w:r>
      <w:r>
        <w:rPr>
          <w:rFonts w:hint="eastAsia" w:ascii="Times New Roman" w:hAnsi="Times New Roman" w:eastAsia="宋体" w:cs="Times New Roman"/>
          <w:b/>
          <w:bCs/>
          <w:color w:val="auto"/>
          <w:kern w:val="2"/>
          <w:sz w:val="36"/>
          <w:szCs w:val="36"/>
          <w:lang w:eastAsia="zh-CN"/>
        </w:rPr>
        <w:t>200万套医疗用品</w:t>
      </w:r>
      <w:r>
        <w:rPr>
          <w:rFonts w:hint="default" w:ascii="Times New Roman" w:hAnsi="Times New Roman" w:eastAsia="宋体" w:cs="Times New Roman"/>
          <w:b/>
          <w:bCs/>
          <w:color w:val="auto"/>
          <w:kern w:val="2"/>
          <w:sz w:val="36"/>
          <w:szCs w:val="36"/>
          <w:lang w:eastAsia="zh-CN"/>
        </w:rPr>
        <w:t>项目竣工环境保护验收监测报告表</w:t>
      </w:r>
      <w:r>
        <w:rPr>
          <w:rFonts w:hint="eastAsia" w:ascii="Times New Roman" w:hAnsi="Times New Roman" w:eastAsia="宋体" w:cs="Times New Roman"/>
          <w:b/>
          <w:bCs/>
          <w:color w:val="auto"/>
          <w:kern w:val="2"/>
          <w:sz w:val="36"/>
          <w:szCs w:val="36"/>
          <w:lang w:eastAsia="zh-CN"/>
        </w:rPr>
        <w:t>（一期）</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长垣县聚商益康卫生用品厂</w:t>
      </w:r>
    </w:p>
    <w:p>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长垣县聚商益康卫生用品厂</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3</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5</w:t>
      </w:r>
      <w:r>
        <w:rPr>
          <w:rFonts w:hint="default" w:ascii="Times New Roman" w:hAnsi="Times New Roman" w:cs="Times New Roman" w:eastAsiaTheme="minorEastAsia"/>
          <w:b w:val="0"/>
          <w:bCs w:val="0"/>
          <w:color w:val="auto"/>
          <w:kern w:val="2"/>
          <w:sz w:val="32"/>
          <w:szCs w:val="32"/>
          <w:u w:val="none"/>
          <w:lang w:val="en-US" w:eastAsia="zh-CN"/>
        </w:rPr>
        <w:t>月</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auto"/>
          <w:kern w:val="2"/>
          <w:sz w:val="28"/>
          <w:szCs w:val="28"/>
          <w:lang w:val="en-US" w:eastAsia="zh-CN"/>
        </w:rPr>
        <w:t>建设单位</w:t>
      </w:r>
      <w:r>
        <w:rPr>
          <w:rFonts w:hint="default" w:cs="Times New Roman" w:eastAsiaTheme="minorEastAsia"/>
          <w:b w:val="0"/>
          <w:bCs w:val="0"/>
          <w:color w:val="000000" w:themeColor="text1"/>
          <w:kern w:val="2"/>
          <w:sz w:val="28"/>
          <w:szCs w:val="28"/>
          <w:highlight w:val="none"/>
          <w:lang w:val="en-US" w:eastAsia="zh-CN"/>
          <w14:textFill>
            <w14:solidFill>
              <w14:schemeClr w14:val="tx1"/>
            </w14:solidFill>
          </w14:textFill>
        </w:rPr>
        <w:t>：</w:t>
      </w: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长垣县聚商益康卫生用品厂</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cs="Times New Roman" w:eastAsiaTheme="minorEastAsia"/>
          <w:b w:val="0"/>
          <w:bCs w:val="0"/>
          <w:color w:val="000000" w:themeColor="text1"/>
          <w:kern w:val="2"/>
          <w:sz w:val="28"/>
          <w:szCs w:val="28"/>
          <w:highlight w:val="none"/>
          <w:lang w:val="en-US" w:eastAsia="zh-CN"/>
          <w14:textFill>
            <w14:solidFill>
              <w14:schemeClr w14:val="tx1"/>
            </w14:solidFill>
          </w14:textFill>
        </w:rPr>
        <w:t>法人代表：</w:t>
      </w: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石国亮</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联系人：石国亮</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cs="Times New Roman" w:eastAsiaTheme="minorEastAsia"/>
          <w:b w:val="0"/>
          <w:bCs w:val="0"/>
          <w:color w:val="000000" w:themeColor="text1"/>
          <w:kern w:val="2"/>
          <w:sz w:val="28"/>
          <w:szCs w:val="28"/>
          <w:highlight w:val="none"/>
          <w:lang w:val="en-US" w:eastAsia="zh-CN"/>
          <w14:textFill>
            <w14:solidFill>
              <w14:schemeClr w14:val="tx1"/>
            </w14:solidFill>
          </w14:textFill>
        </w:rPr>
        <w:t>联系方式：</w:t>
      </w: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15136733337</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cs="Times New Roman" w:eastAsiaTheme="minorEastAsia"/>
          <w:b w:val="0"/>
          <w:bCs w:val="0"/>
          <w:color w:val="000000" w:themeColor="text1"/>
          <w:kern w:val="2"/>
          <w:sz w:val="28"/>
          <w:szCs w:val="28"/>
          <w:highlight w:val="none"/>
          <w:lang w:val="en-US" w:eastAsia="zh-CN"/>
          <w14:textFill>
            <w14:solidFill>
              <w14:schemeClr w14:val="tx1"/>
            </w14:solidFill>
          </w14:textFill>
        </w:rPr>
        <w:t>地    址：</w:t>
      </w: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长垣市满村镇经六路西侧，纬一路南侧</w:t>
      </w:r>
    </w:p>
    <w:p>
      <w:pPr>
        <w:pStyle w:val="3"/>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监测单位：</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河南</w:t>
      </w: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鼎晟</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检测技术有限公司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法人代表：</w:t>
      </w: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郭晓静</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eastAsia="宋体" w:cs="Times New Roman"/>
          <w:b w:val="0"/>
          <w:bCs w:val="0"/>
          <w:color w:val="auto"/>
          <w:kern w:val="2"/>
          <w:sz w:val="28"/>
          <w:szCs w:val="28"/>
          <w:highlight w:val="none"/>
          <w:lang w:val="en-US" w:eastAsia="zh-CN"/>
        </w:rPr>
      </w:pPr>
      <w:r>
        <w:rPr>
          <w:rFonts w:hint="default" w:ascii="Times New Roman" w:hAnsi="Times New Roman" w:cs="Times New Roman" w:eastAsiaTheme="minorEastAsia"/>
          <w:b w:val="0"/>
          <w:bCs w:val="0"/>
          <w:color w:val="auto"/>
          <w:kern w:val="2"/>
          <w:sz w:val="28"/>
          <w:szCs w:val="28"/>
          <w:highlight w:val="none"/>
          <w:lang w:val="en-US" w:eastAsia="zh-CN"/>
        </w:rPr>
        <w:t>联系方式</w:t>
      </w:r>
      <w:r>
        <w:rPr>
          <w:rFonts w:hint="default" w:ascii="Times New Roman" w:hAnsi="Times New Roman" w:eastAsia="宋体" w:cs="Times New Roman"/>
          <w:b w:val="0"/>
          <w:bCs w:val="0"/>
          <w:color w:val="auto"/>
          <w:kern w:val="2"/>
          <w:sz w:val="28"/>
          <w:szCs w:val="28"/>
          <w:highlight w:val="none"/>
          <w:lang w:val="en-US" w:eastAsia="zh-CN"/>
        </w:rPr>
        <w:t>：</w:t>
      </w:r>
      <w:r>
        <w:rPr>
          <w:rFonts w:hint="eastAsia" w:ascii="Times New Roman" w:hAnsi="Times New Roman" w:eastAsia="宋体" w:cs="Times New Roman"/>
          <w:b w:val="0"/>
          <w:bCs w:val="0"/>
          <w:color w:val="auto"/>
          <w:kern w:val="2"/>
          <w:sz w:val="28"/>
          <w:szCs w:val="28"/>
          <w:highlight w:val="none"/>
          <w:lang w:val="en-US" w:eastAsia="zh-CN"/>
        </w:rPr>
        <w:t>18037982811</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pStyle w:val="12"/>
        <w:rPr>
          <w:rFonts w:hint="default"/>
          <w:lang w:val="en-US" w:eastAsia="zh-CN"/>
        </w:rPr>
      </w:pP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长垣县聚商益康卫生用品厂</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项目负责人</w:t>
      </w:r>
      <w:r>
        <w:rPr>
          <w:rFonts w:hint="default" w:ascii="Times New Roman" w:hAnsi="Times New Roman" w:eastAsia="宋体" w:cs="Times New Roman"/>
          <w:b w:val="0"/>
          <w:bCs w:val="0"/>
          <w:color w:val="auto"/>
          <w:kern w:val="2"/>
          <w:sz w:val="28"/>
          <w:szCs w:val="28"/>
          <w:lang w:val="en-US" w:eastAsia="zh-CN"/>
        </w:rPr>
        <w:t>：</w:t>
      </w:r>
      <w:r>
        <w:rPr>
          <w:rFonts w:hint="eastAsia" w:ascii="Times New Roman" w:hAnsi="Times New Roman" w:eastAsia="宋体" w:cs="Times New Roman"/>
          <w:b w:val="0"/>
          <w:bCs w:val="0"/>
          <w:color w:val="auto"/>
          <w:kern w:val="2"/>
          <w:sz w:val="28"/>
          <w:szCs w:val="28"/>
          <w:lang w:val="en-US" w:eastAsia="zh-CN"/>
        </w:rPr>
        <w:t>石国亮</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15136733337</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址：长垣市满村</w:t>
      </w:r>
      <w:r>
        <w:rPr>
          <w:rFonts w:hint="eastAsia" w:ascii="Times New Roman" w:hAnsi="Times New Roman" w:eastAsia="宋体" w:cs="Times New Roman"/>
          <w:b w:val="0"/>
          <w:bCs w:val="0"/>
          <w:color w:val="auto"/>
          <w:kern w:val="2"/>
          <w:sz w:val="28"/>
          <w:szCs w:val="28"/>
          <w:lang w:val="en-US" w:eastAsia="zh-CN"/>
        </w:rPr>
        <w:t>镇经六路西侧，纬一路南侧</w:t>
      </w: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auto"/>
          <w:sz w:val="32"/>
          <w:szCs w:val="32"/>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3"/>
        <w:tblW w:w="92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1876"/>
        <w:gridCol w:w="2095"/>
        <w:gridCol w:w="1402"/>
        <w:gridCol w:w="981"/>
        <w:gridCol w:w="11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200万套医疗用品</w:t>
            </w: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cs="Times New Roman" w:eastAsiaTheme="minorEastAsia"/>
                <w:color w:val="auto"/>
                <w:sz w:val="24"/>
                <w:szCs w:val="24"/>
                <w:lang w:val="en-US" w:eastAsia="zh-CN"/>
              </w:rPr>
              <w:t>（一期）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 xml:space="preserve"> </w:t>
            </w:r>
            <w:r>
              <w:rPr>
                <w:rFonts w:hint="eastAsia" w:ascii="Times New Roman" w:hAnsi="Times New Roman" w:cs="Times New Roman" w:eastAsiaTheme="minorEastAsia"/>
                <w:color w:val="auto"/>
                <w:sz w:val="24"/>
                <w:szCs w:val="24"/>
                <w:lang w:val="en-US" w:eastAsia="zh-CN"/>
              </w:rPr>
              <w:t>长垣县聚商益康卫生用品厂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长垣市满村</w:t>
            </w:r>
            <w:r>
              <w:rPr>
                <w:rFonts w:hint="eastAsia" w:ascii="Times New Roman" w:hAnsi="Times New Roman" w:cs="Times New Roman" w:eastAsiaTheme="minorEastAsia"/>
                <w:color w:val="auto"/>
                <w:sz w:val="24"/>
                <w:szCs w:val="24"/>
                <w:lang w:val="en-US" w:eastAsia="zh-CN"/>
              </w:rPr>
              <w:t>镇经六路西侧，纬一路南侧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医</w:t>
            </w:r>
            <w:r>
              <w:rPr>
                <w:rFonts w:hint="eastAsia" w:ascii="Times New Roman" w:hAnsi="Times New Roman" w:cs="Times New Roman" w:eastAsiaTheme="minorEastAsia"/>
                <w:color w:val="auto"/>
                <w:sz w:val="24"/>
                <w:szCs w:val="24"/>
                <w:lang w:val="en-US" w:eastAsia="zh-CN"/>
              </w:rPr>
              <w:t>疗用</w:t>
            </w:r>
            <w:r>
              <w:rPr>
                <w:rFonts w:hint="default" w:ascii="Times New Roman" w:hAnsi="Times New Roman" w:cs="Times New Roman" w:eastAsiaTheme="minorEastAsia"/>
                <w:color w:val="auto"/>
                <w:sz w:val="24"/>
                <w:szCs w:val="24"/>
                <w:lang w:val="en-US" w:eastAsia="zh-CN"/>
              </w:rPr>
              <w:t>品</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垃圾桶</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利器盒</w:t>
            </w:r>
            <w:r>
              <w:rPr>
                <w:rFonts w:hint="eastAsia" w:ascii="Times New Roman" w:hAnsi="Times New Roman" w:cs="Times New Roman" w:eastAsiaTheme="minorEastAsia"/>
                <w:color w:val="auto"/>
                <w:sz w:val="24"/>
                <w:szCs w:val="24"/>
                <w:lang w:val="en-US" w:eastAsia="zh-CN"/>
              </w:rPr>
              <w:t>、大便器、医用盆、</w:t>
            </w:r>
            <w:r>
              <w:rPr>
                <w:rFonts w:hint="default" w:ascii="Times New Roman" w:hAnsi="Times New Roman" w:cs="Times New Roman" w:eastAsiaTheme="minorEastAsia"/>
                <w:color w:val="auto"/>
                <w:sz w:val="24"/>
                <w:szCs w:val="24"/>
                <w:lang w:val="en-US" w:eastAsia="zh-CN"/>
              </w:rPr>
              <w:t>小便器</w:t>
            </w:r>
            <w:r>
              <w:rPr>
                <w:rFonts w:hint="eastAsia" w:ascii="Times New Roman" w:hAnsi="Times New Roman" w:cs="Times New Roman" w:eastAsiaTheme="minor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22</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6</w:t>
            </w:r>
            <w:r>
              <w:rPr>
                <w:rFonts w:hint="default" w:ascii="Times New Roman" w:hAnsi="Times New Roman" w:cs="Times New Roman" w:eastAsiaTheme="minorEastAsia"/>
                <w:color w:val="auto"/>
                <w:sz w:val="24"/>
                <w:szCs w:val="24"/>
                <w:highlight w:val="none"/>
                <w:lang w:val="en-US" w:eastAsia="zh-CN"/>
              </w:rPr>
              <w:t>月</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开工建设时间</w:t>
            </w:r>
          </w:p>
        </w:tc>
        <w:tc>
          <w:tcPr>
            <w:tcW w:w="3535"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22</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7</w:t>
            </w:r>
            <w:r>
              <w:rPr>
                <w:rFonts w:hint="default" w:ascii="Times New Roman" w:hAnsi="Times New Roman" w:cs="Times New Roman" w:eastAsiaTheme="minorEastAsia"/>
                <w:color w:val="auto"/>
                <w:sz w:val="24"/>
                <w:szCs w:val="24"/>
                <w:highlight w:val="none"/>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月</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highlight w:val="none"/>
                <w:lang w:val="en-US" w:eastAsia="zh-CN"/>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验收现场监测时间</w:t>
            </w:r>
          </w:p>
        </w:tc>
        <w:tc>
          <w:tcPr>
            <w:tcW w:w="3535"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2023年4月25日~4月26日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审批部门</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新乡市生态环境局长垣分局</w:t>
            </w:r>
            <w:r>
              <w:rPr>
                <w:rFonts w:hint="default" w:ascii="Times New Roman" w:hAnsi="Times New Roman" w:cs="Times New Roman" w:eastAsiaTheme="minorEastAsia"/>
                <w:color w:val="auto"/>
                <w:sz w:val="24"/>
                <w:szCs w:val="24"/>
                <w:highlight w:val="none"/>
                <w:lang w:val="en-US" w:eastAsia="zh-CN"/>
              </w:rPr>
              <w:t>（长环审（2</w:t>
            </w:r>
            <w:r>
              <w:rPr>
                <w:rFonts w:hint="eastAsia" w:ascii="Times New Roman" w:hAnsi="Times New Roman" w:cs="Times New Roman" w:eastAsiaTheme="minorEastAsia"/>
                <w:color w:val="auto"/>
                <w:sz w:val="24"/>
                <w:szCs w:val="24"/>
                <w:highlight w:val="none"/>
                <w:lang w:val="en-US" w:eastAsia="zh-CN"/>
              </w:rPr>
              <w:t>022</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50</w:t>
            </w:r>
            <w:r>
              <w:rPr>
                <w:rFonts w:hint="default" w:ascii="Times New Roman" w:hAnsi="Times New Roman" w:cs="Times New Roman" w:eastAsiaTheme="minorEastAsia"/>
                <w:color w:val="auto"/>
                <w:sz w:val="24"/>
                <w:szCs w:val="24"/>
                <w:highlight w:val="none"/>
                <w:lang w:val="en-US" w:eastAsia="zh-CN"/>
              </w:rPr>
              <w:t>号</w:t>
            </w:r>
            <w:r>
              <w:rPr>
                <w:rFonts w:hint="eastAsia" w:ascii="Times New Roman" w:hAnsi="Times New Roman" w:cs="Times New Roman" w:eastAsiaTheme="minorEastAsia"/>
                <w:color w:val="auto"/>
                <w:sz w:val="24"/>
                <w:szCs w:val="24"/>
                <w:highlight w:val="none"/>
                <w:lang w:val="en-US" w:eastAsia="zh-CN"/>
              </w:rPr>
              <w:t>）</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编制单位</w:t>
            </w:r>
          </w:p>
        </w:tc>
        <w:tc>
          <w:tcPr>
            <w:tcW w:w="3535"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深圳市墨染生态环境有限公司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3535"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rPr>
              <w:t>0</w:t>
            </w:r>
            <w:r>
              <w:rPr>
                <w:rFonts w:hint="default" w:ascii="Times New Roman" w:hAnsi="Times New Roman" w:cs="Times New Roman" w:eastAsiaTheme="minorEastAsia"/>
                <w:color w:val="auto"/>
                <w:sz w:val="24"/>
                <w:szCs w:val="24"/>
                <w:lang w:val="en-US" w:eastAsia="zh-CN"/>
              </w:rPr>
              <w:t>万元</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140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15</w:t>
            </w:r>
            <w:r>
              <w:rPr>
                <w:rFonts w:hint="default" w:ascii="Times New Roman" w:hAnsi="Times New Roman" w:cs="Times New Roman" w:eastAsiaTheme="minorEastAsia"/>
                <w:color w:val="auto"/>
                <w:sz w:val="24"/>
                <w:szCs w:val="24"/>
                <w:lang w:val="en-US" w:eastAsia="zh-CN"/>
              </w:rPr>
              <w:t>万</w:t>
            </w:r>
          </w:p>
        </w:tc>
        <w:tc>
          <w:tcPr>
            <w:tcW w:w="98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eastAsia="宋体" w:cs="Times New Roman"/>
                <w:sz w:val="24"/>
                <w:szCs w:val="24"/>
                <w:highlight w:val="none"/>
                <w:lang w:val="en-US" w:eastAsia="zh-CN"/>
              </w:rPr>
              <w:t>7.5</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15</w:t>
            </w:r>
            <w:r>
              <w:rPr>
                <w:rFonts w:hint="default" w:ascii="Times New Roman" w:hAnsi="Times New Roman" w:eastAsia="宋体" w:cs="Times New Roman"/>
                <w:sz w:val="24"/>
                <w:szCs w:val="24"/>
                <w:highlight w:val="none"/>
              </w:rPr>
              <w:t>0</w:t>
            </w:r>
            <w:r>
              <w:rPr>
                <w:rFonts w:hint="default" w:ascii="Times New Roman" w:hAnsi="Times New Roman" w:cs="Times New Roman" w:eastAsiaTheme="minorEastAsia"/>
                <w:color w:val="auto"/>
                <w:sz w:val="24"/>
                <w:szCs w:val="24"/>
                <w:lang w:val="en-US" w:eastAsia="zh-CN"/>
              </w:rPr>
              <w:t>万元</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140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15</w:t>
            </w:r>
            <w:r>
              <w:rPr>
                <w:rFonts w:hint="default" w:ascii="Times New Roman" w:hAnsi="Times New Roman" w:cs="Times New Roman" w:eastAsiaTheme="minorEastAsia"/>
                <w:color w:val="auto"/>
                <w:sz w:val="24"/>
                <w:szCs w:val="24"/>
                <w:lang w:val="en-US" w:eastAsia="zh-CN"/>
              </w:rPr>
              <w:t>万</w:t>
            </w:r>
          </w:p>
        </w:tc>
        <w:tc>
          <w:tcPr>
            <w:tcW w:w="98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eastAsia="宋体" w:cs="Times New Roman"/>
                <w:sz w:val="24"/>
                <w:szCs w:val="24"/>
                <w:highlight w:val="none"/>
                <w:lang w:val="en-US" w:eastAsia="zh-CN"/>
              </w:rPr>
              <w:t>10</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2" w:hRule="atLeast"/>
          <w:jc w:val="center"/>
        </w:trPr>
        <w:tc>
          <w:tcPr>
            <w:tcW w:w="9257" w:type="dxa"/>
            <w:gridSpan w:val="6"/>
            <w:vAlign w:val="center"/>
          </w:tcPr>
          <w:p>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bCs/>
                <w:sz w:val="24"/>
                <w:szCs w:val="24"/>
                <w:lang w:eastAsia="zh-CN"/>
              </w:rPr>
            </w:pPr>
            <w:r>
              <w:rPr>
                <w:rFonts w:hint="default" w:ascii="Times New Roman" w:hAnsi="Times New Roman" w:cs="Times New Roman" w:eastAsiaTheme="minorEastAsia"/>
                <w:color w:val="auto"/>
                <w:sz w:val="24"/>
                <w:szCs w:val="24"/>
                <w:lang w:val="en-US" w:eastAsia="zh-CN"/>
              </w:rPr>
              <w:t xml:space="preserve"> </w:t>
            </w:r>
            <w:r>
              <w:rPr>
                <w:rFonts w:hint="eastAsia" w:ascii="Times New Roman" w:hAnsi="Times New Roman" w:cs="Times New Roman" w:eastAsiaTheme="minorEastAsia"/>
                <w:color w:val="auto"/>
                <w:sz w:val="24"/>
                <w:szCs w:val="24"/>
                <w:lang w:val="en-US" w:eastAsia="zh-CN"/>
              </w:rPr>
              <w:t>长垣县聚商益康卫生用品厂</w:t>
            </w:r>
            <w:r>
              <w:rPr>
                <w:rFonts w:hint="eastAsia" w:ascii="Times New Roman" w:hAnsi="Times New Roman" w:eastAsia="宋体" w:cs="Times New Roman"/>
                <w:bCs/>
                <w:sz w:val="24"/>
                <w:szCs w:val="24"/>
                <w:lang w:eastAsia="zh-CN"/>
              </w:rPr>
              <w:t>在</w:t>
            </w:r>
            <w:r>
              <w:rPr>
                <w:rFonts w:hint="default" w:ascii="Times New Roman" w:hAnsi="Times New Roman" w:cs="Times New Roman" w:eastAsiaTheme="minorEastAsia"/>
                <w:color w:val="auto"/>
                <w:sz w:val="24"/>
                <w:szCs w:val="24"/>
                <w:lang w:val="en-US" w:eastAsia="zh-CN"/>
              </w:rPr>
              <w:t>长垣市满村</w:t>
            </w:r>
            <w:r>
              <w:rPr>
                <w:rFonts w:hint="eastAsia" w:ascii="Times New Roman" w:hAnsi="Times New Roman" w:cs="Times New Roman" w:eastAsiaTheme="minorEastAsia"/>
                <w:color w:val="auto"/>
                <w:sz w:val="24"/>
                <w:szCs w:val="24"/>
                <w:lang w:val="en-US" w:eastAsia="zh-CN"/>
              </w:rPr>
              <w:t>镇经六路西侧，纬一路南侧</w:t>
            </w:r>
            <w:r>
              <w:rPr>
                <w:rFonts w:hint="eastAsia" w:ascii="Times New Roman" w:hAnsi="Times New Roman" w:eastAsia="宋体" w:cs="Times New Roman"/>
                <w:bCs/>
                <w:sz w:val="24"/>
                <w:szCs w:val="24"/>
                <w:lang w:eastAsia="zh-CN"/>
              </w:rPr>
              <w:t>投资</w:t>
            </w:r>
            <w:r>
              <w:rPr>
                <w:rFonts w:hint="eastAsia" w:ascii="Times New Roman" w:hAnsi="Times New Roman" w:eastAsia="宋体" w:cs="Times New Roman"/>
                <w:bCs/>
                <w:sz w:val="24"/>
                <w:szCs w:val="24"/>
                <w:lang w:val="en-US" w:eastAsia="zh-CN"/>
              </w:rPr>
              <w:t>20</w:t>
            </w:r>
            <w:r>
              <w:rPr>
                <w:rFonts w:hint="default" w:ascii="Times New Roman" w:hAnsi="Times New Roman" w:eastAsia="宋体" w:cs="Times New Roman"/>
                <w:bCs/>
                <w:sz w:val="24"/>
                <w:szCs w:val="24"/>
                <w:lang w:eastAsia="zh-CN"/>
              </w:rPr>
              <w:t>0</w:t>
            </w:r>
            <w:r>
              <w:rPr>
                <w:rFonts w:hint="eastAsia" w:ascii="Times New Roman" w:hAnsi="Times New Roman" w:eastAsia="宋体" w:cs="Times New Roman"/>
                <w:bCs/>
                <w:sz w:val="24"/>
                <w:szCs w:val="24"/>
                <w:lang w:eastAsia="zh-CN"/>
              </w:rPr>
              <w:t>万元建设</w:t>
            </w: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200万套医疗用品</w:t>
            </w: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eastAsia="宋体" w:cs="Times New Roman"/>
                <w:bCs/>
                <w:sz w:val="24"/>
                <w:szCs w:val="24"/>
                <w:lang w:eastAsia="zh-CN"/>
              </w:rPr>
              <w:t>。经现场勘查，</w:t>
            </w:r>
            <w:r>
              <w:rPr>
                <w:rFonts w:hint="eastAsia" w:ascii="Times New Roman" w:hAnsi="Times New Roman" w:eastAsia="宋体" w:cs="Times New Roman"/>
                <w:bCs/>
                <w:sz w:val="24"/>
                <w:szCs w:val="24"/>
                <w:lang w:val="en-US" w:eastAsia="zh-CN"/>
              </w:rPr>
              <w:t>本项目一期已建设完成，</w:t>
            </w:r>
            <w:r>
              <w:rPr>
                <w:rFonts w:hint="eastAsia" w:ascii="Times New Roman" w:hAnsi="Times New Roman" w:cs="Times New Roman" w:eastAsiaTheme="minorEastAsia"/>
                <w:color w:val="auto"/>
                <w:sz w:val="24"/>
                <w:szCs w:val="24"/>
                <w:highlight w:val="none"/>
                <w:lang w:val="en-US" w:eastAsia="zh-CN"/>
              </w:rPr>
              <w:t>一期建设内容为</w:t>
            </w: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80万套医疗用品</w:t>
            </w: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cs="Times New Roman" w:eastAsiaTheme="minorEastAsia"/>
                <w:color w:val="auto"/>
                <w:sz w:val="24"/>
                <w:szCs w:val="24"/>
                <w:highlight w:val="none"/>
                <w:lang w:val="en-US" w:eastAsia="zh-CN"/>
              </w:rPr>
              <w:t>；二期建设内容为</w:t>
            </w: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120万套医疗用品</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cs="Times New Roman" w:eastAsiaTheme="minorEastAsia"/>
                <w:color w:val="auto"/>
                <w:sz w:val="24"/>
                <w:szCs w:val="24"/>
                <w:highlight w:val="none"/>
                <w:lang w:val="en-US" w:eastAsia="zh-CN"/>
              </w:rPr>
              <w:t>。</w:t>
            </w:r>
            <w:r>
              <w:rPr>
                <w:rFonts w:hint="default" w:ascii="Times New Roman" w:hAnsi="Times New Roman" w:eastAsia="宋体" w:cs="Times New Roman"/>
                <w:bCs/>
                <w:sz w:val="24"/>
                <w:szCs w:val="24"/>
                <w:lang w:val="en-US" w:eastAsia="zh-CN"/>
              </w:rPr>
              <w:t>项目占地约</w:t>
            </w:r>
            <w:r>
              <w:rPr>
                <w:rFonts w:hint="eastAsia" w:ascii="Times New Roman" w:hAnsi="Times New Roman"/>
                <w:sz w:val="24"/>
              </w:rPr>
              <w:t>3503.32</w:t>
            </w:r>
            <w:r>
              <w:rPr>
                <w:rFonts w:hint="eastAsia" w:ascii="Times New Roman" w:hAnsi="Times New Roman" w:eastAsia="宋体" w:cs="Times New Roman"/>
                <w:bCs/>
                <w:sz w:val="24"/>
                <w:szCs w:val="24"/>
                <w:lang w:val="en-US" w:eastAsia="zh-CN"/>
              </w:rPr>
              <w:t>平方米</w:t>
            </w:r>
            <w:r>
              <w:rPr>
                <w:rFonts w:hint="default" w:ascii="Times New Roman" w:hAnsi="Times New Roman" w:eastAsia="宋体" w:cs="Times New Roman"/>
                <w:bCs/>
                <w:sz w:val="24"/>
                <w:szCs w:val="24"/>
                <w:lang w:eastAsia="zh-CN"/>
              </w:rPr>
              <w:t>。</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sz w:val="24"/>
                <w:szCs w:val="24"/>
                <w:lang w:val="en-US" w:eastAsia="zh-CN"/>
              </w:rPr>
              <w:t>2</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深圳市墨染生态环境有限公司</w:t>
            </w:r>
            <w:r>
              <w:rPr>
                <w:rFonts w:hint="default" w:ascii="Times New Roman" w:hAnsi="Times New Roman" w:eastAsia="宋体" w:cs="Times New Roman"/>
                <w:color w:val="auto"/>
                <w:sz w:val="24"/>
                <w:szCs w:val="24"/>
                <w:lang w:val="en-US" w:eastAsia="zh-CN"/>
              </w:rPr>
              <w:t>编制完成了本项目的环境影响报告表，</w:t>
            </w:r>
            <w:r>
              <w:rPr>
                <w:rFonts w:hint="eastAsia" w:ascii="Times New Roman" w:hAnsi="Times New Roman" w:eastAsia="宋体" w:cs="Times New Roman"/>
                <w:color w:val="auto"/>
                <w:sz w:val="24"/>
                <w:szCs w:val="24"/>
                <w:lang w:val="en-US" w:eastAsia="zh-CN"/>
              </w:rPr>
              <w:t>2022</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日，获得</w:t>
            </w:r>
            <w:r>
              <w:rPr>
                <w:rFonts w:hint="eastAsia" w:ascii="Times New Roman" w:hAnsi="Times New Roman" w:eastAsia="宋体" w:cs="Times New Roman"/>
                <w:color w:val="auto"/>
                <w:sz w:val="24"/>
                <w:szCs w:val="24"/>
                <w:lang w:val="en-US" w:eastAsia="zh-CN"/>
              </w:rPr>
              <w:t>长垣市生态环境分局</w:t>
            </w:r>
            <w:r>
              <w:rPr>
                <w:rFonts w:hint="default" w:ascii="Times New Roman" w:hAnsi="Times New Roman" w:eastAsia="宋体" w:cs="Times New Roman"/>
                <w:color w:val="auto"/>
                <w:sz w:val="24"/>
                <w:szCs w:val="24"/>
                <w:lang w:val="en-US" w:eastAsia="zh-CN"/>
              </w:rPr>
              <w:t>批复（长环审（</w:t>
            </w:r>
            <w:r>
              <w:rPr>
                <w:rFonts w:hint="eastAsia" w:ascii="Times New Roman" w:hAnsi="Times New Roman" w:eastAsia="宋体" w:cs="Times New Roman"/>
                <w:color w:val="auto"/>
                <w:sz w:val="24"/>
                <w:szCs w:val="24"/>
                <w:lang w:val="en-US" w:eastAsia="zh-CN"/>
              </w:rPr>
              <w:t>2022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lang w:val="en-US" w:eastAsia="zh-CN"/>
              </w:rPr>
              <w:t>号）。</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eastAsia="宋体"/>
                <w:color w:val="auto"/>
                <w:sz w:val="24"/>
                <w:szCs w:val="24"/>
                <w:lang w:eastAsia="zh-CN"/>
              </w:rPr>
              <w:t>我</w:t>
            </w:r>
            <w:r>
              <w:rPr>
                <w:rFonts w:hint="default" w:ascii="Times New Roman" w:hAnsi="Times New Roman" w:eastAsia="宋体" w:cs="Times New Roman"/>
                <w:color w:val="auto"/>
                <w:sz w:val="24"/>
                <w:szCs w:val="24"/>
                <w:lang w:val="en-US" w:eastAsia="zh-CN"/>
              </w:rPr>
              <w:t>公司</w:t>
            </w:r>
            <w:r>
              <w:rPr>
                <w:rFonts w:hint="eastAsia" w:ascii="Times New Roman" w:hAnsi="Times New Roman" w:eastAsia="宋体" w:cs="Times New Roman"/>
                <w:color w:val="auto"/>
                <w:sz w:val="24"/>
                <w:szCs w:val="24"/>
                <w:lang w:val="en-US" w:eastAsia="zh-CN"/>
              </w:rPr>
              <w:t>编制了</w:t>
            </w:r>
            <w:r>
              <w:rPr>
                <w:rFonts w:hint="default" w:ascii="Times New Roman" w:hAnsi="Times New Roman" w:eastAsia="宋体" w:cs="Times New Roman"/>
                <w:color w:val="auto"/>
                <w:sz w:val="24"/>
                <w:szCs w:val="24"/>
                <w:lang w:val="en-US" w:eastAsia="zh-CN"/>
              </w:rPr>
              <w:t>该项目的竣工环境保护验收监测工作</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按照国家有关规范要求，编制完成本项目的验收报告。</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jc w:val="both"/>
              <w:textAlignment w:val="auto"/>
              <w:outlineLvl w:val="9"/>
              <w:rPr>
                <w:rFonts w:hint="default" w:ascii="Times New Roman" w:hAnsi="Times New Roman" w:eastAsia="宋体" w:cs="Times New Roman"/>
                <w:color w:val="auto"/>
                <w:sz w:val="24"/>
                <w:szCs w:val="24"/>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7506" w:type="dxa"/>
            <w:gridSpan w:val="5"/>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（2021版）</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及修改单（</w:t>
            </w:r>
            <w:r>
              <w:rPr>
                <w:rFonts w:hint="default" w:ascii="Times New Roman" w:hAnsi="Times New Roman" w:cs="Times New Roman" w:eastAsiaTheme="minorEastAsia"/>
                <w:sz w:val="24"/>
                <w:szCs w:val="24"/>
                <w:lang w:val="en-US" w:eastAsia="zh-CN"/>
              </w:rPr>
              <w:t>GB18597-2001</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（2013年修订）；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eastAsia" w:ascii="Times New Roman" w:hAnsi="Times New Roman" w:cs="Times New Roman" w:eastAsiaTheme="minorEastAsia"/>
                <w:sz w:val="24"/>
                <w:szCs w:val="24"/>
                <w:lang w:val="en-US" w:eastAsia="zh-CN"/>
              </w:rPr>
              <w:t xml:space="preserve"> 长垣县聚商益康卫生用品厂年产200万套医疗用品项目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sz w:val="24"/>
                <w:szCs w:val="24"/>
                <w:lang w:val="en-US" w:eastAsia="zh-CN"/>
              </w:rPr>
              <w:t>深圳市墨染生态环境有限公司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22</w:t>
            </w:r>
            <w:r>
              <w:rPr>
                <w:rFonts w:hint="default" w:ascii="Times New Roman" w:hAnsi="Times New Roman" w:cs="Times New Roman" w:eastAsiaTheme="minorEastAsia"/>
                <w:sz w:val="24"/>
                <w:szCs w:val="24"/>
                <w:lang w:val="en-US" w:eastAsia="zh-CN"/>
              </w:rPr>
              <w:t>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sz w:val="24"/>
                <w:szCs w:val="24"/>
                <w:lang w:val="en-US" w:eastAsia="zh-CN"/>
              </w:rPr>
              <w:t>长垣市生态环境分局</w:t>
            </w:r>
            <w:r>
              <w:rPr>
                <w:rFonts w:hint="default" w:ascii="Times New Roman" w:hAnsi="Times New Roman" w:cs="Times New Roman" w:eastAsiaTheme="minorEastAsia"/>
                <w:sz w:val="24"/>
                <w:szCs w:val="24"/>
                <w:lang w:val="en-US" w:eastAsia="zh-CN"/>
              </w:rPr>
              <w:t>批复关于</w:t>
            </w:r>
            <w:r>
              <w:rPr>
                <w:rFonts w:hint="eastAsia" w:ascii="Times New Roman" w:hAnsi="Times New Roman" w:cs="Times New Roman" w:eastAsiaTheme="minorEastAsia"/>
                <w:sz w:val="24"/>
                <w:szCs w:val="24"/>
                <w:lang w:val="en-US" w:eastAsia="zh-CN"/>
              </w:rPr>
              <w:t>《长垣县聚商益康卫生用品厂年产200万套医疗用品项目</w:t>
            </w:r>
            <w:r>
              <w:rPr>
                <w:rFonts w:hint="default" w:ascii="Times New Roman" w:hAnsi="Times New Roman" w:cs="Times New Roman" w:eastAsiaTheme="minorEastAsia"/>
                <w:sz w:val="24"/>
                <w:szCs w:val="24"/>
                <w:lang w:val="en-US" w:eastAsia="zh-CN"/>
              </w:rPr>
              <w:t>环境影响报告表》的批</w:t>
            </w:r>
            <w:r>
              <w:rPr>
                <w:rFonts w:hint="default" w:ascii="Times New Roman" w:hAnsi="Times New Roman" w:cs="Times New Roman" w:eastAsiaTheme="minorEastAsia"/>
                <w:sz w:val="24"/>
                <w:szCs w:val="24"/>
                <w:highlight w:val="none"/>
                <w:lang w:val="en-US" w:eastAsia="zh-CN"/>
              </w:rPr>
              <w:t>复（长环审（</w:t>
            </w:r>
            <w:r>
              <w:rPr>
                <w:rFonts w:hint="eastAsia" w:ascii="Times New Roman" w:hAnsi="Times New Roman" w:cs="Times New Roman" w:eastAsiaTheme="minorEastAsia"/>
                <w:sz w:val="24"/>
                <w:szCs w:val="24"/>
                <w:highlight w:val="none"/>
                <w:lang w:val="en-US" w:eastAsia="zh-CN"/>
              </w:rPr>
              <w:t>2022</w:t>
            </w:r>
            <w:r>
              <w:rPr>
                <w:rFonts w:hint="default" w:ascii="Times New Roman" w:hAnsi="Times New Roman" w:cs="Times New Roman" w:eastAsiaTheme="minorEastAsia"/>
                <w:sz w:val="24"/>
                <w:szCs w:val="24"/>
                <w:highlight w:val="none"/>
                <w:lang w:val="en-US" w:eastAsia="zh-CN"/>
              </w:rPr>
              <w:t>）</w:t>
            </w:r>
            <w:r>
              <w:rPr>
                <w:rFonts w:hint="eastAsia" w:ascii="Times New Roman" w:hAnsi="Times New Roman" w:cs="Times New Roman" w:eastAsiaTheme="minorEastAsia"/>
                <w:sz w:val="24"/>
                <w:szCs w:val="24"/>
                <w:highlight w:val="none"/>
                <w:lang w:val="en-US" w:eastAsia="zh-CN"/>
              </w:rPr>
              <w:t>50</w:t>
            </w:r>
            <w:r>
              <w:rPr>
                <w:rFonts w:hint="default" w:ascii="Times New Roman" w:hAnsi="Times New Roman" w:cs="Times New Roman" w:eastAsiaTheme="minorEastAsia"/>
                <w:sz w:val="24"/>
                <w:szCs w:val="24"/>
                <w:highlight w:val="none"/>
                <w:lang w:val="en-US" w:eastAsia="zh-CN"/>
              </w:rPr>
              <w:t>号</w:t>
            </w:r>
            <w:r>
              <w:rPr>
                <w:rFonts w:hint="eastAsia" w:ascii="Times New Roman" w:hAnsi="Times New Roman" w:cs="Times New Roman" w:eastAsiaTheme="minorEastAsia"/>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1751" w:type="dxa"/>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7506" w:type="dxa"/>
            <w:gridSpan w:val="5"/>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kern w:val="0"/>
                <w:sz w:val="24"/>
                <w:szCs w:val="24"/>
                <w:lang w:eastAsia="zh-CN"/>
              </w:rPr>
            </w:pPr>
            <w:r>
              <w:rPr>
                <w:rFonts w:hint="default" w:ascii="Times New Roman" w:hAnsi="Times New Roman" w:eastAsia="宋体" w:cs="Times New Roman"/>
                <w:b/>
                <w:bCs/>
                <w:kern w:val="0"/>
                <w:sz w:val="24"/>
                <w:szCs w:val="24"/>
                <w:lang w:eastAsia="zh-CN"/>
              </w:rPr>
              <w:t>表</w:t>
            </w:r>
            <w:r>
              <w:rPr>
                <w:rFonts w:hint="eastAsia" w:ascii="Times New Roman" w:hAnsi="Times New Roman" w:eastAsia="宋体" w:cs="Times New Roman"/>
                <w:b/>
                <w:bCs/>
                <w:kern w:val="0"/>
                <w:sz w:val="24"/>
                <w:szCs w:val="24"/>
                <w:lang w:val="en-US" w:eastAsia="zh-CN"/>
              </w:rPr>
              <w:t>1</w:t>
            </w:r>
            <w:r>
              <w:rPr>
                <w:rFonts w:hint="default" w:ascii="Times New Roman" w:hAnsi="Times New Roman" w:eastAsia="宋体" w:cs="Times New Roman"/>
                <w:b/>
                <w:bCs/>
                <w:kern w:val="0"/>
                <w:sz w:val="24"/>
                <w:szCs w:val="24"/>
                <w:lang w:val="en-US" w:eastAsia="zh-CN"/>
              </w:rPr>
              <w:t xml:space="preserve">    污染物</w:t>
            </w:r>
            <w:r>
              <w:rPr>
                <w:rFonts w:hint="default" w:ascii="Times New Roman" w:hAnsi="Times New Roman" w:eastAsia="宋体" w:cs="Times New Roman"/>
                <w:b/>
                <w:bCs/>
                <w:kern w:val="0"/>
                <w:sz w:val="24"/>
                <w:szCs w:val="24"/>
              </w:rPr>
              <w:t>排放控制标准</w:t>
            </w:r>
            <w:r>
              <w:rPr>
                <w:rFonts w:hint="default" w:ascii="Times New Roman" w:hAnsi="Times New Roman" w:eastAsia="宋体" w:cs="Times New Roman"/>
                <w:b/>
                <w:bCs/>
                <w:kern w:val="0"/>
                <w:sz w:val="24"/>
                <w:szCs w:val="24"/>
                <w:lang w:eastAsia="zh-CN"/>
              </w:rPr>
              <w:t>一览表</w:t>
            </w:r>
          </w:p>
          <w:tbl>
            <w:tblPr>
              <w:tblStyle w:val="13"/>
              <w:tblW w:w="7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898"/>
              <w:gridCol w:w="1861"/>
              <w:gridCol w:w="1079"/>
              <w:gridCol w:w="853"/>
              <w:gridCol w:w="1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6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环境</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bCs w:val="0"/>
                      <w:sz w:val="21"/>
                      <w:szCs w:val="21"/>
                      <w:highlight w:val="none"/>
                      <w:u w:val="none"/>
                      <w:lang w:val="en-US" w:eastAsia="zh-CN"/>
                    </w:rPr>
                    <w:t>要素</w:t>
                  </w:r>
                </w:p>
              </w:tc>
              <w:tc>
                <w:tcPr>
                  <w:tcW w:w="89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标准编号</w:t>
                  </w:r>
                </w:p>
              </w:tc>
              <w:tc>
                <w:tcPr>
                  <w:tcW w:w="186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标准名称</w:t>
                  </w:r>
                </w:p>
              </w:tc>
              <w:tc>
                <w:tcPr>
                  <w:tcW w:w="107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执行级别</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bCs w:val="0"/>
                      <w:sz w:val="21"/>
                      <w:szCs w:val="21"/>
                      <w:highlight w:val="none"/>
                      <w:u w:val="none"/>
                      <w:lang w:val="en-US" w:eastAsia="zh-CN"/>
                    </w:rPr>
                    <w:t>（类别）</w:t>
                  </w:r>
                </w:p>
              </w:tc>
              <w:tc>
                <w:tcPr>
                  <w:tcW w:w="270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主要标准要求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89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p>
              </w:tc>
              <w:tc>
                <w:tcPr>
                  <w:tcW w:w="186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p>
              </w:tc>
              <w:tc>
                <w:tcPr>
                  <w:tcW w:w="1079" w:type="dxa"/>
                  <w:vMerge w:val="continue"/>
                  <w:tcBorders>
                    <w:tl2br w:val="nil"/>
                    <w:tr2bl w:val="nil"/>
                  </w:tcBorders>
                  <w:noWrap w:val="0"/>
                  <w:vAlign w:val="center"/>
                </w:tcPr>
                <w:p>
                  <w:pPr>
                    <w:pStyle w:val="5"/>
                    <w:keepNext w:val="0"/>
                    <w:keepLines w:val="0"/>
                    <w:pageBreakBefore w:val="0"/>
                    <w:widowControl/>
                    <w:kinsoku/>
                    <w:wordWrap/>
                    <w:overflowPunct/>
                    <w:topLinePunct w:val="0"/>
                    <w:autoSpaceDE/>
                    <w:autoSpaceDN/>
                    <w:bidi w:val="0"/>
                    <w:adjustRightInd w:val="0"/>
                    <w:spacing w:after="0" w:afterLines="0"/>
                    <w:ind w:left="0" w:leftChars="0" w:right="0" w:rightChars="0"/>
                    <w:textAlignment w:val="auto"/>
                    <w:rPr>
                      <w:rFonts w:hint="default" w:ascii="Times New Roman" w:hAnsi="Times New Roman" w:cs="Times New Roman" w:eastAsiaTheme="minorEastAsia"/>
                      <w:sz w:val="21"/>
                      <w:szCs w:val="21"/>
                      <w:lang w:val="en-US" w:eastAsia="zh-CN"/>
                    </w:rPr>
                  </w:pP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参数</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76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废气</w:t>
                  </w:r>
                </w:p>
              </w:tc>
              <w:tc>
                <w:tcPr>
                  <w:tcW w:w="89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GB31572</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-2015</w:t>
                  </w:r>
                </w:p>
              </w:tc>
              <w:tc>
                <w:tcPr>
                  <w:tcW w:w="186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《合成树脂工业污染物排放标准》</w:t>
                  </w:r>
                </w:p>
              </w:tc>
              <w:tc>
                <w:tcPr>
                  <w:tcW w:w="1079" w:type="dxa"/>
                  <w:vMerge w:val="restart"/>
                  <w:tcBorders>
                    <w:tl2br w:val="nil"/>
                    <w:tr2bl w:val="nil"/>
                  </w:tcBorders>
                  <w:noWrap w:val="0"/>
                  <w:vAlign w:val="center"/>
                </w:tcPr>
                <w:p>
                  <w:pPr>
                    <w:pStyle w:val="5"/>
                    <w:keepNext w:val="0"/>
                    <w:keepLines w:val="0"/>
                    <w:pageBreakBefore w:val="0"/>
                    <w:widowControl/>
                    <w:kinsoku/>
                    <w:wordWrap/>
                    <w:overflowPunct/>
                    <w:topLinePunct w:val="0"/>
                    <w:autoSpaceDE/>
                    <w:autoSpaceDN/>
                    <w:bidi w:val="0"/>
                    <w:adjustRightInd w:val="0"/>
                    <w:spacing w:after="0" w:afterLines="0"/>
                    <w:ind w:left="0" w:leftChars="0" w:right="0" w:rightChars="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表5</w:t>
                  </w: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颗粒物</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有组织：浓度20mg/m</w:t>
                  </w:r>
                  <w:r>
                    <w:rPr>
                      <w:rFonts w:hint="default" w:ascii="Times New Roman" w:hAnsi="Times New Roman" w:cs="Times New Roman" w:eastAsiaTheme="minorEastAsia"/>
                      <w:b w:val="0"/>
                      <w:bCs w:val="0"/>
                      <w:sz w:val="21"/>
                      <w:szCs w:val="21"/>
                      <w:highlight w:val="none"/>
                      <w:u w:val="none"/>
                      <w:vertAlign w:val="superscript"/>
                      <w:lang w:val="en-US" w:eastAsia="zh-CN"/>
                    </w:rPr>
                    <w:t>3</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无组织：1.0mg/m</w:t>
                  </w:r>
                  <w:r>
                    <w:rPr>
                      <w:rFonts w:hint="default" w:ascii="Times New Roman" w:hAnsi="Times New Roman" w:cs="Times New Roman" w:eastAsiaTheme="minorEastAsia"/>
                      <w:b w:val="0"/>
                      <w:bCs w:val="0"/>
                      <w:sz w:val="21"/>
                      <w:szCs w:val="21"/>
                      <w:highlight w:val="none"/>
                      <w:u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89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p>
              </w:tc>
              <w:tc>
                <w:tcPr>
                  <w:tcW w:w="186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p>
              </w:tc>
              <w:tc>
                <w:tcPr>
                  <w:tcW w:w="1079" w:type="dxa"/>
                  <w:vMerge w:val="continue"/>
                  <w:tcBorders>
                    <w:tl2br w:val="nil"/>
                    <w:tr2bl w:val="nil"/>
                  </w:tcBorders>
                  <w:noWrap w:val="0"/>
                  <w:vAlign w:val="center"/>
                </w:tcPr>
                <w:p>
                  <w:pPr>
                    <w:pStyle w:val="5"/>
                    <w:keepNext w:val="0"/>
                    <w:keepLines w:val="0"/>
                    <w:pageBreakBefore w:val="0"/>
                    <w:widowControl/>
                    <w:kinsoku/>
                    <w:wordWrap/>
                    <w:overflowPunct/>
                    <w:topLinePunct w:val="0"/>
                    <w:autoSpaceDE/>
                    <w:autoSpaceDN/>
                    <w:bidi w:val="0"/>
                    <w:adjustRightInd w:val="0"/>
                    <w:spacing w:after="0" w:afterLines="0"/>
                    <w:ind w:left="0" w:leftChars="0" w:right="0" w:rightChars="0"/>
                    <w:textAlignment w:val="auto"/>
                    <w:rPr>
                      <w:rFonts w:hint="default" w:ascii="Times New Roman" w:hAnsi="Times New Roman" w:cs="Times New Roman" w:eastAsiaTheme="minorEastAsia"/>
                      <w:sz w:val="21"/>
                      <w:szCs w:val="21"/>
                      <w:lang w:val="en-US" w:eastAsia="zh-CN"/>
                    </w:rPr>
                  </w:pP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highlight w:val="none"/>
                    </w:rPr>
                    <w:t>非甲烷总烃</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有组织：浓度60mg/m</w:t>
                  </w:r>
                  <w:r>
                    <w:rPr>
                      <w:rFonts w:hint="default" w:ascii="Times New Roman" w:hAnsi="Times New Roman" w:cs="Times New Roman" w:eastAsiaTheme="minorEastAsia"/>
                      <w:b w:val="0"/>
                      <w:bCs w:val="0"/>
                      <w:sz w:val="21"/>
                      <w:szCs w:val="21"/>
                      <w:highlight w:val="none"/>
                      <w:u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3"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3838"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color w:val="000000"/>
                      <w:sz w:val="21"/>
                      <w:szCs w:val="21"/>
                      <w:u w:val="none"/>
                      <w:lang w:eastAsia="zh-CN"/>
                    </w:rPr>
                    <w:t>《新乡市生态环境局关于进一步规范工业企业颗粒物排放限值的通知》</w:t>
                  </w: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颗粒物</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color w:val="000000"/>
                      <w:sz w:val="21"/>
                      <w:szCs w:val="21"/>
                      <w:u w:val="none"/>
                      <w:lang w:eastAsia="zh-CN"/>
                    </w:rPr>
                    <w:t>颗粒物排放浓度不高于</w:t>
                  </w:r>
                  <w:r>
                    <w:rPr>
                      <w:rFonts w:hint="default" w:ascii="Times New Roman" w:hAnsi="Times New Roman" w:cs="Times New Roman" w:eastAsiaTheme="minorEastAsia"/>
                      <w:b w:val="0"/>
                      <w:bCs w:val="0"/>
                      <w:color w:val="000000"/>
                      <w:sz w:val="21"/>
                      <w:szCs w:val="21"/>
                      <w:u w:val="none"/>
                      <w:lang w:val="en-US" w:eastAsia="zh-CN"/>
                    </w:rPr>
                    <w:t>10mg/m</w:t>
                  </w:r>
                  <w:r>
                    <w:rPr>
                      <w:rFonts w:hint="default" w:ascii="Times New Roman" w:hAnsi="Times New Roman" w:cs="Times New Roman" w:eastAsiaTheme="minorEastAsia"/>
                      <w:b w:val="0"/>
                      <w:bCs w:val="0"/>
                      <w:color w:val="000000"/>
                      <w:sz w:val="21"/>
                      <w:szCs w:val="21"/>
                      <w:u w:val="none"/>
                      <w:vertAlign w:val="superscript"/>
                      <w:lang w:val="en-US" w:eastAsia="zh-CN"/>
                    </w:rPr>
                    <w:t>3</w:t>
                  </w:r>
                  <w:r>
                    <w:rPr>
                      <w:rFonts w:hint="default" w:ascii="Times New Roman" w:hAnsi="Times New Roman" w:cs="Times New Roman" w:eastAsiaTheme="minorEastAsia"/>
                      <w:b w:val="0"/>
                      <w:bCs w:val="0"/>
                      <w:color w:val="000000"/>
                      <w:sz w:val="21"/>
                      <w:szCs w:val="21"/>
                      <w:u w:val="none"/>
                      <w:lang w:val="en-US" w:eastAsia="zh-CN"/>
                    </w:rPr>
                    <w:t>，</w:t>
                  </w:r>
                  <w:r>
                    <w:rPr>
                      <w:rFonts w:hint="default" w:ascii="Times New Roman" w:hAnsi="Times New Roman" w:cs="Times New Roman" w:eastAsiaTheme="minorEastAsia"/>
                      <w:b w:val="0"/>
                      <w:bCs w:val="0"/>
                      <w:color w:val="000000"/>
                      <w:sz w:val="21"/>
                      <w:szCs w:val="21"/>
                      <w:u w:val="none"/>
                      <w:lang w:eastAsia="zh-CN"/>
                    </w:rPr>
                    <w:t>厂界颗粒物排放浓度不高于</w:t>
                  </w:r>
                  <w:r>
                    <w:rPr>
                      <w:rFonts w:hint="default" w:ascii="Times New Roman" w:hAnsi="Times New Roman" w:cs="Times New Roman" w:eastAsiaTheme="minorEastAsia"/>
                      <w:b w:val="0"/>
                      <w:bCs w:val="0"/>
                      <w:color w:val="000000"/>
                      <w:sz w:val="21"/>
                      <w:szCs w:val="21"/>
                      <w:u w:val="none"/>
                      <w:lang w:val="en-US" w:eastAsia="zh-CN"/>
                    </w:rPr>
                    <w:t>0.5mg/m</w:t>
                  </w:r>
                  <w:r>
                    <w:rPr>
                      <w:rFonts w:hint="default" w:ascii="Times New Roman" w:hAnsi="Times New Roman" w:cs="Times New Roman" w:eastAsiaTheme="minorEastAsia"/>
                      <w:b w:val="0"/>
                      <w:bCs w:val="0"/>
                      <w:color w:val="000000"/>
                      <w:sz w:val="21"/>
                      <w:szCs w:val="21"/>
                      <w:u w:val="none"/>
                      <w:vertAlign w:val="superscript"/>
                      <w:lang w:val="en-US" w:eastAsia="zh-CN"/>
                    </w:rPr>
                    <w:t>3</w:t>
                  </w:r>
                  <w:r>
                    <w:rPr>
                      <w:rFonts w:hint="default" w:ascii="Times New Roman" w:hAnsi="Times New Roman" w:cs="Times New Roman" w:eastAsiaTheme="minorEastAsia"/>
                      <w:b w:val="0"/>
                      <w:bCs w:val="0"/>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3838" w:type="dxa"/>
                  <w:gridSpan w:val="3"/>
                  <w:tcBorders>
                    <w:bottom w:val="single" w:color="000000"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《关于全省开展工业企业挥发性有机物专项治理工作中排放建议值的通知》（豫环攻坚办〔2017〕162号）排放标准</w:t>
                  </w:r>
                </w:p>
              </w:tc>
              <w:tc>
                <w:tcPr>
                  <w:tcW w:w="853" w:type="dxa"/>
                  <w:tcBorders>
                    <w:bottom w:val="single" w:color="000000"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非甲烷总烃</w:t>
                  </w:r>
                </w:p>
              </w:tc>
              <w:tc>
                <w:tcPr>
                  <w:tcW w:w="1847" w:type="dxa"/>
                  <w:tcBorders>
                    <w:bottom w:val="single" w:color="000000"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2.0mg/m</w:t>
                  </w:r>
                  <w:r>
                    <w:rPr>
                      <w:rFonts w:hint="default" w:ascii="Times New Roman" w:hAnsi="Times New Roman" w:cs="Times New Roman" w:eastAsiaTheme="minorEastAsia"/>
                      <w:b w:val="0"/>
                      <w:bCs w:val="0"/>
                      <w:sz w:val="21"/>
                      <w:szCs w:val="21"/>
                      <w:highlight w:val="none"/>
                      <w:u w:val="none"/>
                      <w:vertAlign w:val="superscript"/>
                      <w:lang w:val="en-US" w:eastAsia="zh-CN"/>
                    </w:rPr>
                    <w:t>3</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（企业边界）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765" w:type="dxa"/>
                  <w:vMerge w:val="continue"/>
                  <w:tcBorders>
                    <w:bottom w:val="single" w:color="000000"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p>
              </w:tc>
              <w:tc>
                <w:tcPr>
                  <w:tcW w:w="3838" w:type="dxa"/>
                  <w:gridSpan w:val="3"/>
                  <w:tcBorders>
                    <w:bottom w:val="single" w:color="000000"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《河南省重污染天气通用行业应急减排措施制定技术指南》（2021年修订版）</w:t>
                  </w:r>
                  <w:r>
                    <w:rPr>
                      <w:rFonts w:hint="eastAsia" w:ascii="Times New Roman" w:hAnsi="Times New Roman" w:cs="Times New Roman" w:eastAsiaTheme="minorEastAsia"/>
                      <w:b w:val="0"/>
                      <w:bCs w:val="0"/>
                      <w:sz w:val="21"/>
                      <w:szCs w:val="21"/>
                      <w:highlight w:val="none"/>
                      <w:u w:val="none"/>
                      <w:lang w:val="en-US" w:eastAsia="zh-CN"/>
                    </w:rPr>
                    <w:t>-塑料制品业A级要求</w:t>
                  </w:r>
                </w:p>
              </w:tc>
              <w:tc>
                <w:tcPr>
                  <w:tcW w:w="853" w:type="dxa"/>
                  <w:tcBorders>
                    <w:bottom w:val="single" w:color="000000"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非甲烷总烃</w:t>
                  </w:r>
                </w:p>
              </w:tc>
              <w:tc>
                <w:tcPr>
                  <w:tcW w:w="1847" w:type="dxa"/>
                  <w:tcBorders>
                    <w:bottom w:val="single" w:color="000000"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eastAsia"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有组织：</w:t>
                  </w:r>
                  <w:r>
                    <w:rPr>
                      <w:rFonts w:hint="eastAsia" w:ascii="Times New Roman" w:hAnsi="Times New Roman" w:cs="Times New Roman" w:eastAsiaTheme="minorEastAsia"/>
                      <w:b w:val="0"/>
                      <w:bCs w:val="0"/>
                      <w:sz w:val="21"/>
                      <w:szCs w:val="21"/>
                      <w:highlight w:val="none"/>
                      <w:u w:val="none"/>
                      <w:lang w:val="en-US" w:eastAsia="zh-CN"/>
                    </w:rPr>
                    <w:t>1</w:t>
                  </w:r>
                  <w:r>
                    <w:rPr>
                      <w:rFonts w:hint="default" w:ascii="Times New Roman" w:hAnsi="Times New Roman" w:cs="Times New Roman" w:eastAsiaTheme="minorEastAsia"/>
                      <w:b w:val="0"/>
                      <w:bCs w:val="0"/>
                      <w:sz w:val="21"/>
                      <w:szCs w:val="21"/>
                      <w:highlight w:val="none"/>
                      <w:u w:val="none"/>
                      <w:lang w:val="en-US" w:eastAsia="zh-CN"/>
                    </w:rPr>
                    <w:t>0mg/m3</w:t>
                  </w:r>
                  <w:r>
                    <w:rPr>
                      <w:rFonts w:hint="eastAsia" w:ascii="Times New Roman" w:hAnsi="Times New Roman" w:cs="Times New Roman" w:eastAsiaTheme="minorEastAsia"/>
                      <w:b w:val="0"/>
                      <w:bCs w:val="0"/>
                      <w:sz w:val="21"/>
                      <w:szCs w:val="21"/>
                      <w:highlight w:val="none"/>
                      <w:u w:val="none"/>
                      <w:lang w:val="en-US" w:eastAsia="zh-CN"/>
                    </w:rPr>
                    <w:t>（</w:t>
                  </w:r>
                  <w:r>
                    <w:rPr>
                      <w:rFonts w:hint="default" w:ascii="Times New Roman" w:hAnsi="Times New Roman" w:cs="Times New Roman" w:eastAsiaTheme="minorEastAsia"/>
                      <w:b w:val="0"/>
                      <w:bCs w:val="0"/>
                      <w:sz w:val="21"/>
                      <w:szCs w:val="21"/>
                      <w:highlight w:val="none"/>
                      <w:u w:val="none"/>
                      <w:lang w:val="en-US" w:eastAsia="zh-CN"/>
                    </w:rPr>
                    <w:t>去除率80%</w:t>
                  </w:r>
                  <w:r>
                    <w:rPr>
                      <w:rFonts w:hint="eastAsia" w:ascii="Times New Roman" w:hAnsi="Times New Roman" w:cs="Times New Roman" w:eastAsiaTheme="minorEastAsia"/>
                      <w:b w:val="0"/>
                      <w:bCs w:val="0"/>
                      <w:sz w:val="21"/>
                      <w:szCs w:val="21"/>
                      <w:highlight w:val="none"/>
                      <w:u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企业边界1h平均浓度低于2mg/m</w:t>
                  </w:r>
                  <w:r>
                    <w:rPr>
                      <w:rFonts w:hint="default" w:ascii="Times New Roman" w:hAnsi="Times New Roman" w:cs="Times New Roman" w:eastAsiaTheme="minorEastAsia"/>
                      <w:b w:val="0"/>
                      <w:bCs w:val="0"/>
                      <w:sz w:val="21"/>
                      <w:szCs w:val="21"/>
                      <w:highlight w:val="none"/>
                      <w:u w:val="none"/>
                      <w:vertAlign w:val="superscript"/>
                      <w:lang w:val="en-US" w:eastAsia="zh-CN"/>
                    </w:rPr>
                    <w:t>3</w:t>
                  </w:r>
                  <w:r>
                    <w:rPr>
                      <w:rFonts w:hint="default" w:ascii="Times New Roman" w:hAnsi="Times New Roman" w:cs="Times New Roman" w:eastAsiaTheme="minorEastAsia"/>
                      <w:b w:val="0"/>
                      <w:bCs w:val="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噪声</w:t>
                  </w:r>
                </w:p>
              </w:tc>
              <w:tc>
                <w:tcPr>
                  <w:tcW w:w="8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GB12348-</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2008</w:t>
                  </w:r>
                </w:p>
              </w:tc>
              <w:tc>
                <w:tcPr>
                  <w:tcW w:w="18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《工业企业厂界环境噪声排放标准》</w:t>
                  </w:r>
                </w:p>
              </w:tc>
              <w:tc>
                <w:tcPr>
                  <w:tcW w:w="10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2类</w:t>
                  </w: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等效连续A声级</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昼间≤60dB（A）</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夜间≤50dB（A）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7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一般固体废物</w:t>
                  </w:r>
                </w:p>
              </w:tc>
              <w:tc>
                <w:tcPr>
                  <w:tcW w:w="8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GB18599</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Cs/>
                      <w:sz w:val="21"/>
                      <w:szCs w:val="21"/>
                    </w:rPr>
                    <w:t>-2020</w:t>
                  </w:r>
                </w:p>
              </w:tc>
              <w:tc>
                <w:tcPr>
                  <w:tcW w:w="18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Cs/>
                      <w:sz w:val="21"/>
                      <w:szCs w:val="21"/>
                    </w:rPr>
                    <w:t>《一般工业固体废物贮存和填埋污染控制标准》</w:t>
                  </w:r>
                </w:p>
              </w:tc>
              <w:tc>
                <w:tcPr>
                  <w:tcW w:w="10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危险废物</w:t>
                  </w:r>
                </w:p>
              </w:tc>
              <w:tc>
                <w:tcPr>
                  <w:tcW w:w="8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GB18597-</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2001</w:t>
                  </w:r>
                </w:p>
              </w:tc>
              <w:tc>
                <w:tcPr>
                  <w:tcW w:w="18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《危险废物贮存污染控制标准》及修改单</w:t>
                  </w:r>
                </w:p>
              </w:tc>
              <w:tc>
                <w:tcPr>
                  <w:tcW w:w="10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r>
          </w:tbl>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3"/>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3" w:hRule="atLeast"/>
          <w:jc w:val="center"/>
        </w:trPr>
        <w:tc>
          <w:tcPr>
            <w:tcW w:w="9288" w:type="dxa"/>
            <w:vAlign w:val="top"/>
          </w:tcPr>
          <w:p>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13"/>
              <w:tblW w:w="905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85"/>
              <w:gridCol w:w="2309"/>
              <w:gridCol w:w="55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建设单位</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 xml:space="preserve"> </w:t>
                  </w:r>
                  <w:r>
                    <w:rPr>
                      <w:rFonts w:hint="eastAsia" w:ascii="Times New Roman" w:hAnsi="Times New Roman" w:cs="Times New Roman" w:eastAsiaTheme="minorEastAsia"/>
                      <w:sz w:val="21"/>
                      <w:szCs w:val="21"/>
                      <w:lang w:val="en-US" w:eastAsia="zh-CN"/>
                    </w:rPr>
                    <w:t>长垣县聚商益康卫生用品厂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2</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年产</w:t>
                  </w:r>
                  <w:r>
                    <w:rPr>
                      <w:rFonts w:hint="eastAsia" w:ascii="Times New Roman" w:hAnsi="Times New Roman" w:cs="Times New Roman" w:eastAsiaTheme="minorEastAsia"/>
                      <w:sz w:val="21"/>
                      <w:szCs w:val="21"/>
                      <w:lang w:val="en-US" w:eastAsia="zh-CN"/>
                    </w:rPr>
                    <w:t>200万套医疗用品</w:t>
                  </w:r>
                  <w:r>
                    <w:rPr>
                      <w:rFonts w:hint="default" w:ascii="Times New Roman" w:hAnsi="Times New Roman" w:cs="Times New Roman" w:eastAsiaTheme="minorEastAsia"/>
                      <w:sz w:val="21"/>
                      <w:szCs w:val="21"/>
                      <w:lang w:val="en-US" w:eastAsia="zh-CN"/>
                    </w:rPr>
                    <w:t>项目</w:t>
                  </w:r>
                  <w:r>
                    <w:rPr>
                      <w:rFonts w:hint="eastAsia" w:ascii="Times New Roman" w:hAnsi="Times New Roman" w:cs="Times New Roman" w:eastAsiaTheme="minorEastAsia"/>
                      <w:sz w:val="21"/>
                      <w:szCs w:val="21"/>
                      <w:lang w:val="en-US" w:eastAsia="zh-CN"/>
                    </w:rPr>
                    <w:t>（一期）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3</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建设项目</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4</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长垣市满村</w:t>
                  </w:r>
                  <w:r>
                    <w:rPr>
                      <w:rFonts w:hint="eastAsia" w:ascii="Times New Roman" w:hAnsi="Times New Roman" w:cs="Times New Roman" w:eastAsiaTheme="minorEastAsia"/>
                      <w:sz w:val="21"/>
                      <w:szCs w:val="21"/>
                      <w:lang w:val="en-US" w:eastAsia="zh-CN"/>
                    </w:rPr>
                    <w:t>镇经六路西侧，纬一路南侧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5</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3503.32平方米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6</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w:t>
                  </w:r>
                  <w:r>
                    <w:rPr>
                      <w:rFonts w:hint="default" w:ascii="Times New Roman" w:hAnsi="Times New Roman" w:cs="Times New Roman" w:eastAsiaTheme="minorEastAsia"/>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7</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r>
                    <w:rPr>
                      <w:rFonts w:hint="default" w:ascii="Times New Roman" w:hAnsi="Times New Roman" w:cs="Times New Roman" w:eastAsiaTheme="minorEastAsia"/>
                      <w:sz w:val="21"/>
                      <w:szCs w:val="21"/>
                      <w:lang w:val="en-US" w:eastAsia="zh-CN"/>
                    </w:rPr>
                    <w:t>班生产，每班</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lang w:val="en-US" w:eastAsia="zh-CN"/>
                    </w:rPr>
                    <w:t>小时，年工作</w:t>
                  </w:r>
                  <w:r>
                    <w:rPr>
                      <w:rFonts w:hint="eastAsia" w:ascii="Times New Roman" w:hAnsi="Times New Roman" w:cs="Times New Roman" w:eastAsiaTheme="minorEastAsia"/>
                      <w:sz w:val="21"/>
                      <w:szCs w:val="21"/>
                      <w:lang w:val="en-US" w:eastAsia="zh-CN"/>
                    </w:rPr>
                    <w:t>300</w:t>
                  </w:r>
                  <w:r>
                    <w:rPr>
                      <w:rFonts w:hint="default" w:ascii="Times New Roman" w:hAnsi="Times New Roman" w:cs="Times New Roman" w:eastAsiaTheme="minorEastAsia"/>
                      <w:sz w:val="21"/>
                      <w:szCs w:val="21"/>
                      <w:lang w:val="en-US" w:eastAsia="zh-CN"/>
                    </w:rPr>
                    <w:t>天</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3   本</w:t>
            </w:r>
            <w:r>
              <w:rPr>
                <w:rFonts w:hint="default" w:ascii="Times New Roman" w:hAnsi="Times New Roman" w:cs="Times New Roman" w:eastAsiaTheme="minorEastAsia"/>
                <w:b/>
                <w:bCs/>
                <w:color w:val="auto"/>
                <w:kern w:val="2"/>
                <w:sz w:val="24"/>
                <w:szCs w:val="24"/>
                <w:lang w:val="en-US" w:eastAsia="zh-CN" w:bidi="ar-SA"/>
              </w:rPr>
              <w:t>项目实际建设情况一览表</w:t>
            </w:r>
          </w:p>
          <w:tbl>
            <w:tblPr>
              <w:tblStyle w:val="13"/>
              <w:tblW w:w="904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46"/>
              <w:gridCol w:w="1073"/>
              <w:gridCol w:w="3115"/>
              <w:gridCol w:w="3208"/>
              <w:gridCol w:w="90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项目类别</w:t>
                  </w: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项目内容</w:t>
                  </w:r>
                </w:p>
              </w:tc>
              <w:tc>
                <w:tcPr>
                  <w:tcW w:w="31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环评阶段计划建设内容</w:t>
                  </w:r>
                </w:p>
              </w:tc>
              <w:tc>
                <w:tcPr>
                  <w:tcW w:w="320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实际建设内容</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7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主体工程</w:t>
                  </w:r>
                </w:p>
              </w:tc>
              <w:tc>
                <w:tcPr>
                  <w:tcW w:w="1073" w:type="dxa"/>
                  <w:tcBorders>
                    <w:bottom w:val="single" w:color="auto" w:sz="4" w:space="0"/>
                    <w:tl2br w:val="nil"/>
                    <w:tr2bl w:val="nil"/>
                  </w:tcBorders>
                  <w:vAlign w:val="center"/>
                </w:tcPr>
                <w:p>
                  <w:pPr>
                    <w:pStyle w:val="20"/>
                    <w:textAlignment w:val="center"/>
                    <w:rPr>
                      <w:rFonts w:hint="default" w:ascii="Times New Roman" w:hAnsi="Times New Roman" w:eastAsia="宋体" w:cs="Times New Roman"/>
                      <w:color w:val="auto"/>
                      <w:sz w:val="21"/>
                      <w:szCs w:val="21"/>
                      <w:lang w:val="en-US" w:eastAsia="zh-CN" w:bidi="ar-SA"/>
                    </w:rPr>
                  </w:pPr>
                  <w:r>
                    <w:rPr>
                      <w:rFonts w:ascii="Times New Roman" w:hAnsi="Times New Roman" w:eastAsia="宋体" w:cs="Times New Roman"/>
                    </w:rPr>
                    <w:t>生产</w:t>
                  </w:r>
                  <w:r>
                    <w:rPr>
                      <w:rFonts w:hint="eastAsia" w:ascii="Times New Roman" w:hAnsi="Times New Roman" w:eastAsia="宋体" w:cs="Times New Roman"/>
                    </w:rPr>
                    <w:t>车间</w:t>
                  </w:r>
                </w:p>
              </w:tc>
              <w:tc>
                <w:tcPr>
                  <w:tcW w:w="311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ascii="Times New Roman" w:hAnsi="Times New Roman" w:eastAsia="宋体" w:cs="Times New Roman"/>
                    </w:rPr>
                    <w:t>建筑面积</w:t>
                  </w:r>
                  <w:r>
                    <w:rPr>
                      <w:rFonts w:hint="eastAsia" w:ascii="Times New Roman" w:hAnsi="Times New Roman" w:eastAsia="宋体" w:cs="Times New Roman"/>
                    </w:rPr>
                    <w:t>4556</w:t>
                  </w:r>
                  <w:r>
                    <w:rPr>
                      <w:rFonts w:ascii="Times New Roman" w:hAnsi="Times New Roman" w:eastAsia="宋体" w:cs="Times New Roman"/>
                    </w:rPr>
                    <w:t>m</w:t>
                  </w:r>
                  <w:r>
                    <w:rPr>
                      <w:rFonts w:ascii="Times New Roman" w:hAnsi="Times New Roman" w:eastAsia="宋体" w:cs="Times New Roman"/>
                      <w:vertAlign w:val="superscript"/>
                    </w:rPr>
                    <w:t>2</w:t>
                  </w:r>
                  <w:r>
                    <w:rPr>
                      <w:rFonts w:ascii="Times New Roman" w:hAnsi="Times New Roman" w:eastAsia="宋体" w:cs="Times New Roman"/>
                    </w:rPr>
                    <w:t>，</w:t>
                  </w:r>
                  <w:r>
                    <w:rPr>
                      <w:rFonts w:hint="eastAsia" w:ascii="Times New Roman" w:hAnsi="Times New Roman" w:eastAsia="宋体" w:cs="Times New Roman"/>
                    </w:rPr>
                    <w:t>2</w:t>
                  </w:r>
                  <w:r>
                    <w:rPr>
                      <w:rFonts w:ascii="Times New Roman" w:hAnsi="Times New Roman" w:eastAsia="宋体" w:cs="Times New Roman"/>
                    </w:rPr>
                    <w:t>层，钢结构，</w:t>
                  </w:r>
                  <w:r>
                    <w:rPr>
                      <w:rFonts w:hint="eastAsia" w:ascii="Times New Roman" w:hAnsi="Times New Roman" w:eastAsia="宋体" w:cs="Times New Roman"/>
                    </w:rPr>
                    <w:t>一层</w:t>
                  </w:r>
                  <w:r>
                    <w:rPr>
                      <w:rFonts w:ascii="Times New Roman" w:hAnsi="Times New Roman" w:eastAsia="宋体" w:cs="Times New Roman"/>
                    </w:rPr>
                    <w:t>主要用于注塑、吹塑、破碎等</w:t>
                  </w:r>
                  <w:r>
                    <w:rPr>
                      <w:rFonts w:hint="eastAsia" w:ascii="Times New Roman" w:hAnsi="Times New Roman" w:eastAsia="宋体" w:cs="Times New Roman"/>
                    </w:rPr>
                    <w:t>；二层用于成品仓库</w:t>
                  </w:r>
                </w:p>
              </w:tc>
              <w:tc>
                <w:tcPr>
                  <w:tcW w:w="3208"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ascii="Times New Roman" w:hAnsi="Times New Roman" w:eastAsia="宋体" w:cs="Times New Roman"/>
                    </w:rPr>
                    <w:t>建筑面积</w:t>
                  </w:r>
                  <w:r>
                    <w:rPr>
                      <w:rFonts w:hint="eastAsia" w:ascii="Times New Roman" w:hAnsi="Times New Roman" w:eastAsia="宋体" w:cs="Times New Roman"/>
                    </w:rPr>
                    <w:t>4556</w:t>
                  </w:r>
                  <w:r>
                    <w:rPr>
                      <w:rFonts w:ascii="Times New Roman" w:hAnsi="Times New Roman" w:eastAsia="宋体" w:cs="Times New Roman"/>
                    </w:rPr>
                    <w:t>m</w:t>
                  </w:r>
                  <w:r>
                    <w:rPr>
                      <w:rFonts w:ascii="Times New Roman" w:hAnsi="Times New Roman" w:eastAsia="宋体" w:cs="Times New Roman"/>
                      <w:vertAlign w:val="superscript"/>
                    </w:rPr>
                    <w:t>2</w:t>
                  </w:r>
                  <w:r>
                    <w:rPr>
                      <w:rFonts w:ascii="Times New Roman" w:hAnsi="Times New Roman" w:eastAsia="宋体" w:cs="Times New Roman"/>
                    </w:rPr>
                    <w:t>，</w:t>
                  </w:r>
                  <w:r>
                    <w:rPr>
                      <w:rFonts w:hint="eastAsia" w:ascii="Times New Roman" w:hAnsi="Times New Roman" w:eastAsia="宋体" w:cs="Times New Roman"/>
                    </w:rPr>
                    <w:t>2</w:t>
                  </w:r>
                  <w:r>
                    <w:rPr>
                      <w:rFonts w:ascii="Times New Roman" w:hAnsi="Times New Roman" w:eastAsia="宋体" w:cs="Times New Roman"/>
                    </w:rPr>
                    <w:t>层，钢结构，</w:t>
                  </w:r>
                  <w:r>
                    <w:rPr>
                      <w:rFonts w:hint="eastAsia" w:ascii="Times New Roman" w:hAnsi="Times New Roman" w:eastAsia="宋体" w:cs="Times New Roman"/>
                    </w:rPr>
                    <w:t>一层</w:t>
                  </w:r>
                  <w:r>
                    <w:rPr>
                      <w:rFonts w:ascii="Times New Roman" w:hAnsi="Times New Roman" w:eastAsia="宋体" w:cs="Times New Roman"/>
                    </w:rPr>
                    <w:t>主要用于注塑、吹塑、破碎等</w:t>
                  </w:r>
                  <w:r>
                    <w:rPr>
                      <w:rFonts w:hint="eastAsia" w:ascii="Times New Roman" w:hAnsi="Times New Roman" w:eastAsia="宋体" w:cs="Times New Roman"/>
                    </w:rPr>
                    <w:t>；二层用于成品仓库</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1"/>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0" w:hRule="atLeast"/>
                <w:jc w:val="center"/>
              </w:trPr>
              <w:tc>
                <w:tcPr>
                  <w:tcW w:w="746" w:type="dxa"/>
                  <w:vMerge w:val="restar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1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废气治理</w:t>
                  </w:r>
                </w:p>
              </w:tc>
              <w:tc>
                <w:tcPr>
                  <w:tcW w:w="311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ascii="Times New Roman" w:hAnsi="Times New Roman" w:eastAsia="宋体" w:cs="Times New Roman"/>
                    </w:rPr>
                  </w:pPr>
                  <w:r>
                    <w:rPr>
                      <w:rFonts w:ascii="Times New Roman" w:hAnsi="Times New Roman" w:eastAsia="宋体" w:cs="Times New Roman"/>
                    </w:rPr>
                    <w:t>①注塑</w:t>
                  </w:r>
                  <w:r>
                    <w:rPr>
                      <w:rFonts w:hint="eastAsia" w:ascii="Times New Roman" w:hAnsi="Times New Roman" w:eastAsia="宋体" w:cs="Times New Roman"/>
                    </w:rPr>
                    <w:t>吹塑</w:t>
                  </w:r>
                  <w:r>
                    <w:rPr>
                      <w:rFonts w:ascii="Times New Roman" w:hAnsi="Times New Roman" w:eastAsia="宋体" w:cs="Times New Roman"/>
                    </w:rPr>
                    <w:t>废气经集气装置</w:t>
                  </w:r>
                  <w:r>
                    <w:rPr>
                      <w:rFonts w:hint="eastAsia" w:ascii="Times New Roman" w:hAnsi="Times New Roman" w:eastAsia="宋体" w:cs="Times New Roman"/>
                      <w:lang w:eastAsia="zh-CN"/>
                    </w:rPr>
                    <w:t>收集后，引至</w:t>
                  </w:r>
                  <w:r>
                    <w:rPr>
                      <w:rFonts w:hint="eastAsia" w:ascii="Times New Roman" w:hAnsi="Times New Roman" w:eastAsia="宋体" w:cs="Times New Roman"/>
                      <w:lang w:val="en-US" w:eastAsia="zh-CN"/>
                    </w:rPr>
                    <w:t>2套</w:t>
                  </w:r>
                  <w:r>
                    <w:rPr>
                      <w:rFonts w:hint="eastAsia" w:ascii="Times New Roman" w:hAnsi="Times New Roman" w:eastAsia="宋体" w:cs="Times New Roman"/>
                      <w:lang w:eastAsia="zh-CN"/>
                    </w:rPr>
                    <w:t>“</w:t>
                  </w:r>
                  <w:r>
                    <w:rPr>
                      <w:rFonts w:ascii="Times New Roman" w:hAnsi="Times New Roman" w:eastAsia="宋体" w:cs="Times New Roman"/>
                    </w:rPr>
                    <w:t>UV光催化+活性炭（碘值不低于800mg/g）吸附装置</w:t>
                  </w:r>
                  <w:r>
                    <w:rPr>
                      <w:rFonts w:hint="eastAsia" w:ascii="Times New Roman" w:hAnsi="Times New Roman" w:eastAsia="宋体" w:cs="Times New Roman"/>
                      <w:lang w:eastAsia="zh-CN"/>
                    </w:rPr>
                    <w:t>”进行处理，最终由</w:t>
                  </w:r>
                  <w:r>
                    <w:rPr>
                      <w:rFonts w:ascii="Times New Roman" w:hAnsi="Times New Roman" w:eastAsia="宋体" w:cs="Times New Roman"/>
                    </w:rPr>
                    <w:t>23m高排气筒排放（P</w:t>
                  </w:r>
                  <w:r>
                    <w:rPr>
                      <w:rFonts w:hint="eastAsia" w:ascii="Times New Roman" w:hAnsi="Times New Roman" w:eastAsia="宋体" w:cs="Times New Roman"/>
                    </w:rPr>
                    <w:t>1</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P2）</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lang w:val="en-US" w:eastAsia="zh-CN"/>
                    </w:rPr>
                  </w:pPr>
                  <w:r>
                    <w:rPr>
                      <w:rFonts w:ascii="Times New Roman" w:hAnsi="Times New Roman" w:eastAsia="宋体" w:cs="Times New Roman"/>
                    </w:rPr>
                    <w:t>②破碎废气：集气装置+袋式除尘器+</w:t>
                  </w:r>
                  <w:r>
                    <w:rPr>
                      <w:rFonts w:hint="eastAsia" w:ascii="Times New Roman" w:hAnsi="Times New Roman" w:eastAsia="宋体" w:cs="Times New Roman"/>
                    </w:rPr>
                    <w:t>23</w:t>
                  </w:r>
                  <w:r>
                    <w:rPr>
                      <w:rFonts w:ascii="Times New Roman" w:hAnsi="Times New Roman" w:eastAsia="宋体" w:cs="Times New Roman"/>
                    </w:rPr>
                    <w:t>m排气筒（P</w:t>
                  </w:r>
                  <w:r>
                    <w:rPr>
                      <w:rFonts w:hint="eastAsia" w:ascii="Times New Roman" w:hAnsi="Times New Roman" w:eastAsia="宋体" w:cs="Times New Roman"/>
                      <w:lang w:val="en-US" w:eastAsia="zh-CN"/>
                    </w:rPr>
                    <w:t>3</w:t>
                  </w:r>
                  <w:r>
                    <w:rPr>
                      <w:rFonts w:ascii="Times New Roman" w:hAnsi="Times New Roman" w:eastAsia="宋体" w:cs="Times New Roman"/>
                    </w:rPr>
                    <w:t>）</w:t>
                  </w:r>
                </w:p>
              </w:tc>
              <w:tc>
                <w:tcPr>
                  <w:tcW w:w="3208"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ascii="Times New Roman" w:hAnsi="Times New Roman" w:eastAsia="宋体" w:cs="Times New Roman"/>
                    </w:rPr>
                  </w:pPr>
                  <w:r>
                    <w:rPr>
                      <w:rFonts w:ascii="Times New Roman" w:hAnsi="Times New Roman" w:eastAsia="宋体" w:cs="Times New Roman"/>
                    </w:rPr>
                    <w:t>①注塑</w:t>
                  </w:r>
                  <w:r>
                    <w:rPr>
                      <w:rFonts w:hint="eastAsia" w:ascii="Times New Roman" w:hAnsi="Times New Roman" w:eastAsia="宋体" w:cs="Times New Roman"/>
                    </w:rPr>
                    <w:t>吹塑</w:t>
                  </w:r>
                  <w:r>
                    <w:rPr>
                      <w:rFonts w:ascii="Times New Roman" w:hAnsi="Times New Roman" w:eastAsia="宋体" w:cs="Times New Roman"/>
                    </w:rPr>
                    <w:t>废气经集气装置</w:t>
                  </w:r>
                  <w:r>
                    <w:rPr>
                      <w:rFonts w:hint="eastAsia" w:ascii="Times New Roman" w:hAnsi="Times New Roman" w:eastAsia="宋体" w:cs="Times New Roman"/>
                      <w:lang w:eastAsia="zh-CN"/>
                    </w:rPr>
                    <w:t>收集后，引至</w:t>
                  </w:r>
                  <w:r>
                    <w:rPr>
                      <w:rFonts w:hint="eastAsia" w:ascii="Times New Roman" w:hAnsi="Times New Roman" w:eastAsia="宋体" w:cs="Times New Roman"/>
                      <w:lang w:val="en-US" w:eastAsia="zh-CN"/>
                    </w:rPr>
                    <w:t>1套</w:t>
                  </w:r>
                  <w:r>
                    <w:rPr>
                      <w:rFonts w:hint="eastAsia" w:ascii="Times New Roman" w:hAnsi="Times New Roman" w:eastAsia="宋体" w:cs="Times New Roman"/>
                      <w:lang w:eastAsia="zh-CN"/>
                    </w:rPr>
                    <w:t>“</w:t>
                  </w:r>
                  <w:r>
                    <w:rPr>
                      <w:rFonts w:ascii="Times New Roman" w:hAnsi="Times New Roman" w:eastAsia="宋体" w:cs="Times New Roman"/>
                    </w:rPr>
                    <w:t>UV光催化+活性炭（碘值不低于800mg/g）吸附装置</w:t>
                  </w:r>
                  <w:r>
                    <w:rPr>
                      <w:rFonts w:hint="eastAsia" w:ascii="Times New Roman" w:hAnsi="Times New Roman" w:eastAsia="宋体" w:cs="Times New Roman"/>
                      <w:lang w:eastAsia="zh-CN"/>
                    </w:rPr>
                    <w:t>”进行处理，最终由</w:t>
                  </w:r>
                  <w:r>
                    <w:rPr>
                      <w:rFonts w:ascii="Times New Roman" w:hAnsi="Times New Roman" w:eastAsia="宋体" w:cs="Times New Roman"/>
                    </w:rPr>
                    <w:t>23m高排气筒排放（P</w:t>
                  </w:r>
                  <w:r>
                    <w:rPr>
                      <w:rFonts w:hint="eastAsia" w:ascii="Times New Roman" w:hAnsi="Times New Roman" w:eastAsia="宋体" w:cs="Times New Roman"/>
                    </w:rPr>
                    <w:t>1</w:t>
                  </w:r>
                  <w:r>
                    <w:rPr>
                      <w:rFonts w:hint="eastAsia" w:ascii="Times New Roman" w:hAnsi="Times New Roman" w:eastAsia="宋体" w:cs="Times New Roman"/>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1"/>
                      <w:rFonts w:hint="default" w:ascii="Times New Roman" w:hAnsi="Times New Roman" w:eastAsia="宋体" w:cs="Times New Roman"/>
                      <w:color w:val="000000"/>
                      <w:sz w:val="21"/>
                      <w:szCs w:val="21"/>
                      <w:lang w:val="en-US"/>
                    </w:rPr>
                  </w:pPr>
                  <w:r>
                    <w:rPr>
                      <w:rFonts w:ascii="Times New Roman" w:hAnsi="Times New Roman" w:eastAsia="宋体" w:cs="Times New Roman"/>
                    </w:rPr>
                    <w:t>②破碎废气：集气装置+袋式除尘器+</w:t>
                  </w:r>
                  <w:r>
                    <w:rPr>
                      <w:rFonts w:hint="eastAsia" w:ascii="Times New Roman" w:hAnsi="Times New Roman" w:eastAsia="宋体" w:cs="Times New Roman"/>
                    </w:rPr>
                    <w:t>23</w:t>
                  </w:r>
                  <w:r>
                    <w:rPr>
                      <w:rFonts w:ascii="Times New Roman" w:hAnsi="Times New Roman" w:eastAsia="宋体" w:cs="Times New Roman"/>
                    </w:rPr>
                    <w:t>m排气筒（P</w:t>
                  </w:r>
                  <w:r>
                    <w:rPr>
                      <w:rFonts w:hint="eastAsia" w:ascii="Times New Roman" w:hAnsi="Times New Roman" w:eastAsia="宋体" w:cs="Times New Roman"/>
                      <w:lang w:val="en-US" w:eastAsia="zh-CN"/>
                    </w:rPr>
                    <w:t>2</w:t>
                  </w:r>
                  <w:r>
                    <w:rPr>
                      <w:rFonts w:ascii="Times New Roman" w:hAnsi="Times New Roman" w:eastAsia="宋体" w:cs="Times New Roman"/>
                    </w:rPr>
                    <w:t>）</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eastAsiaTheme="minorEastAsia"/>
                      <w:sz w:val="21"/>
                      <w:szCs w:val="21"/>
                      <w:lang w:val="en-US" w:eastAsia="zh-CN"/>
                    </w:rPr>
                    <w:t>由于注塑设备、吹塑设备减少，环保设施减少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生活污水</w:t>
                  </w:r>
                </w:p>
              </w:tc>
              <w:tc>
                <w:tcPr>
                  <w:tcW w:w="31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lang w:val="en-US" w:eastAsia="zh-CN"/>
                    </w:rPr>
                  </w:pPr>
                  <w:r>
                    <w:rPr>
                      <w:rFonts w:ascii="Times New Roman" w:hAnsi="Times New Roman" w:eastAsia="宋体" w:cs="Times New Roman"/>
                    </w:rPr>
                    <w:t>经化粪池处理后，定期清掏用于资源化利用，不外排</w:t>
                  </w:r>
                </w:p>
              </w:tc>
              <w:tc>
                <w:tcPr>
                  <w:tcW w:w="320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lang w:val="en-US" w:eastAsia="zh-CN"/>
                    </w:rPr>
                  </w:pPr>
                  <w:r>
                    <w:rPr>
                      <w:rFonts w:ascii="Times New Roman" w:hAnsi="Times New Roman" w:eastAsia="宋体" w:cs="Times New Roman"/>
                    </w:rPr>
                    <w:t>经化粪池处理后，定期清掏用于资源化利用，不外排</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w:t>
                  </w:r>
                </w:p>
              </w:tc>
              <w:tc>
                <w:tcPr>
                  <w:tcW w:w="311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000000"/>
                      <w:kern w:val="0"/>
                      <w:sz w:val="21"/>
                      <w:szCs w:val="21"/>
                      <w:lang w:val="en-US" w:eastAsia="zh-CN" w:bidi="ar-SA"/>
                    </w:rPr>
                    <w:t>设一般固废</w:t>
                  </w:r>
                  <w:r>
                    <w:rPr>
                      <w:rFonts w:hint="default" w:ascii="Times New Roman" w:hAnsi="Times New Roman" w:eastAsia="宋体" w:cs="Times New Roman"/>
                      <w:color w:val="auto"/>
                      <w:sz w:val="21"/>
                      <w:szCs w:val="21"/>
                      <w:u w:val="none"/>
                      <w:lang w:val="en-US" w:eastAsia="zh-CN"/>
                    </w:rPr>
                    <w:t>暂存</w:t>
                  </w:r>
                  <w:r>
                    <w:rPr>
                      <w:rFonts w:hint="default" w:ascii="Times New Roman" w:hAnsi="Times New Roman" w:eastAsia="宋体" w:cs="Times New Roman"/>
                      <w:color w:val="000000"/>
                      <w:kern w:val="0"/>
                      <w:sz w:val="21"/>
                      <w:szCs w:val="21"/>
                      <w:lang w:val="en-US" w:eastAsia="zh-CN" w:bidi="ar-SA"/>
                    </w:rPr>
                    <w:t>区10m</w:t>
                  </w:r>
                  <w:r>
                    <w:rPr>
                      <w:rFonts w:hint="default" w:ascii="Times New Roman" w:hAnsi="Times New Roman" w:eastAsia="宋体" w:cs="Times New Roman"/>
                      <w:color w:val="000000"/>
                      <w:kern w:val="0"/>
                      <w:sz w:val="21"/>
                      <w:szCs w:val="21"/>
                      <w:vertAlign w:val="superscript"/>
                      <w:lang w:val="en-US" w:eastAsia="zh-CN" w:bidi="ar-SA"/>
                    </w:rPr>
                    <w:t>2</w:t>
                  </w:r>
                </w:p>
              </w:tc>
              <w:tc>
                <w:tcPr>
                  <w:tcW w:w="3208"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000000"/>
                      <w:kern w:val="0"/>
                      <w:sz w:val="21"/>
                      <w:szCs w:val="21"/>
                      <w:lang w:val="en-US" w:eastAsia="zh-CN" w:bidi="ar-SA"/>
                    </w:rPr>
                    <w:t>设一般固废</w:t>
                  </w:r>
                  <w:r>
                    <w:rPr>
                      <w:rFonts w:hint="default" w:ascii="Times New Roman" w:hAnsi="Times New Roman" w:eastAsia="宋体" w:cs="Times New Roman"/>
                      <w:color w:val="auto"/>
                      <w:sz w:val="21"/>
                      <w:szCs w:val="21"/>
                      <w:u w:val="none"/>
                      <w:lang w:val="en-US" w:eastAsia="zh-CN"/>
                    </w:rPr>
                    <w:t>暂存</w:t>
                  </w:r>
                  <w:r>
                    <w:rPr>
                      <w:rFonts w:hint="default" w:ascii="Times New Roman" w:hAnsi="Times New Roman" w:eastAsia="宋体" w:cs="Times New Roman"/>
                      <w:color w:val="000000"/>
                      <w:kern w:val="0"/>
                      <w:sz w:val="21"/>
                      <w:szCs w:val="21"/>
                      <w:lang w:val="en-US" w:eastAsia="zh-CN" w:bidi="ar-SA"/>
                    </w:rPr>
                    <w:t>区10m</w:t>
                  </w:r>
                  <w:r>
                    <w:rPr>
                      <w:rFonts w:hint="default" w:ascii="Times New Roman" w:hAnsi="Times New Roman" w:eastAsia="宋体" w:cs="Times New Roman"/>
                      <w:color w:val="000000"/>
                      <w:kern w:val="0"/>
                      <w:sz w:val="21"/>
                      <w:szCs w:val="21"/>
                      <w:vertAlign w:val="superscript"/>
                      <w:lang w:val="en-US" w:eastAsia="zh-CN" w:bidi="ar-SA"/>
                    </w:rPr>
                    <w:t>2</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746" w:type="dxa"/>
                  <w:vMerge w:val="continue"/>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危险废物</w:t>
                  </w:r>
                </w:p>
              </w:tc>
              <w:tc>
                <w:tcPr>
                  <w:tcW w:w="3115"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厂区设置</w:t>
                  </w:r>
                  <w:r>
                    <w:rPr>
                      <w:rFonts w:hint="default" w:ascii="Times New Roman" w:hAnsi="Times New Roman" w:eastAsia="宋体" w:cs="Times New Roman"/>
                      <w:color w:val="000000"/>
                      <w:kern w:val="0"/>
                      <w:sz w:val="21"/>
                      <w:szCs w:val="21"/>
                      <w:lang w:val="en-US" w:eastAsia="zh-CN" w:bidi="ar-SA"/>
                    </w:rPr>
                    <w:t>危险废物暂存间</w:t>
                  </w:r>
                  <w:r>
                    <w:rPr>
                      <w:rFonts w:hint="eastAsia" w:ascii="Times New Roman" w:hAnsi="Times New Roman" w:eastAsia="宋体" w:cs="Times New Roman"/>
                      <w:color w:val="000000"/>
                      <w:kern w:val="0"/>
                      <w:sz w:val="21"/>
                      <w:szCs w:val="21"/>
                      <w:lang w:val="en-US" w:eastAsia="zh-CN" w:bidi="ar-SA"/>
                    </w:rPr>
                    <w:t>6</w:t>
                  </w:r>
                  <w:r>
                    <w:rPr>
                      <w:rFonts w:hint="default" w:ascii="Times New Roman" w:hAnsi="Times New Roman" w:eastAsia="宋体" w:cs="Times New Roman"/>
                      <w:color w:val="000000"/>
                      <w:kern w:val="0"/>
                      <w:sz w:val="21"/>
                      <w:szCs w:val="21"/>
                      <w:lang w:val="en-US" w:eastAsia="zh-CN" w:bidi="ar-SA"/>
                    </w:rPr>
                    <w:t>m</w:t>
                  </w:r>
                  <w:r>
                    <w:rPr>
                      <w:rFonts w:hint="default" w:ascii="Times New Roman" w:hAnsi="Times New Roman" w:eastAsia="宋体" w:cs="Times New Roman"/>
                      <w:color w:val="000000"/>
                      <w:kern w:val="0"/>
                      <w:sz w:val="21"/>
                      <w:szCs w:val="21"/>
                      <w:vertAlign w:val="superscript"/>
                      <w:lang w:val="en-US" w:eastAsia="zh-CN" w:bidi="ar-SA"/>
                    </w:rPr>
                    <w:t>2</w:t>
                  </w:r>
                </w:p>
              </w:tc>
              <w:tc>
                <w:tcPr>
                  <w:tcW w:w="3208"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厂区设置</w:t>
                  </w:r>
                  <w:r>
                    <w:rPr>
                      <w:rFonts w:hint="default" w:ascii="Times New Roman" w:hAnsi="Times New Roman" w:eastAsia="宋体" w:cs="Times New Roman"/>
                      <w:color w:val="000000"/>
                      <w:kern w:val="0"/>
                      <w:sz w:val="21"/>
                      <w:szCs w:val="21"/>
                      <w:lang w:val="en-US" w:eastAsia="zh-CN" w:bidi="ar-SA"/>
                    </w:rPr>
                    <w:t>危险废物暂存间</w:t>
                  </w:r>
                  <w:r>
                    <w:rPr>
                      <w:rFonts w:hint="eastAsia" w:ascii="Times New Roman" w:hAnsi="Times New Roman" w:eastAsia="宋体" w:cs="Times New Roman"/>
                      <w:color w:val="000000"/>
                      <w:kern w:val="0"/>
                      <w:sz w:val="21"/>
                      <w:szCs w:val="21"/>
                      <w:lang w:val="en-US" w:eastAsia="zh-CN" w:bidi="ar-SA"/>
                    </w:rPr>
                    <w:t>6</w:t>
                  </w:r>
                  <w:r>
                    <w:rPr>
                      <w:rFonts w:hint="default" w:ascii="Times New Roman" w:hAnsi="Times New Roman" w:eastAsia="宋体" w:cs="Times New Roman"/>
                      <w:color w:val="000000"/>
                      <w:kern w:val="0"/>
                      <w:sz w:val="21"/>
                      <w:szCs w:val="21"/>
                      <w:lang w:val="en-US" w:eastAsia="zh-CN" w:bidi="ar-SA"/>
                    </w:rPr>
                    <w:t>m</w:t>
                  </w:r>
                  <w:r>
                    <w:rPr>
                      <w:rFonts w:hint="default" w:ascii="Times New Roman" w:hAnsi="Times New Roman" w:eastAsia="宋体" w:cs="Times New Roman"/>
                      <w:color w:val="000000"/>
                      <w:kern w:val="0"/>
                      <w:sz w:val="21"/>
                      <w:szCs w:val="21"/>
                      <w:vertAlign w:val="superscript"/>
                      <w:lang w:val="en-US" w:eastAsia="zh-CN" w:bidi="ar-SA"/>
                    </w:rPr>
                    <w:t>2</w:t>
                  </w:r>
                </w:p>
              </w:tc>
              <w:tc>
                <w:tcPr>
                  <w:tcW w:w="905"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5" w:hRule="atLeast"/>
                <w:jc w:val="center"/>
              </w:trPr>
              <w:tc>
                <w:tcPr>
                  <w:tcW w:w="746" w:type="dxa"/>
                  <w:vMerge w:val="restar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给水</w:t>
                  </w:r>
                </w:p>
              </w:tc>
              <w:tc>
                <w:tcPr>
                  <w:tcW w:w="31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320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tc>
              <w:tc>
                <w:tcPr>
                  <w:tcW w:w="31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320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4 </w:t>
            </w:r>
            <w:r>
              <w:rPr>
                <w:rFonts w:hint="eastAsia" w:ascii="Times New Roman" w:hAnsi="Times New Roman" w:cs="Times New Roman" w:eastAsiaTheme="minorEastAsia"/>
                <w:b/>
                <w:bCs/>
                <w:color w:val="auto"/>
                <w:kern w:val="2"/>
                <w:sz w:val="24"/>
                <w:szCs w:val="24"/>
                <w:highlight w:val="none"/>
                <w:lang w:val="en-US" w:eastAsia="zh-CN" w:bidi="ar-SA"/>
              </w:rPr>
              <w:t xml:space="preserve">  </w:t>
            </w:r>
            <w:r>
              <w:rPr>
                <w:rFonts w:hint="default" w:ascii="Times New Roman" w:hAnsi="Times New Roman" w:cs="Times New Roman" w:eastAsiaTheme="minorEastAsia"/>
                <w:b/>
                <w:bCs/>
                <w:color w:val="auto"/>
                <w:kern w:val="2"/>
                <w:sz w:val="24"/>
                <w:szCs w:val="24"/>
                <w:highlight w:val="none"/>
                <w:lang w:val="en-US" w:eastAsia="zh-CN" w:bidi="ar-SA"/>
              </w:rPr>
              <w:t>本项目主要设备情况一览表</w:t>
            </w:r>
          </w:p>
          <w:tbl>
            <w:tblPr>
              <w:tblStyle w:val="13"/>
              <w:tblW w:w="904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24"/>
              <w:gridCol w:w="1549"/>
              <w:gridCol w:w="2007"/>
              <w:gridCol w:w="2250"/>
              <w:gridCol w:w="211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序号</w:t>
                  </w:r>
                </w:p>
              </w:tc>
              <w:tc>
                <w:tcPr>
                  <w:tcW w:w="1549"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设备</w:t>
                  </w:r>
                </w:p>
              </w:tc>
              <w:tc>
                <w:tcPr>
                  <w:tcW w:w="200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计划投入数量（台）</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实际建设数量（台）</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变化情况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w:t>
                  </w:r>
                </w:p>
              </w:tc>
              <w:tc>
                <w:tcPr>
                  <w:tcW w:w="1549"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注塑机</w:t>
                  </w:r>
                </w:p>
              </w:tc>
              <w:tc>
                <w:tcPr>
                  <w:tcW w:w="200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lang w:val="en-US" w:eastAsia="zh-CN"/>
                    </w:rPr>
                    <w:t>35</w:t>
                  </w:r>
                </w:p>
              </w:tc>
              <w:tc>
                <w:tcPr>
                  <w:tcW w:w="2250" w:type="dxa"/>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16</w:t>
                  </w:r>
                </w:p>
              </w:tc>
              <w:tc>
                <w:tcPr>
                  <w:tcW w:w="2117" w:type="dxa"/>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减少，二期建设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1549"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吹塑机</w:t>
                  </w:r>
                </w:p>
              </w:tc>
              <w:tc>
                <w:tcPr>
                  <w:tcW w:w="200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10</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2</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减少，二期建设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p>
              </w:tc>
              <w:tc>
                <w:tcPr>
                  <w:tcW w:w="1549"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搅拌机</w:t>
                  </w:r>
                </w:p>
              </w:tc>
              <w:tc>
                <w:tcPr>
                  <w:tcW w:w="200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10</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10</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4</w:t>
                  </w:r>
                </w:p>
              </w:tc>
              <w:tc>
                <w:tcPr>
                  <w:tcW w:w="1549"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破碎机</w:t>
                  </w:r>
                </w:p>
              </w:tc>
              <w:tc>
                <w:tcPr>
                  <w:tcW w:w="200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4</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4</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w:t>
                  </w:r>
                </w:p>
              </w:tc>
              <w:tc>
                <w:tcPr>
                  <w:tcW w:w="1549"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循环冷却塔</w:t>
                  </w:r>
                </w:p>
              </w:tc>
              <w:tc>
                <w:tcPr>
                  <w:tcW w:w="200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1</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bl>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环保设施环评、实际建设情况一览表</w:t>
            </w:r>
          </w:p>
          <w:tbl>
            <w:tblPr>
              <w:tblStyle w:val="13"/>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140"/>
              <w:gridCol w:w="2615"/>
              <w:gridCol w:w="2370"/>
              <w:gridCol w:w="1111"/>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污染因素</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产污环节</w:t>
                  </w:r>
                </w:p>
              </w:tc>
              <w:tc>
                <w:tcPr>
                  <w:tcW w:w="26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w:t>
                  </w:r>
                </w:p>
              </w:tc>
              <w:tc>
                <w:tcPr>
                  <w:tcW w:w="237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w:t>
                  </w:r>
                </w:p>
              </w:tc>
              <w:tc>
                <w:tcPr>
                  <w:tcW w:w="111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实际建设数量</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注塑/吹塑废气</w:t>
                  </w:r>
                </w:p>
              </w:tc>
              <w:tc>
                <w:tcPr>
                  <w:tcW w:w="26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注塑</w:t>
                  </w:r>
                  <w:r>
                    <w:rPr>
                      <w:rFonts w:hint="eastAsia" w:ascii="Times New Roman" w:hAnsi="Times New Roman" w:eastAsia="宋体" w:cs="Times New Roman"/>
                      <w:color w:val="auto"/>
                      <w:sz w:val="21"/>
                      <w:szCs w:val="21"/>
                      <w:lang w:val="en-US" w:eastAsia="zh-CN" w:bidi="ar-SA"/>
                    </w:rPr>
                    <w:t>吹塑</w:t>
                  </w:r>
                  <w:r>
                    <w:rPr>
                      <w:rFonts w:hint="default" w:ascii="Times New Roman" w:hAnsi="Times New Roman" w:eastAsia="宋体" w:cs="Times New Roman"/>
                      <w:color w:val="auto"/>
                      <w:sz w:val="21"/>
                      <w:szCs w:val="21"/>
                      <w:lang w:val="en-US" w:eastAsia="zh-CN" w:bidi="ar-SA"/>
                    </w:rPr>
                    <w:t>废气经集气装置</w:t>
                  </w:r>
                  <w:r>
                    <w:rPr>
                      <w:rFonts w:hint="eastAsia" w:ascii="Times New Roman" w:hAnsi="Times New Roman" w:eastAsia="宋体" w:cs="Times New Roman"/>
                      <w:color w:val="auto"/>
                      <w:sz w:val="21"/>
                      <w:szCs w:val="21"/>
                      <w:lang w:val="en-US" w:eastAsia="zh-CN" w:bidi="ar-SA"/>
                    </w:rPr>
                    <w:t>收集后，引至2套“</w:t>
                  </w:r>
                  <w:r>
                    <w:rPr>
                      <w:rFonts w:hint="default" w:ascii="Times New Roman" w:hAnsi="Times New Roman" w:eastAsia="宋体" w:cs="Times New Roman"/>
                      <w:color w:val="auto"/>
                      <w:sz w:val="21"/>
                      <w:szCs w:val="21"/>
                      <w:lang w:val="en-US" w:eastAsia="zh-CN" w:bidi="ar-SA"/>
                    </w:rPr>
                    <w:t>UV光催化+活性炭吸附装置+15m排气筒</w:t>
                  </w:r>
                  <w:r>
                    <w:rPr>
                      <w:rFonts w:hint="eastAsia" w:ascii="Times New Roman" w:hAnsi="Times New Roman" w:eastAsia="宋体" w:cs="Times New Roman"/>
                      <w:color w:val="auto"/>
                      <w:sz w:val="21"/>
                      <w:szCs w:val="21"/>
                      <w:lang w:val="en-US" w:eastAsia="zh-CN" w:bidi="ar-SA"/>
                    </w:rPr>
                    <w:t>排放”</w:t>
                  </w:r>
                  <w:r>
                    <w:rPr>
                      <w:rFonts w:hint="default" w:ascii="Times New Roman" w:hAnsi="Times New Roman" w:eastAsia="宋体" w:cs="Times New Roman"/>
                      <w:color w:val="auto"/>
                      <w:sz w:val="21"/>
                      <w:szCs w:val="21"/>
                      <w:lang w:val="en-US" w:eastAsia="zh-CN" w:bidi="ar-SA"/>
                    </w:rPr>
                    <w:t>（P</w:t>
                  </w:r>
                  <w:r>
                    <w:rPr>
                      <w:rFonts w:hint="eastAsia" w:ascii="Times New Roman" w:hAnsi="Times New Roman" w:eastAsia="宋体" w:cs="Times New Roman"/>
                      <w:color w:val="auto"/>
                      <w:sz w:val="21"/>
                      <w:szCs w:val="21"/>
                      <w:lang w:val="en-US" w:eastAsia="zh-CN" w:bidi="ar-SA"/>
                    </w:rPr>
                    <w:t>1、P2）</w:t>
                  </w:r>
                </w:p>
              </w:tc>
              <w:tc>
                <w:tcPr>
                  <w:tcW w:w="237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eastAsia="宋体" w:cs="Times New Roman"/>
                      <w:color w:val="auto"/>
                      <w:sz w:val="21"/>
                      <w:szCs w:val="21"/>
                      <w:lang w:val="en-US" w:eastAsia="zh-CN" w:bidi="ar-SA"/>
                    </w:rPr>
                    <w:t>集气装置+UV光催化+活性炭吸附装置+15m排气筒（P1）</w:t>
                  </w:r>
                </w:p>
              </w:tc>
              <w:tc>
                <w:tcPr>
                  <w:tcW w:w="111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1套</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由于注塑设备、吹塑设备减少，环保设施减少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破碎废气</w:t>
                  </w:r>
                </w:p>
              </w:tc>
              <w:tc>
                <w:tcPr>
                  <w:tcW w:w="26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集气装置+袋式除尘器+</w:t>
                  </w:r>
                  <w:r>
                    <w:rPr>
                      <w:rFonts w:hint="eastAsia" w:ascii="Times New Roman" w:hAnsi="Times New Roman" w:eastAsia="宋体" w:cs="Times New Roman"/>
                      <w:color w:val="auto"/>
                      <w:sz w:val="21"/>
                      <w:szCs w:val="21"/>
                      <w:lang w:val="en-US" w:eastAsia="zh-CN" w:bidi="ar-SA"/>
                    </w:rPr>
                    <w:t>23</w:t>
                  </w:r>
                  <w:r>
                    <w:rPr>
                      <w:rFonts w:hint="default" w:ascii="Times New Roman" w:hAnsi="Times New Roman" w:eastAsia="宋体" w:cs="Times New Roman"/>
                      <w:color w:val="auto"/>
                      <w:sz w:val="21"/>
                      <w:szCs w:val="21"/>
                      <w:lang w:val="en-US" w:eastAsia="zh-CN" w:bidi="ar-SA"/>
                    </w:rPr>
                    <w:t>m排气筒（P</w:t>
                  </w:r>
                  <w:r>
                    <w:rPr>
                      <w:rFonts w:hint="eastAsia" w:ascii="Times New Roman" w:hAnsi="Times New Roman" w:eastAsia="宋体" w:cs="Times New Roman"/>
                      <w:color w:val="auto"/>
                      <w:sz w:val="21"/>
                      <w:szCs w:val="21"/>
                      <w:lang w:val="en-US" w:eastAsia="zh-CN" w:bidi="ar-SA"/>
                    </w:rPr>
                    <w:t>3</w:t>
                  </w:r>
                  <w:r>
                    <w:rPr>
                      <w:rFonts w:hint="default" w:ascii="Times New Roman" w:hAnsi="Times New Roman" w:eastAsia="宋体" w:cs="Times New Roman"/>
                      <w:color w:val="auto"/>
                      <w:sz w:val="21"/>
                      <w:szCs w:val="21"/>
                      <w:lang w:val="en-US" w:eastAsia="zh-CN" w:bidi="ar-SA"/>
                    </w:rPr>
                    <w:t>）</w:t>
                  </w:r>
                </w:p>
              </w:tc>
              <w:tc>
                <w:tcPr>
                  <w:tcW w:w="237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集气装置+袋式除尘器+</w:t>
                  </w:r>
                  <w:r>
                    <w:rPr>
                      <w:rFonts w:hint="eastAsia" w:ascii="Times New Roman" w:hAnsi="Times New Roman" w:eastAsia="宋体" w:cs="Times New Roman"/>
                      <w:color w:val="auto"/>
                      <w:sz w:val="21"/>
                      <w:szCs w:val="21"/>
                      <w:lang w:val="en-US" w:eastAsia="zh-CN" w:bidi="ar-SA"/>
                    </w:rPr>
                    <w:t>23</w:t>
                  </w:r>
                  <w:r>
                    <w:rPr>
                      <w:rFonts w:hint="default" w:ascii="Times New Roman" w:hAnsi="Times New Roman" w:eastAsia="宋体" w:cs="Times New Roman"/>
                      <w:color w:val="auto"/>
                      <w:sz w:val="21"/>
                      <w:szCs w:val="21"/>
                      <w:lang w:val="en-US" w:eastAsia="zh-CN" w:bidi="ar-SA"/>
                    </w:rPr>
                    <w:t>m排气筒（P</w:t>
                  </w:r>
                  <w:r>
                    <w:rPr>
                      <w:rFonts w:hint="eastAsia" w:ascii="Times New Roman" w:hAnsi="Times New Roman" w:eastAsia="宋体" w:cs="Times New Roman"/>
                      <w:color w:val="auto"/>
                      <w:sz w:val="21"/>
                      <w:szCs w:val="21"/>
                      <w:lang w:val="en-US" w:eastAsia="zh-CN" w:bidi="ar-SA"/>
                    </w:rPr>
                    <w:t>2</w:t>
                  </w:r>
                  <w:r>
                    <w:rPr>
                      <w:rFonts w:hint="default" w:ascii="Times New Roman" w:hAnsi="Times New Roman" w:eastAsia="宋体" w:cs="Times New Roman"/>
                      <w:color w:val="auto"/>
                      <w:sz w:val="21"/>
                      <w:szCs w:val="21"/>
                      <w:lang w:val="en-US" w:eastAsia="zh-CN" w:bidi="ar-SA"/>
                    </w:rPr>
                    <w:t>）</w:t>
                  </w:r>
                </w:p>
              </w:tc>
              <w:tc>
                <w:tcPr>
                  <w:tcW w:w="111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1套</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生活污水</w:t>
                  </w:r>
                </w:p>
              </w:tc>
              <w:tc>
                <w:tcPr>
                  <w:tcW w:w="26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u w:val="none"/>
                      <w:lang w:val="en-US" w:eastAsia="zh-CN"/>
                    </w:rPr>
                    <w:t>10m</w:t>
                  </w:r>
                  <w:r>
                    <w:rPr>
                      <w:rFonts w:hint="eastAsia" w:ascii="Times New Roman" w:hAnsi="Times New Roman" w:cs="Times New Roman" w:eastAsiaTheme="minorEastAsia"/>
                      <w:color w:val="auto"/>
                      <w:sz w:val="21"/>
                      <w:szCs w:val="21"/>
                      <w:u w:val="none"/>
                      <w:vertAlign w:val="superscript"/>
                      <w:lang w:val="en-US" w:eastAsia="zh-CN"/>
                    </w:rPr>
                    <w:t>3</w:t>
                  </w:r>
                  <w:r>
                    <w:rPr>
                      <w:rFonts w:hint="default" w:ascii="Times New Roman" w:hAnsi="Times New Roman" w:cs="Times New Roman" w:eastAsiaTheme="minorEastAsia"/>
                      <w:color w:val="auto"/>
                      <w:sz w:val="21"/>
                      <w:szCs w:val="21"/>
                      <w:u w:val="none"/>
                      <w:lang w:val="en-US" w:eastAsia="zh-CN"/>
                    </w:rPr>
                    <w:t>化粪池</w:t>
                  </w:r>
                </w:p>
              </w:tc>
              <w:tc>
                <w:tcPr>
                  <w:tcW w:w="237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u w:val="none"/>
                      <w:lang w:val="en-US" w:eastAsia="zh-CN"/>
                    </w:rPr>
                    <w:t>10m</w:t>
                  </w:r>
                  <w:r>
                    <w:rPr>
                      <w:rFonts w:hint="eastAsia" w:ascii="Times New Roman" w:hAnsi="Times New Roman" w:cs="Times New Roman" w:eastAsiaTheme="minorEastAsia"/>
                      <w:color w:val="auto"/>
                      <w:sz w:val="21"/>
                      <w:szCs w:val="21"/>
                      <w:u w:val="none"/>
                      <w:vertAlign w:val="superscript"/>
                      <w:lang w:val="en-US" w:eastAsia="zh-CN"/>
                    </w:rPr>
                    <w:t>3</w:t>
                  </w:r>
                  <w:r>
                    <w:rPr>
                      <w:rFonts w:hint="default" w:ascii="Times New Roman" w:hAnsi="Times New Roman" w:cs="Times New Roman" w:eastAsiaTheme="minorEastAsia"/>
                      <w:color w:val="auto"/>
                      <w:sz w:val="21"/>
                      <w:szCs w:val="21"/>
                      <w:u w:val="none"/>
                      <w:lang w:val="en-US" w:eastAsia="zh-CN"/>
                    </w:rPr>
                    <w:t>化粪池</w:t>
                  </w:r>
                </w:p>
              </w:tc>
              <w:tc>
                <w:tcPr>
                  <w:tcW w:w="111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个</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9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固废</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区</w:t>
                  </w:r>
                </w:p>
              </w:tc>
              <w:tc>
                <w:tcPr>
                  <w:tcW w:w="23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间</w:t>
                  </w:r>
                </w:p>
              </w:tc>
              <w:tc>
                <w:tcPr>
                  <w:tcW w:w="111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p>
              </w:tc>
              <w:tc>
                <w:tcPr>
                  <w:tcW w:w="11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9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u w:val="none"/>
                      <w:lang w:val="en-US" w:eastAsia="zh-CN"/>
                    </w:rPr>
                    <w:t>危险废物</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lang w:val="en-US" w:eastAsia="zh-CN"/>
                    </w:rPr>
                    <w:t>危险废物暂存间</w:t>
                  </w:r>
                </w:p>
              </w:tc>
              <w:tc>
                <w:tcPr>
                  <w:tcW w:w="23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lang w:val="en-US" w:eastAsia="zh-CN"/>
                    </w:rPr>
                    <w:t>危险废物暂存间</w:t>
                  </w:r>
                </w:p>
              </w:tc>
              <w:tc>
                <w:tcPr>
                  <w:tcW w:w="111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p>
              </w:tc>
              <w:tc>
                <w:tcPr>
                  <w:tcW w:w="11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生产过程</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23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111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11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sz w:val="24"/>
                <w:szCs w:val="24"/>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highlight w:val="none"/>
                <w:lang w:val="en-US" w:eastAsia="zh-CN" w:bidi="ar-SA"/>
              </w:rPr>
              <w:t>表</w:t>
            </w:r>
            <w:r>
              <w:rPr>
                <w:rFonts w:hint="eastAsia" w:ascii="Times New Roman" w:hAnsi="Times New Roman" w:cs="Times New Roman" w:eastAsiaTheme="minorEastAsia"/>
                <w:b/>
                <w:bCs/>
                <w:color w:val="auto"/>
                <w:kern w:val="2"/>
                <w:sz w:val="24"/>
                <w:szCs w:val="24"/>
                <w:highlight w:val="none"/>
                <w:lang w:val="en-US" w:eastAsia="zh-CN" w:bidi="ar-SA"/>
              </w:rPr>
              <w:t xml:space="preserve">6   </w:t>
            </w:r>
            <w:r>
              <w:rPr>
                <w:rFonts w:hint="default" w:ascii="Times New Roman" w:hAnsi="Times New Roman" w:cs="Times New Roman" w:eastAsiaTheme="minorEastAsia"/>
                <w:b/>
                <w:bCs/>
                <w:color w:val="auto"/>
                <w:kern w:val="2"/>
                <w:sz w:val="24"/>
                <w:szCs w:val="24"/>
                <w:highlight w:val="none"/>
                <w:lang w:val="en-US" w:eastAsia="zh-CN" w:bidi="ar-SA"/>
              </w:rPr>
              <w:t>本项目原辅材料</w:t>
            </w:r>
            <w:r>
              <w:rPr>
                <w:rFonts w:hint="default" w:ascii="Times New Roman" w:hAnsi="Times New Roman" w:cs="Times New Roman" w:eastAsiaTheme="minorEastAsia"/>
                <w:b/>
                <w:bCs/>
                <w:color w:val="auto"/>
                <w:kern w:val="2"/>
                <w:sz w:val="24"/>
                <w:szCs w:val="24"/>
                <w:lang w:val="en-US" w:eastAsia="zh-CN" w:bidi="ar-SA"/>
              </w:rPr>
              <w:t>及能源消耗情况一览表</w:t>
            </w:r>
          </w:p>
          <w:tbl>
            <w:tblPr>
              <w:tblStyle w:val="13"/>
              <w:tblW w:w="9057"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3"/>
              <w:gridCol w:w="2175"/>
              <w:gridCol w:w="1501"/>
              <w:gridCol w:w="1604"/>
              <w:gridCol w:w="1560"/>
              <w:gridCol w:w="148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2175"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名称</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单位</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计划消耗量</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实际消耗量</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2175" w:type="dxa"/>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聚乙烯颗粒</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r>
                    <w:rPr>
                      <w:rFonts w:hint="default" w:ascii="Times New Roman" w:hAnsi="Times New Roman" w:cs="Times New Roman" w:eastAsiaTheme="minorEastAsia"/>
                      <w:sz w:val="21"/>
                      <w:szCs w:val="21"/>
                      <w:lang w:val="en-US" w:eastAsia="zh-CN"/>
                    </w:rPr>
                    <w:t>00</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聚丙烯颗粒</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r>
                    <w:rPr>
                      <w:rFonts w:hint="default" w:ascii="Times New Roman" w:hAnsi="Times New Roman" w:cs="Times New Roman" w:eastAsiaTheme="minorEastAsia"/>
                      <w:sz w:val="21"/>
                      <w:szCs w:val="21"/>
                      <w:lang w:val="en-US" w:eastAsia="zh-CN"/>
                    </w:rPr>
                    <w:t>00</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色母</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7" w:hRule="atLeast"/>
              </w:trPr>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4</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水</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480</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480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5</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万kwh/a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w:t>
                  </w:r>
                </w:p>
              </w:tc>
            </w:tr>
          </w:tbl>
          <w:p>
            <w:pPr>
              <w:pStyle w:val="22"/>
              <w:keepNext w:val="0"/>
              <w:keepLines w:val="0"/>
              <w:pageBreakBefore w:val="0"/>
              <w:widowControl/>
              <w:kinsoku/>
              <w:wordWrap/>
              <w:overflowPunct/>
              <w:topLinePunct w:val="0"/>
              <w:autoSpaceDE/>
              <w:autoSpaceDN/>
              <w:bidi w:val="0"/>
              <w:adjustRightInd/>
              <w:snapToGrid/>
              <w:spacing w:after="0" w:afterLines="0" w:line="520" w:lineRule="exact"/>
              <w:ind w:left="0" w:leftChars="0" w:firstLine="0" w:firstLineChars="0"/>
              <w:textAlignment w:val="baseline"/>
              <w:outlineLvl w:val="9"/>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t>给排水：</w:t>
            </w:r>
          </w:p>
          <w:p>
            <w:pPr>
              <w:keepNext w:val="0"/>
              <w:keepLines w:val="0"/>
              <w:pageBreakBefore w:val="0"/>
              <w:widowControl/>
              <w:tabs>
                <w:tab w:val="left" w:pos="417"/>
              </w:tabs>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冷却循环机：项目注塑机、</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吹塑</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机需要使用间接冷却水，项目方设有</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个冷却循环</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塔</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（循环量为2m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/d），根据企业提供资料，循环</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塔</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每天补充新水0.1m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，则生产用水量为</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0m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/a（0.</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/d），冷却水循环使用，不外排。</w:t>
            </w:r>
          </w:p>
          <w:p>
            <w:pPr>
              <w:keepNext w:val="0"/>
              <w:keepLines w:val="0"/>
              <w:pageBreakBefore w:val="0"/>
              <w:widowControl/>
              <w:tabs>
                <w:tab w:val="left" w:pos="417"/>
              </w:tabs>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本项目职工</w:t>
            </w:r>
            <w:r>
              <w:rPr>
                <w:rFonts w:ascii="Times New Roman" w:hAnsi="Times New Roman"/>
                <w:sz w:val="24"/>
              </w:rPr>
              <w:t>40</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人</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均不在</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厂</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区</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食宿，办公用水为</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0L/人·d，营运期职工生活用水量为</w:t>
            </w:r>
            <w:r>
              <w:rPr>
                <w:rFonts w:ascii="Times New Roman" w:hAnsi="Times New Roman"/>
                <w:sz w:val="24"/>
              </w:rPr>
              <w:t>480m</w:t>
            </w:r>
            <w:r>
              <w:rPr>
                <w:rFonts w:ascii="Times New Roman" w:hAnsi="Times New Roman"/>
                <w:sz w:val="24"/>
                <w:vertAlign w:val="superscript"/>
              </w:rPr>
              <w:t>3</w:t>
            </w:r>
            <w:r>
              <w:rPr>
                <w:rFonts w:ascii="Times New Roman" w:hAnsi="Times New Roman"/>
                <w:sz w:val="24"/>
              </w:rPr>
              <w:t>/a（1.6m</w:t>
            </w:r>
            <w:r>
              <w:rPr>
                <w:rFonts w:ascii="Times New Roman" w:hAnsi="Times New Roman"/>
                <w:sz w:val="24"/>
                <w:vertAlign w:val="superscript"/>
              </w:rPr>
              <w:t>3</w:t>
            </w:r>
            <w:r>
              <w:rPr>
                <w:rFonts w:ascii="Times New Roman" w:hAnsi="Times New Roman"/>
                <w:sz w:val="24"/>
              </w:rPr>
              <w:t>/d）</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。本项目排水主要为职工生活废水，排污系数按80%计，则生活污水产生量为</w:t>
            </w:r>
            <w:r>
              <w:rPr>
                <w:rFonts w:ascii="Times New Roman" w:hAnsi="Times New Roman"/>
                <w:sz w:val="24"/>
              </w:rPr>
              <w:t>1.28m</w:t>
            </w:r>
            <w:r>
              <w:rPr>
                <w:rFonts w:ascii="Times New Roman" w:hAnsi="Times New Roman"/>
                <w:sz w:val="24"/>
                <w:vertAlign w:val="superscript"/>
              </w:rPr>
              <w:t>3</w:t>
            </w:r>
            <w:r>
              <w:rPr>
                <w:rFonts w:ascii="Times New Roman" w:hAnsi="Times New Roman"/>
                <w:sz w:val="24"/>
              </w:rPr>
              <w:t>/d（384m</w:t>
            </w:r>
            <w:r>
              <w:rPr>
                <w:rFonts w:ascii="Times New Roman" w:hAnsi="Times New Roman"/>
                <w:sz w:val="24"/>
                <w:vertAlign w:val="superscript"/>
              </w:rPr>
              <w:t>3</w:t>
            </w:r>
            <w:r>
              <w:rPr>
                <w:rFonts w:ascii="Times New Roman" w:hAnsi="Times New Roman"/>
                <w:sz w:val="24"/>
              </w:rPr>
              <w:t>/a）</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生活污水经</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化粪池处理</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后，定期清掏，不外排</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p>
          <w:p>
            <w:pPr>
              <w:keepNext w:val="0"/>
              <w:keepLines w:val="0"/>
              <w:pageBreakBefore w:val="0"/>
              <w:widowControl/>
              <w:tabs>
                <w:tab w:val="left" w:pos="417"/>
              </w:tabs>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本项目水平衡图见图1。</w:t>
            </w: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drawing>
                <wp:anchor distT="0" distB="0" distL="114300" distR="114300" simplePos="0" relativeHeight="251665408" behindDoc="0" locked="0" layoutInCell="1" allowOverlap="1">
                  <wp:simplePos x="0" y="0"/>
                  <wp:positionH relativeFrom="column">
                    <wp:posOffset>1050925</wp:posOffset>
                  </wp:positionH>
                  <wp:positionV relativeFrom="paragraph">
                    <wp:posOffset>39370</wp:posOffset>
                  </wp:positionV>
                  <wp:extent cx="3903345" cy="1315720"/>
                  <wp:effectExtent l="0" t="0" r="1905" b="17780"/>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8"/>
                          <a:stretch>
                            <a:fillRect/>
                          </a:stretch>
                        </pic:blipFill>
                        <pic:spPr>
                          <a:xfrm>
                            <a:off x="0" y="0"/>
                            <a:ext cx="3903345" cy="1315720"/>
                          </a:xfrm>
                          <a:prstGeom prst="rect">
                            <a:avLst/>
                          </a:prstGeom>
                          <a:noFill/>
                          <a:ln>
                            <a:noFill/>
                          </a:ln>
                        </pic:spPr>
                      </pic:pic>
                    </a:graphicData>
                  </a:graphic>
                </wp:anchor>
              </w:drawing>
            </w:r>
          </w:p>
          <w:p>
            <w:pPr>
              <w:widowControl/>
              <w:adjustRightInd/>
              <w:spacing w:line="520" w:lineRule="exact"/>
              <w:ind w:firstLine="0" w:firstLineChars="0"/>
              <w:jc w:val="center"/>
              <w:rPr>
                <w:rFonts w:hint="default" w:ascii="Times New Roman" w:hAnsi="Times New Roman" w:eastAsia="宋体" w:cs="Times New Roman"/>
                <w:b/>
                <w:bCs/>
                <w:color w:val="000000"/>
                <w:kern w:val="2"/>
                <w:sz w:val="24"/>
                <w:szCs w:val="24"/>
                <w:lang w:val="en-US" w:eastAsia="zh-CN" w:bidi="ar-SA"/>
              </w:rPr>
            </w:pPr>
          </w:p>
          <w:p>
            <w:pPr>
              <w:widowControl/>
              <w:adjustRightInd/>
              <w:spacing w:line="520" w:lineRule="exact"/>
              <w:ind w:firstLine="0" w:firstLineChars="0"/>
              <w:jc w:val="center"/>
              <w:rPr>
                <w:rFonts w:hint="default" w:ascii="Times New Roman" w:hAnsi="Times New Roman" w:eastAsia="宋体" w:cs="Times New Roman"/>
                <w:b/>
                <w:bCs/>
                <w:color w:val="000000"/>
                <w:kern w:val="2"/>
                <w:sz w:val="24"/>
                <w:szCs w:val="24"/>
                <w:lang w:val="en-US" w:eastAsia="zh-CN" w:bidi="ar-SA"/>
              </w:rPr>
            </w:pPr>
          </w:p>
          <w:p>
            <w:pPr>
              <w:widowControl/>
              <w:adjustRightInd/>
              <w:spacing w:line="520" w:lineRule="exact"/>
              <w:ind w:firstLine="0" w:firstLineChars="0"/>
              <w:jc w:val="center"/>
              <w:rPr>
                <w:rFonts w:hint="default" w:ascii="Times New Roman" w:hAnsi="Times New Roman" w:eastAsia="宋体" w:cs="Times New Roman"/>
                <w:b/>
                <w:bCs/>
                <w:color w:val="000000"/>
                <w:kern w:val="2"/>
                <w:sz w:val="24"/>
                <w:szCs w:val="24"/>
                <w:lang w:val="en-US" w:eastAsia="zh-CN" w:bidi="ar-SA"/>
              </w:rPr>
            </w:pPr>
            <w:r>
              <w:rPr>
                <w:rFonts w:hint="default" w:ascii="Times New Roman" w:hAnsi="Times New Roman" w:eastAsia="宋体" w:cs="Times New Roman"/>
                <w:b/>
                <w:bCs/>
                <w:color w:val="000000"/>
                <w:kern w:val="2"/>
                <w:sz w:val="24"/>
                <w:szCs w:val="24"/>
                <w:lang w:val="en-US" w:eastAsia="zh-CN" w:bidi="ar-SA"/>
              </w:rPr>
              <w:t>图1  本项目水平衡图（m</w:t>
            </w:r>
            <w:r>
              <w:rPr>
                <w:rFonts w:hint="default" w:ascii="Times New Roman" w:hAnsi="Times New Roman" w:eastAsia="宋体" w:cs="Times New Roman"/>
                <w:b/>
                <w:bCs/>
                <w:color w:val="000000"/>
                <w:kern w:val="2"/>
                <w:sz w:val="24"/>
                <w:szCs w:val="24"/>
                <w:vertAlign w:val="superscript"/>
                <w:lang w:val="en-US" w:eastAsia="zh-CN" w:bidi="ar-SA"/>
              </w:rPr>
              <w:t>3</w:t>
            </w:r>
            <w:r>
              <w:rPr>
                <w:rFonts w:hint="default" w:ascii="Times New Roman" w:hAnsi="Times New Roman" w:eastAsia="宋体" w:cs="Times New Roman"/>
                <w:b/>
                <w:bCs/>
                <w:color w:val="000000"/>
                <w:kern w:val="2"/>
                <w:sz w:val="24"/>
                <w:szCs w:val="24"/>
                <w:lang w:val="en-US" w:eastAsia="zh-CN" w:bidi="ar-SA"/>
              </w:rPr>
              <w:t>/</w:t>
            </w:r>
            <w:r>
              <w:rPr>
                <w:rFonts w:hint="eastAsia" w:ascii="Times New Roman" w:hAnsi="Times New Roman" w:eastAsia="宋体" w:cs="Times New Roman"/>
                <w:b/>
                <w:bCs/>
                <w:color w:val="000000"/>
                <w:kern w:val="2"/>
                <w:sz w:val="24"/>
                <w:szCs w:val="24"/>
                <w:lang w:val="en-US" w:eastAsia="zh-CN" w:bidi="ar-SA"/>
              </w:rPr>
              <w:t>d</w:t>
            </w:r>
            <w:r>
              <w:rPr>
                <w:rFonts w:hint="default" w:ascii="Times New Roman" w:hAnsi="Times New Roman" w:eastAsia="宋体" w:cs="Times New Roman"/>
                <w:b/>
                <w:bCs/>
                <w:color w:val="000000"/>
                <w:kern w:val="2"/>
                <w:sz w:val="24"/>
                <w:szCs w:val="24"/>
                <w:lang w:val="en-US" w:eastAsia="zh-CN" w:bidi="ar-SA"/>
              </w:rPr>
              <w:t>）</w:t>
            </w: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drawing>
                <wp:anchor distT="0" distB="0" distL="114300" distR="114300" simplePos="0" relativeHeight="251664384" behindDoc="0" locked="0" layoutInCell="1" allowOverlap="1">
                  <wp:simplePos x="0" y="0"/>
                  <wp:positionH relativeFrom="column">
                    <wp:posOffset>927735</wp:posOffset>
                  </wp:positionH>
                  <wp:positionV relativeFrom="paragraph">
                    <wp:posOffset>8255</wp:posOffset>
                  </wp:positionV>
                  <wp:extent cx="3922395" cy="1209675"/>
                  <wp:effectExtent l="0" t="0" r="1905" b="9525"/>
                  <wp:wrapNone/>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9"/>
                          <a:stretch>
                            <a:fillRect/>
                          </a:stretch>
                        </pic:blipFill>
                        <pic:spPr>
                          <a:xfrm>
                            <a:off x="0" y="0"/>
                            <a:ext cx="3922395" cy="1209675"/>
                          </a:xfrm>
                          <a:prstGeom prst="rect">
                            <a:avLst/>
                          </a:prstGeom>
                          <a:noFill/>
                          <a:ln>
                            <a:noFill/>
                          </a:ln>
                        </pic:spPr>
                      </pic:pic>
                    </a:graphicData>
                  </a:graphic>
                </wp:anchor>
              </w:drawing>
            </w: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p>
          <w:p>
            <w:pPr>
              <w:widowControl/>
              <w:adjustRightInd/>
              <w:spacing w:line="520" w:lineRule="exact"/>
              <w:ind w:firstLine="0" w:firstLineChars="0"/>
              <w:jc w:val="center"/>
              <w:rPr>
                <w:rFonts w:hint="default" w:ascii="Times New Roman" w:hAnsi="Times New Roman" w:eastAsia="宋体" w:cs="Times New Roman"/>
                <w:b/>
                <w:bCs/>
                <w:color w:val="00000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sz w:val="24"/>
                <w:szCs w:val="24"/>
              </w:rPr>
              <w:t>图</w:t>
            </w:r>
            <w:r>
              <w:rPr>
                <w:rFonts w:hint="eastAsia"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default" w:ascii="Times New Roman" w:hAnsi="Times New Roman" w:eastAsia="宋体" w:cs="Times New Roman"/>
                <w:b/>
                <w:bCs/>
                <w:color w:val="000000"/>
                <w:sz w:val="24"/>
                <w:szCs w:val="24"/>
                <w:lang w:eastAsia="zh-CN"/>
              </w:rPr>
              <w:t>生产</w:t>
            </w:r>
            <w:r>
              <w:rPr>
                <w:rFonts w:hint="default" w:ascii="Times New Roman" w:hAnsi="Times New Roman" w:eastAsia="宋体" w:cs="Times New Roman"/>
                <w:b/>
                <w:bCs/>
                <w:color w:val="000000"/>
                <w:sz w:val="24"/>
                <w:szCs w:val="24"/>
              </w:rPr>
              <w:t>工艺流程及产污环节图</w:t>
            </w:r>
          </w:p>
          <w:p>
            <w:pPr>
              <w:keepNext w:val="0"/>
              <w:keepLines w:val="0"/>
              <w:pageBreakBefore w:val="0"/>
              <w:widowControl/>
              <w:kinsoku/>
              <w:wordWrap/>
              <w:overflowPunct/>
              <w:topLinePunct w:val="0"/>
              <w:autoSpaceDE/>
              <w:autoSpaceDN/>
              <w:bidi w:val="0"/>
              <w:adjustRightInd w:val="0"/>
              <w:snapToGrid/>
              <w:spacing w:after="0" w:line="520" w:lineRule="exact"/>
              <w:ind w:firstLine="480" w:firstLineChars="200"/>
              <w:jc w:val="left"/>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工艺流程简述：</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本项目原材料主要为聚乙烯</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聚丙烯</w:t>
            </w:r>
            <w:r>
              <w:rPr>
                <w:rFonts w:hint="eastAsia" w:ascii="Times New Roman" w:hAnsi="Times New Roman" w:eastAsia="宋体" w:cs="Times New Roman"/>
                <w:color w:val="auto"/>
                <w:sz w:val="24"/>
                <w:szCs w:val="24"/>
                <w:lang w:val="en-US" w:eastAsia="zh-CN"/>
              </w:rPr>
              <w:t>和色母</w:t>
            </w:r>
            <w:r>
              <w:rPr>
                <w:rFonts w:hint="default" w:ascii="Times New Roman" w:hAnsi="Times New Roman" w:eastAsia="宋体" w:cs="Times New Roman"/>
                <w:color w:val="auto"/>
                <w:sz w:val="24"/>
                <w:szCs w:val="24"/>
                <w:lang w:val="en-US" w:eastAsia="zh-CN"/>
              </w:rPr>
              <w:t>颗粒。首先</w:t>
            </w:r>
            <w:r>
              <w:rPr>
                <w:rFonts w:hint="eastAsia" w:ascii="Times New Roman" w:hAnsi="Times New Roman" w:eastAsia="宋体" w:cs="Times New Roman"/>
                <w:color w:val="auto"/>
                <w:sz w:val="24"/>
                <w:szCs w:val="24"/>
                <w:lang w:val="en-US" w:eastAsia="zh-CN"/>
              </w:rPr>
              <w:t>三</w:t>
            </w:r>
            <w:r>
              <w:rPr>
                <w:rFonts w:hint="default" w:ascii="Times New Roman" w:hAnsi="Times New Roman" w:eastAsia="宋体" w:cs="Times New Roman"/>
                <w:color w:val="auto"/>
                <w:sz w:val="24"/>
                <w:szCs w:val="24"/>
                <w:lang w:val="en-US" w:eastAsia="zh-CN"/>
              </w:rPr>
              <w:t>者混料后进行注塑</w:t>
            </w:r>
            <w:r>
              <w:rPr>
                <w:rFonts w:hint="eastAsia" w:ascii="Times New Roman" w:hAnsi="Times New Roman" w:eastAsia="宋体" w:cs="Times New Roman"/>
                <w:color w:val="auto"/>
                <w:sz w:val="24"/>
                <w:szCs w:val="24"/>
                <w:lang w:val="en-US" w:eastAsia="zh-CN"/>
              </w:rPr>
              <w:t>或</w:t>
            </w:r>
            <w:r>
              <w:rPr>
                <w:rFonts w:hint="default" w:ascii="Times New Roman" w:hAnsi="Times New Roman" w:eastAsia="宋体" w:cs="Times New Roman"/>
                <w:color w:val="auto"/>
                <w:sz w:val="24"/>
                <w:szCs w:val="24"/>
                <w:lang w:val="en-US" w:eastAsia="zh-CN"/>
              </w:rPr>
              <w:t>吹塑成型，然后冷却修边，最终成不同要求规格的成品。</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搅拌</w:t>
            </w:r>
            <w:r>
              <w:rPr>
                <w:rFonts w:hint="default" w:ascii="Times New Roman" w:hAnsi="Times New Roman" w:eastAsia="宋体" w:cs="Times New Roman"/>
                <w:color w:val="auto"/>
                <w:sz w:val="24"/>
                <w:szCs w:val="24"/>
                <w:lang w:val="en-US" w:eastAsia="zh-CN"/>
              </w:rPr>
              <w:t>：外购聚乙烯</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聚丙烯颗粒</w:t>
            </w:r>
            <w:r>
              <w:rPr>
                <w:rFonts w:hint="eastAsia" w:ascii="Times New Roman" w:hAnsi="Times New Roman" w:eastAsia="宋体" w:cs="Times New Roman"/>
                <w:color w:val="auto"/>
                <w:sz w:val="24"/>
                <w:szCs w:val="24"/>
                <w:lang w:val="en-US" w:eastAsia="zh-CN"/>
              </w:rPr>
              <w:t>和色母粒</w:t>
            </w:r>
            <w:r>
              <w:rPr>
                <w:rFonts w:hint="default" w:ascii="Times New Roman" w:hAnsi="Times New Roman" w:eastAsia="宋体" w:cs="Times New Roman"/>
                <w:color w:val="auto"/>
                <w:sz w:val="24"/>
                <w:szCs w:val="24"/>
                <w:lang w:val="en-US" w:eastAsia="zh-CN"/>
              </w:rPr>
              <w:t>采用人工上料方式加入</w:t>
            </w:r>
            <w:r>
              <w:rPr>
                <w:rFonts w:hint="eastAsia" w:ascii="Times New Roman" w:hAnsi="Times New Roman" w:eastAsia="宋体" w:cs="Times New Roman"/>
                <w:color w:val="auto"/>
                <w:sz w:val="24"/>
                <w:szCs w:val="24"/>
                <w:lang w:val="en-US" w:eastAsia="zh-CN"/>
              </w:rPr>
              <w:t>到</w:t>
            </w:r>
            <w:r>
              <w:rPr>
                <w:rFonts w:hint="default" w:ascii="Times New Roman" w:hAnsi="Times New Roman" w:eastAsia="宋体" w:cs="Times New Roman"/>
                <w:color w:val="auto"/>
                <w:sz w:val="24"/>
                <w:szCs w:val="24"/>
                <w:lang w:val="en-US" w:eastAsia="zh-CN"/>
              </w:rPr>
              <w:t>搅料机内进行</w:t>
            </w:r>
            <w:r>
              <w:rPr>
                <w:rFonts w:hint="eastAsia" w:ascii="Times New Roman" w:hAnsi="Times New Roman" w:eastAsia="宋体" w:cs="Times New Roman"/>
                <w:color w:val="auto"/>
                <w:sz w:val="24"/>
                <w:szCs w:val="24"/>
                <w:lang w:val="en-US" w:eastAsia="zh-CN"/>
              </w:rPr>
              <w:t>加盖</w:t>
            </w:r>
            <w:r>
              <w:rPr>
                <w:rFonts w:hint="default" w:ascii="Times New Roman" w:hAnsi="Times New Roman" w:eastAsia="宋体" w:cs="Times New Roman"/>
                <w:color w:val="auto"/>
                <w:sz w:val="24"/>
                <w:szCs w:val="24"/>
                <w:lang w:val="en-US" w:eastAsia="zh-CN"/>
              </w:rPr>
              <w:t>密闭混合，常温搅拌，</w:t>
            </w:r>
            <w:r>
              <w:rPr>
                <w:rFonts w:hint="eastAsia" w:ascii="Times New Roman" w:hAnsi="Times New Roman" w:eastAsia="宋体" w:cs="Times New Roman"/>
                <w:color w:val="auto"/>
                <w:sz w:val="24"/>
                <w:szCs w:val="24"/>
                <w:lang w:val="en-US" w:eastAsia="zh-CN"/>
              </w:rPr>
              <w:t>由于外购颗粒粒径较大（颗粒粒径为2mm~3mm），不产生粉尘，</w:t>
            </w:r>
            <w:r>
              <w:rPr>
                <w:rFonts w:hint="default" w:ascii="Times New Roman" w:hAnsi="Times New Roman" w:eastAsia="宋体" w:cs="Times New Roman"/>
                <w:color w:val="auto"/>
                <w:sz w:val="24"/>
                <w:szCs w:val="24"/>
                <w:lang w:val="en-US" w:eastAsia="zh-CN"/>
              </w:rPr>
              <w:t>该过程主要产生噪声和固废。</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注塑</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吹塑：搅拌后经</w:t>
            </w:r>
            <w:r>
              <w:rPr>
                <w:rFonts w:hint="eastAsia" w:ascii="Times New Roman" w:hAnsi="Times New Roman" w:eastAsia="宋体" w:cs="Times New Roman"/>
                <w:color w:val="auto"/>
                <w:sz w:val="24"/>
                <w:szCs w:val="24"/>
                <w:lang w:val="en-US" w:eastAsia="zh-CN"/>
              </w:rPr>
              <w:t>配套的</w:t>
            </w:r>
            <w:r>
              <w:rPr>
                <w:rFonts w:hint="default" w:ascii="Times New Roman" w:hAnsi="Times New Roman" w:eastAsia="宋体" w:cs="Times New Roman"/>
                <w:color w:val="auto"/>
                <w:sz w:val="24"/>
                <w:szCs w:val="24"/>
                <w:lang w:val="en-US" w:eastAsia="zh-CN"/>
              </w:rPr>
              <w:t>密闭自动上料系统进入</w:t>
            </w:r>
            <w:r>
              <w:rPr>
                <w:rFonts w:hint="eastAsia" w:ascii="Times New Roman" w:hAnsi="Times New Roman" w:eastAsia="宋体" w:cs="Times New Roman"/>
                <w:color w:val="auto"/>
                <w:sz w:val="24"/>
                <w:szCs w:val="24"/>
                <w:lang w:val="en-US" w:eastAsia="zh-CN"/>
              </w:rPr>
              <w:t>注</w:t>
            </w:r>
            <w:r>
              <w:rPr>
                <w:rFonts w:hint="default" w:ascii="Times New Roman" w:hAnsi="Times New Roman" w:eastAsia="宋体" w:cs="Times New Roman"/>
                <w:color w:val="auto"/>
                <w:sz w:val="24"/>
                <w:szCs w:val="24"/>
                <w:lang w:val="en-US" w:eastAsia="zh-CN"/>
              </w:rPr>
              <w:t>塑机内进行加热融化，加热温度为240~260℃左右，在高温熔融状态下流入模具，</w:t>
            </w:r>
            <w:r>
              <w:rPr>
                <w:rFonts w:hint="eastAsia" w:ascii="Times New Roman" w:hAnsi="Times New Roman" w:eastAsia="宋体" w:cs="Times New Roman"/>
                <w:color w:val="auto"/>
                <w:sz w:val="24"/>
                <w:szCs w:val="24"/>
                <w:lang w:val="en-US" w:eastAsia="zh-CN"/>
              </w:rPr>
              <w:t>小便器产品</w:t>
            </w:r>
            <w:r>
              <w:rPr>
                <w:rFonts w:hint="default" w:ascii="Times New Roman" w:hAnsi="Times New Roman" w:eastAsia="宋体" w:cs="Times New Roman"/>
                <w:color w:val="auto"/>
                <w:sz w:val="24"/>
                <w:szCs w:val="24"/>
                <w:lang w:val="en-US" w:eastAsia="zh-CN"/>
              </w:rPr>
              <w:t>采用吹塑机以持续吹出来的风力以平稳的风速和风量将产品吹出模型，该过程主要为废气和噪声。</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冷却、修边、检验：注塑/</w:t>
            </w:r>
            <w:r>
              <w:rPr>
                <w:rFonts w:hint="eastAsia" w:ascii="Times New Roman" w:hAnsi="Times New Roman" w:eastAsia="宋体" w:cs="Times New Roman"/>
                <w:color w:val="auto"/>
                <w:sz w:val="24"/>
                <w:szCs w:val="24"/>
                <w:lang w:val="en-US" w:eastAsia="zh-CN"/>
              </w:rPr>
              <w:t>吹</w:t>
            </w:r>
            <w:r>
              <w:rPr>
                <w:rFonts w:hint="default" w:ascii="Times New Roman" w:hAnsi="Times New Roman" w:eastAsia="宋体" w:cs="Times New Roman"/>
                <w:color w:val="auto"/>
                <w:sz w:val="24"/>
                <w:szCs w:val="24"/>
                <w:lang w:val="en-US" w:eastAsia="zh-CN"/>
              </w:rPr>
              <w:t>塑后的工件经自然冷却后，人工进行修边、检验，合格后即为成品，不合格产品和修边的边角料进行破碎，破碎后作为</w:t>
            </w:r>
            <w:r>
              <w:rPr>
                <w:rFonts w:hint="eastAsia" w:ascii="Times New Roman" w:hAnsi="Times New Roman" w:eastAsia="宋体" w:cs="Times New Roman"/>
                <w:color w:val="auto"/>
                <w:sz w:val="24"/>
                <w:szCs w:val="24"/>
                <w:lang w:val="en-US" w:eastAsia="zh-CN"/>
              </w:rPr>
              <w:t>各自产品的</w:t>
            </w:r>
            <w:r>
              <w:rPr>
                <w:rFonts w:hint="default" w:ascii="Times New Roman" w:hAnsi="Times New Roman" w:eastAsia="宋体" w:cs="Times New Roman"/>
                <w:color w:val="auto"/>
                <w:sz w:val="24"/>
                <w:szCs w:val="24"/>
                <w:lang w:val="en-US" w:eastAsia="zh-CN"/>
              </w:rPr>
              <w:t>原材料进行回用，破碎过程会产生噪声和粉尘。</w:t>
            </w:r>
          </w:p>
          <w:p>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b w:val="0"/>
                <w:bCs/>
                <w:sz w:val="24"/>
                <w:szCs w:val="24"/>
                <w:highlight w:val="none"/>
                <w:lang w:val="en-US" w:eastAsia="zh-CN"/>
              </w:rPr>
            </w:pPr>
            <w:r>
              <w:rPr>
                <w:rFonts w:hint="default" w:ascii="Times New Roman" w:hAnsi="Times New Roman" w:eastAsia="宋体" w:cs="Times New Roman"/>
                <w:color w:val="auto"/>
                <w:sz w:val="24"/>
                <w:szCs w:val="24"/>
                <w:lang w:val="en-US" w:eastAsia="zh-CN"/>
              </w:rPr>
              <w:t>经现场勘查，本</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注塑设备减少19台、吹塑设备数量减少8台，配套有机废气环保设施减少一套，</w:t>
            </w:r>
            <w:r>
              <w:rPr>
                <w:rFonts w:hint="default" w:ascii="Times New Roman" w:hAnsi="Times New Roman" w:eastAsia="宋体" w:cs="Times New Roman"/>
                <w:color w:val="auto"/>
                <w:sz w:val="24"/>
                <w:szCs w:val="24"/>
                <w:highlight w:val="none"/>
                <w:lang w:val="en-US" w:eastAsia="zh-CN"/>
              </w:rPr>
              <w:t>不存在重大变动</w:t>
            </w:r>
            <w:r>
              <w:rPr>
                <w:rFonts w:hint="default" w:ascii="Times New Roman" w:hAnsi="Times New Roman" w:eastAsia="宋体" w:cs="Times New Roman"/>
                <w:b w:val="0"/>
                <w:bCs/>
                <w:sz w:val="24"/>
                <w:szCs w:val="24"/>
                <w:highlight w:val="none"/>
                <w:lang w:val="en-US" w:eastAsia="zh-CN"/>
              </w:rPr>
              <w:t>。</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b w:val="0"/>
                <w:bCs/>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b w:val="0"/>
                <w:bCs/>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b w:val="0"/>
                <w:bCs/>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b w:val="0"/>
                <w:bCs/>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b w:val="0"/>
                <w:bCs/>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b w:val="0"/>
                <w:bCs/>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b w:val="0"/>
                <w:bCs/>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b w:val="0"/>
                <w:bCs/>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b w:val="0"/>
                <w:bCs/>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b w:val="0"/>
                <w:bCs/>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b w:val="0"/>
                <w:bCs/>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b w:val="0"/>
                <w:bCs/>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b w:val="0"/>
                <w:bCs/>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b w:val="0"/>
                <w:bCs/>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b w:val="0"/>
                <w:bCs/>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b w:val="0"/>
                <w:bCs/>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b w:val="0"/>
                <w:bCs/>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b w:val="0"/>
                <w:bCs/>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b w:val="0"/>
                <w:bCs/>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40" w:firstLineChars="200"/>
              <w:jc w:val="both"/>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highlight w:val="none"/>
          <w:lang w:val="en-US" w:eastAsia="zh-CN"/>
        </w:rPr>
      </w:pPr>
      <w:r>
        <w:rPr>
          <w:rFonts w:hint="default" w:ascii="Times New Roman" w:hAnsi="Times New Roman" w:cs="Times New Roman" w:eastAsiaTheme="minorEastAsia"/>
          <w:b/>
          <w:color w:val="000000" w:themeColor="text1"/>
          <w:sz w:val="32"/>
          <w:szCs w:val="32"/>
          <w:highlight w:val="none"/>
          <w:lang w:val="en-US" w:eastAsia="zh-CN" w:bidi="ar-SA"/>
          <w14:textFill>
            <w14:solidFill>
              <w14:schemeClr w14:val="tx1"/>
            </w14:solidFill>
          </w14:textFill>
        </w:rPr>
        <w:t>表三</w:t>
      </w:r>
    </w:p>
    <w:tbl>
      <w:tblPr>
        <w:tblStyle w:val="13"/>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9288" w:type="dxa"/>
            <w:vAlign w:val="center"/>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7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4"/>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1918"/>
              <w:gridCol w:w="3034"/>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1" w:type="dxa"/>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918" w:type="dxa"/>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3034" w:type="dxa"/>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1974" w:type="dxa"/>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1" w:type="dxa"/>
                  <w:vAlign w:val="center"/>
                </w:tcPr>
                <w:p>
                  <w:pPr>
                    <w:keepNext/>
                    <w:keepLines/>
                    <w:pageBreakBefore w:val="0"/>
                    <w:widowControl w:val="0"/>
                    <w:kinsoku/>
                    <w:wordWrap/>
                    <w:overflowPunct/>
                    <w:topLinePunct w:val="0"/>
                    <w:autoSpaceDE/>
                    <w:autoSpaceDN/>
                    <w:bidi w:val="0"/>
                    <w:adjustRightInd w:val="0"/>
                    <w:snapToGrid w:val="0"/>
                    <w:spacing w:before="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注塑/吹塑废气</w:t>
                  </w:r>
                </w:p>
              </w:tc>
              <w:tc>
                <w:tcPr>
                  <w:tcW w:w="1918" w:type="dxa"/>
                  <w:vAlign w:val="center"/>
                </w:tcPr>
                <w:p>
                  <w:pPr>
                    <w:keepNext/>
                    <w:keepLines/>
                    <w:pageBreakBefore w:val="0"/>
                    <w:widowControl w:val="0"/>
                    <w:kinsoku/>
                    <w:wordWrap/>
                    <w:overflowPunct/>
                    <w:topLinePunct w:val="0"/>
                    <w:autoSpaceDE/>
                    <w:autoSpaceDN/>
                    <w:bidi w:val="0"/>
                    <w:adjustRightInd w:val="0"/>
                    <w:snapToGrid w:val="0"/>
                    <w:spacing w:before="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3034"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UV光催化</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套活性炭吸附装置+</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1根</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23</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m排气筒（P1）</w:t>
                  </w:r>
                </w:p>
              </w:tc>
              <w:tc>
                <w:tcPr>
                  <w:tcW w:w="1974" w:type="dxa"/>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1" w:type="dxa"/>
                  <w:vAlign w:val="center"/>
                </w:tcPr>
                <w:p>
                  <w:pPr>
                    <w:keepNext/>
                    <w:keepLines/>
                    <w:pageBreakBefore w:val="0"/>
                    <w:widowControl w:val="0"/>
                    <w:kinsoku/>
                    <w:wordWrap/>
                    <w:overflowPunct/>
                    <w:topLinePunct w:val="0"/>
                    <w:autoSpaceDE/>
                    <w:autoSpaceDN/>
                    <w:bidi w:val="0"/>
                    <w:adjustRightInd w:val="0"/>
                    <w:snapToGrid w:val="0"/>
                    <w:spacing w:before="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破碎废气</w:t>
                  </w:r>
                </w:p>
              </w:tc>
              <w:tc>
                <w:tcPr>
                  <w:tcW w:w="1918" w:type="dxa"/>
                  <w:vAlign w:val="center"/>
                </w:tcPr>
                <w:p>
                  <w:pPr>
                    <w:keepNext/>
                    <w:keepLines/>
                    <w:pageBreakBefore w:val="0"/>
                    <w:widowControl w:val="0"/>
                    <w:kinsoku/>
                    <w:wordWrap/>
                    <w:overflowPunct/>
                    <w:topLinePunct w:val="0"/>
                    <w:autoSpaceDE/>
                    <w:autoSpaceDN/>
                    <w:bidi w:val="0"/>
                    <w:adjustRightInd w:val="0"/>
                    <w:snapToGrid w:val="0"/>
                    <w:spacing w:before="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3034"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袋式除尘器+</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1根</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23</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m排气筒（P</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2</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974" w:type="dxa"/>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131" w:type="dxa"/>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1918" w:type="dxa"/>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3034" w:type="dxa"/>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974"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项目运营期的废水主要为员工生活污水。</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生活污水</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全厂</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产生量为</w:t>
            </w:r>
            <w:r>
              <w:rPr>
                <w:rFonts w:ascii="Times New Roman" w:hAnsi="Times New Roman"/>
                <w:sz w:val="24"/>
              </w:rPr>
              <w:t>1.28</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/d（</w:t>
            </w:r>
            <w:r>
              <w:rPr>
                <w:rFonts w:ascii="Times New Roman" w:hAnsi="Times New Roman"/>
                <w:sz w:val="24"/>
              </w:rPr>
              <w:t>384</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主要污染因子为COD、BOD</w:t>
            </w:r>
            <w:r>
              <w:rPr>
                <w:rFonts w:hint="default" w:ascii="Times New Roman" w:hAnsi="Times New Roman" w:cs="Times New Roman" w:eastAsiaTheme="minorEastAsia"/>
                <w:b w:val="0"/>
                <w:bCs w:val="0"/>
                <w:color w:val="000000" w:themeColor="text1"/>
                <w:kern w:val="2"/>
                <w:sz w:val="24"/>
                <w:szCs w:val="24"/>
                <w:vertAlign w:val="subscript"/>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4"/>
                <w:szCs w:val="24"/>
                <w:vertAlign w:val="baseline"/>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SS、氨氮、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总磷、总氮</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，生活污水收集后</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经厂区10m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化粪池处理</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后</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定期清掏，不外排。</w:t>
            </w: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w:t>
            </w:r>
            <w:r>
              <w:rPr>
                <w:rFonts w:hint="default" w:ascii="Times New Roman" w:hAnsi="Times New Roman" w:eastAsia="宋体" w:cs="Times New Roman"/>
                <w:sz w:val="24"/>
                <w:szCs w:val="24"/>
                <w:lang w:val="en-US" w:eastAsia="zh-CN"/>
              </w:rPr>
              <w:t>声源为</w:t>
            </w:r>
            <w:r>
              <w:rPr>
                <w:rFonts w:hint="default" w:ascii="Times New Roman" w:hAnsi="Times New Roman" w:eastAsia="宋体" w:cs="Times New Roman"/>
                <w:sz w:val="24"/>
                <w:szCs w:val="24"/>
              </w:rPr>
              <w:t>搅拌机、注塑机、吹塑机、破碎机等设施运行时产生的噪声。据类比调查，</w:t>
            </w:r>
            <w:r>
              <w:rPr>
                <w:rFonts w:hint="eastAsia" w:ascii="Times New Roman" w:hAnsi="Times New Roman" w:eastAsia="宋体" w:cs="Times New Roman"/>
                <w:sz w:val="24"/>
                <w:szCs w:val="24"/>
                <w:lang w:val="en-US" w:eastAsia="zh-CN"/>
              </w:rPr>
              <w:t>主要</w:t>
            </w:r>
            <w:r>
              <w:rPr>
                <w:rFonts w:hint="default" w:ascii="Times New Roman" w:hAnsi="Times New Roman" w:eastAsia="宋体" w:cs="Times New Roman"/>
                <w:sz w:val="24"/>
                <w:szCs w:val="24"/>
              </w:rPr>
              <w:t>噪声设备源强在</w:t>
            </w:r>
            <w:r>
              <w:rPr>
                <w:rFonts w:hint="eastAsia" w:ascii="Times New Roman" w:hAnsi="Times New Roman" w:eastAsia="宋体" w:cs="Times New Roman"/>
                <w:sz w:val="24"/>
                <w:szCs w:val="24"/>
                <w:lang w:val="en-US" w:eastAsia="zh-CN"/>
              </w:rPr>
              <w:t>70</w:t>
            </w:r>
            <w:r>
              <w:rPr>
                <w:rFonts w:hint="default" w:ascii="Times New Roman" w:hAnsi="Times New Roman" w:eastAsia="宋体" w:cs="Times New Roman"/>
                <w:b w:val="0"/>
                <w:bCs w:val="0"/>
                <w:color w:val="auto"/>
                <w:sz w:val="24"/>
              </w:rPr>
              <w:t>～</w:t>
            </w:r>
            <w:r>
              <w:rPr>
                <w:rFonts w:hint="eastAsia" w:ascii="Times New Roman" w:hAnsi="Times New Roman" w:eastAsia="宋体" w:cs="Times New Roman"/>
                <w:b w:val="0"/>
                <w:bCs w:val="0"/>
                <w:color w:val="auto"/>
                <w:sz w:val="24"/>
                <w:lang w:val="en-US" w:eastAsia="zh-CN"/>
              </w:rPr>
              <w:t>90</w:t>
            </w:r>
            <w:r>
              <w:rPr>
                <w:rFonts w:hint="default" w:ascii="Times New Roman" w:hAnsi="Times New Roman" w:eastAsia="宋体" w:cs="Times New Roman"/>
                <w:sz w:val="24"/>
                <w:szCs w:val="24"/>
              </w:rPr>
              <w:t>dB（A）。</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本项目采用隔声、消声、减振等方式治理噪声污染。</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8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3"/>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48"/>
              <w:gridCol w:w="2706"/>
              <w:gridCol w:w="2574"/>
              <w:gridCol w:w="263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2"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搅拌机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80</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注塑机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75</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吹塑机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75</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破碎机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85</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65</w:t>
                  </w:r>
                </w:p>
              </w:tc>
            </w:tr>
          </w:tbl>
          <w:p>
            <w:pPr>
              <w:pStyle w:val="6"/>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9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4"/>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772"/>
              <w:gridCol w:w="1216"/>
              <w:gridCol w:w="1977"/>
              <w:gridCol w:w="2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类型</w:t>
                  </w:r>
                </w:p>
              </w:tc>
              <w:tc>
                <w:tcPr>
                  <w:tcW w:w="1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废物名称</w:t>
                  </w:r>
                </w:p>
              </w:tc>
              <w:tc>
                <w:tcPr>
                  <w:tcW w:w="12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产生量</w:t>
                  </w:r>
                </w:p>
              </w:tc>
              <w:tc>
                <w:tcPr>
                  <w:tcW w:w="19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类别</w:t>
                  </w:r>
                </w:p>
              </w:tc>
              <w:tc>
                <w:tcPr>
                  <w:tcW w:w="2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处理处置方式及去向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1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粉尘</w:t>
                  </w:r>
                </w:p>
              </w:tc>
              <w:tc>
                <w:tcPr>
                  <w:tcW w:w="12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0.972t/a</w:t>
                  </w:r>
                </w:p>
              </w:tc>
              <w:tc>
                <w:tcPr>
                  <w:tcW w:w="19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283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集中收集</w:t>
                  </w:r>
                  <w:r>
                    <w:rPr>
                      <w:rFonts w:hint="eastAsia" w:ascii="Times New Roman" w:hAnsi="Times New Roman" w:cs="Times New Roman" w:eastAsiaTheme="minorEastAsia"/>
                      <w:sz w:val="21"/>
                      <w:szCs w:val="21"/>
                      <w:lang w:val="en-US" w:eastAsia="zh-CN"/>
                    </w:rPr>
                    <w:t>后定期</w:t>
                  </w:r>
                  <w:r>
                    <w:rPr>
                      <w:rFonts w:hint="default" w:ascii="Times New Roman" w:hAnsi="Times New Roman" w:cs="Times New Roman" w:eastAsiaTheme="minorEastAsia"/>
                      <w:sz w:val="21"/>
                      <w:szCs w:val="21"/>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废包装</w:t>
                  </w:r>
                </w:p>
              </w:tc>
              <w:tc>
                <w:tcPr>
                  <w:tcW w:w="12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2.5t/a</w:t>
                  </w:r>
                </w:p>
              </w:tc>
              <w:tc>
                <w:tcPr>
                  <w:tcW w:w="19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w:t>
                  </w:r>
                </w:p>
              </w:tc>
              <w:tc>
                <w:tcPr>
                  <w:tcW w:w="28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废催化剂</w:t>
                  </w:r>
                </w:p>
              </w:tc>
              <w:tc>
                <w:tcPr>
                  <w:tcW w:w="12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0.002t/a</w:t>
                  </w:r>
                </w:p>
              </w:tc>
              <w:tc>
                <w:tcPr>
                  <w:tcW w:w="19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28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3"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危险废物</w:t>
                  </w:r>
                </w:p>
              </w:tc>
              <w:tc>
                <w:tcPr>
                  <w:tcW w:w="1772"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废UV灯管</w:t>
                  </w:r>
                </w:p>
              </w:tc>
              <w:tc>
                <w:tcPr>
                  <w:tcW w:w="1216"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15根/a</w:t>
                  </w:r>
                </w:p>
              </w:tc>
              <w:tc>
                <w:tcPr>
                  <w:tcW w:w="197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HW29含汞废物</w:t>
                  </w:r>
                </w:p>
              </w:tc>
              <w:tc>
                <w:tcPr>
                  <w:tcW w:w="2830"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危废暂存间暂存后，定期交由资质单位处置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263"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p>
              </w:tc>
              <w:tc>
                <w:tcPr>
                  <w:tcW w:w="1772"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废活性炭</w:t>
                  </w:r>
                </w:p>
              </w:tc>
              <w:tc>
                <w:tcPr>
                  <w:tcW w:w="1216"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2.75t/a</w:t>
                  </w:r>
                </w:p>
              </w:tc>
              <w:tc>
                <w:tcPr>
                  <w:tcW w:w="197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HW49其他废物</w:t>
                  </w:r>
                </w:p>
              </w:tc>
              <w:tc>
                <w:tcPr>
                  <w:tcW w:w="283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035" w:type="dxa"/>
                  <w:gridSpan w:val="2"/>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生活垃圾</w:t>
                  </w:r>
                </w:p>
              </w:tc>
              <w:tc>
                <w:tcPr>
                  <w:tcW w:w="1216"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6.0t/a</w:t>
                  </w:r>
                </w:p>
              </w:tc>
              <w:tc>
                <w:tcPr>
                  <w:tcW w:w="197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w:t>
                  </w:r>
                </w:p>
              </w:tc>
              <w:tc>
                <w:tcPr>
                  <w:tcW w:w="283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集中收集后交由环卫部门处置</w:t>
                  </w:r>
                </w:p>
              </w:tc>
            </w:tr>
          </w:tbl>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3"/>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9288"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27259"/>
            <w:bookmarkStart w:id="1" w:name="_Toc22133"/>
            <w:bookmarkStart w:id="2" w:name="_Toc29747"/>
            <w:bookmarkStart w:id="3" w:name="_Toc5839"/>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（1）废气：本项目注塑/吹塑工序产生的非甲烷总烃经</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2套</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UV光催化+活性炭吸附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处理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后由</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m高排气筒排放（P1</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、P2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），破工序产生的颗粒物经“袋式除尘器”后由</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m高排气筒排放（P</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）；本项目废气经处理后均可达标排放。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（2）废水：本项目无生产废水排放；生活污水经化粪池处理后定期清掏用于资源化利用，不外排。因此，本项目废水对周围环境影响较小。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（4）固体废物：本项目一般固废在厂区暂存后外售；设置危废暂存间，危险废物在厂区危废暂存间暂存后，定期交由资质单位处置；生活垃圾经垃圾桶收集后由当地环卫部门处置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因此，本项目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固废</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对周围环境影响较小。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一、原则批准《长垣县聚商益康卫生用品厂年产200万套医疗用品项目环境影响报告表》。同意该项目在长垣市满村镇经六路西侧，纬一路南侧建设。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二、严格执行环保“三同时”制度，认真落实环评要求及建议，并向社会公众主动公开已经批准的环境影响报告表，并接受相关方的咨询。环评中提及的污染防治措施可以作为该项目污染治理设施设计的依据。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三、项目产生的噪声、废水、废气、固废按照环评提出来的防治指施要求进行治理。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四，如果今后国家或我省领有污染物排放限值的新标准，届时你公司应按新的排放标准执行。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eastAsia="微软雅黑" w:cs="Times New Roman"/>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五、项目建成后的相关环保措施、设施应与王体工程应同时投运，你单位要对环保设施运行情况进行跟踪监测，并及时开展环保设施竣工验收。该项目由市环境监察大队负责监督管理，并明确责任人，加强检查和监管。随着周围环境、政策、法律法规的变化，我局有权收回所办理的审批手续。</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3"/>
        <w:tblpPr w:leftFromText="180" w:rightFromText="180" w:vertAnchor="text" w:tblpXSpec="center" w:tblpY="1"/>
        <w:tblOverlap w:val="never"/>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8" w:hRule="atLeast"/>
        </w:trPr>
        <w:tc>
          <w:tcPr>
            <w:tcW w:w="9288" w:type="dxa"/>
            <w:vAlign w:val="top"/>
          </w:tcPr>
          <w:p>
            <w:pPr>
              <w:pStyle w:val="2"/>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pPr>
              <w:pStyle w:val="4"/>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本次验收监测委托河南</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鼎晟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检测技术有限公司进行。</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河南</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鼎晟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检测技术有限公司具备检测机构资质认定证书，见附件。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pPr>
              <w:pStyle w:val="4"/>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所有检测项目按国家有关规定及质控要求进行质量控制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（2）检测分析方法采用国家颁布的标准（或推荐）分析方法，检测人员经过考核并持有合格证书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，所有检测仪器均在有效检定期内，并参照有关计量检定规程定期校验和维护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2"/>
              <w:gridCol w:w="1213"/>
              <w:gridCol w:w="3461"/>
              <w:gridCol w:w="1971"/>
              <w:gridCol w:w="11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67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ind w:left="0" w:leftChars="0" w:right="0" w:rightChars="0"/>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检测类别</w:t>
                  </w:r>
                </w:p>
              </w:tc>
              <w:tc>
                <w:tcPr>
                  <w:tcW w:w="66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ind w:left="0" w:leftChars="0" w:right="0" w:rightChars="0"/>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检测项目</w:t>
                  </w:r>
                </w:p>
              </w:tc>
              <w:tc>
                <w:tcPr>
                  <w:tcW w:w="190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ind w:left="0" w:leftChars="0" w:right="0" w:rightChars="0"/>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检测标准（方法）</w:t>
                  </w:r>
                </w:p>
              </w:tc>
              <w:tc>
                <w:tcPr>
                  <w:tcW w:w="10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ind w:left="0" w:leftChars="0" w:right="0" w:rightChars="0"/>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检测仪器</w:t>
                  </w:r>
                </w:p>
              </w:tc>
              <w:tc>
                <w:tcPr>
                  <w:tcW w:w="65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ind w:left="0" w:leftChars="0" w:right="0" w:rightChars="0"/>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检出限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7" w:hRule="atLeast"/>
                <w:jc w:val="center"/>
              </w:trPr>
              <w:tc>
                <w:tcPr>
                  <w:tcW w:w="67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N/>
                    <w:bidi w:val="0"/>
                    <w:snapToGrid w:val="0"/>
                    <w:spacing w:after="0"/>
                    <w:ind w:left="0" w:leftChars="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有组织废气</w:t>
                  </w:r>
                </w:p>
              </w:tc>
              <w:tc>
                <w:tcPr>
                  <w:tcW w:w="669" w:type="pct"/>
                  <w:tcBorders>
                    <w:tl2br w:val="nil"/>
                    <w:tr2bl w:val="nil"/>
                  </w:tcBorders>
                  <w:noWrap w:val="0"/>
                  <w:vAlign w:val="center"/>
                </w:tcPr>
                <w:p>
                  <w:pPr>
                    <w:keepNext w:val="0"/>
                    <w:keepLines w:val="0"/>
                    <w:pageBreakBefore w:val="0"/>
                    <w:widowControl/>
                    <w:suppressLineNumbers w:val="0"/>
                    <w:kinsoku/>
                    <w:wordWrap/>
                    <w:overflowPunct/>
                    <w:topLinePunct w:val="0"/>
                    <w:autoSpaceDN/>
                    <w:bidi w:val="0"/>
                    <w:snapToGrid w:val="0"/>
                    <w:spacing w:after="0"/>
                    <w:ind w:left="0" w:lef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废气流量</w:t>
                  </w:r>
                </w:p>
              </w:tc>
              <w:tc>
                <w:tcPr>
                  <w:tcW w:w="190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
                    </w:rPr>
                    <w:t>固定污染源排气中颗粒物测定与气态污染物采样方法 （7 排气流速、流量的测定）GB/T 16157-1996及修改单</w:t>
                  </w:r>
                </w:p>
              </w:tc>
              <w:tc>
                <w:tcPr>
                  <w:tcW w:w="10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
                    </w:rPr>
                    <w:t>低浓度自动烟尘烟气综合测试仪 ZR-3260D型（DSYQ-W007-3）</w:t>
                  </w:r>
                </w:p>
              </w:tc>
              <w:tc>
                <w:tcPr>
                  <w:tcW w:w="65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674" w:type="pct"/>
                  <w:vMerge w:val="continue"/>
                  <w:tcBorders>
                    <w:tl2br w:val="nil"/>
                    <w:tr2bl w:val="nil"/>
                  </w:tcBorders>
                  <w:noWrap w:val="0"/>
                  <w:vAlign w:val="center"/>
                </w:tcPr>
                <w:p>
                  <w:pPr>
                    <w:pStyle w:val="12"/>
                    <w:keepNext w:val="0"/>
                    <w:keepLines w:val="0"/>
                    <w:pageBreakBefore w:val="0"/>
                    <w:kinsoku/>
                    <w:wordWrap/>
                    <w:overflowPunct/>
                    <w:topLinePunct w:val="0"/>
                    <w:autoSpaceDN/>
                    <w:bidi w:val="0"/>
                    <w:snapToGrid w:val="0"/>
                    <w:spacing w:after="0"/>
                    <w:ind w:left="0" w:leftChars="0"/>
                    <w:jc w:val="center"/>
                    <w:rPr>
                      <w:rFonts w:hint="default" w:ascii="Times New Roman" w:hAnsi="Times New Roman" w:cs="Times New Roman"/>
                      <w:sz w:val="21"/>
                      <w:szCs w:val="21"/>
                      <w:highlight w:val="none"/>
                      <w:lang w:val="en-US" w:eastAsia="zh-CN"/>
                    </w:rPr>
                  </w:pPr>
                </w:p>
              </w:tc>
              <w:tc>
                <w:tcPr>
                  <w:tcW w:w="669" w:type="pct"/>
                  <w:tcBorders>
                    <w:tl2br w:val="nil"/>
                    <w:tr2bl w:val="nil"/>
                  </w:tcBorders>
                  <w:noWrap w:val="0"/>
                  <w:vAlign w:val="center"/>
                </w:tcPr>
                <w:p>
                  <w:pPr>
                    <w:keepNext w:val="0"/>
                    <w:keepLines w:val="0"/>
                    <w:pageBreakBefore w:val="0"/>
                    <w:widowControl/>
                    <w:suppressLineNumbers w:val="0"/>
                    <w:kinsoku/>
                    <w:wordWrap/>
                    <w:overflowPunct/>
                    <w:topLinePunct w:val="0"/>
                    <w:autoSpaceDN/>
                    <w:bidi w:val="0"/>
                    <w:snapToGrid w:val="0"/>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非甲烷总烃</w:t>
                  </w:r>
                </w:p>
              </w:tc>
              <w:tc>
                <w:tcPr>
                  <w:tcW w:w="190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
                    </w:rPr>
                    <w:t>固定污染源废气 总烃、甲烷和非甲烷总烃的测定 气相色谱法 HJ 38-2017</w:t>
                  </w:r>
                </w:p>
              </w:tc>
              <w:tc>
                <w:tcPr>
                  <w:tcW w:w="108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i w:val="0"/>
                      <w:color w:val="000000"/>
                      <w:kern w:val="0"/>
                      <w:sz w:val="21"/>
                      <w:szCs w:val="21"/>
                      <w:highlight w:val="none"/>
                      <w:lang w:val="en-US" w:eastAsia="zh-CN" w:bidi="ar"/>
                    </w:rPr>
                    <w:t>气相色谱仪 GC9790Ⅱ（DSYQ-N003-3）</w:t>
                  </w:r>
                </w:p>
              </w:tc>
              <w:tc>
                <w:tcPr>
                  <w:tcW w:w="65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i w:val="0"/>
                      <w:kern w:val="0"/>
                      <w:sz w:val="21"/>
                      <w:szCs w:val="21"/>
                      <w:highlight w:val="none"/>
                      <w:lang w:val="en-US" w:eastAsia="zh-CN" w:bidi="ar"/>
                    </w:rPr>
                    <w:t>0.07mg/m</w:t>
                  </w:r>
                  <w:r>
                    <w:rPr>
                      <w:rStyle w:val="33"/>
                      <w:rFonts w:hint="default" w:ascii="Times New Roman" w:hAnsi="Times New Roman" w:eastAsia="宋体" w:cs="Times New Roman"/>
                      <w:color w:val="000000"/>
                      <w:kern w:val="0"/>
                      <w:sz w:val="21"/>
                      <w:szCs w:val="21"/>
                      <w:highlight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674" w:type="pct"/>
                  <w:vMerge w:val="continue"/>
                  <w:tcBorders>
                    <w:tl2br w:val="nil"/>
                    <w:tr2bl w:val="nil"/>
                  </w:tcBorders>
                  <w:noWrap w:val="0"/>
                  <w:vAlign w:val="center"/>
                </w:tcPr>
                <w:p>
                  <w:pPr>
                    <w:pStyle w:val="12"/>
                    <w:keepNext w:val="0"/>
                    <w:keepLines w:val="0"/>
                    <w:pageBreakBefore w:val="0"/>
                    <w:kinsoku/>
                    <w:wordWrap/>
                    <w:overflowPunct/>
                    <w:topLinePunct w:val="0"/>
                    <w:autoSpaceDN/>
                    <w:bidi w:val="0"/>
                    <w:snapToGrid w:val="0"/>
                    <w:spacing w:after="0"/>
                    <w:ind w:left="0" w:leftChars="0"/>
                    <w:jc w:val="center"/>
                    <w:rPr>
                      <w:rFonts w:hint="default" w:ascii="Times New Roman" w:hAnsi="Times New Roman" w:cs="Times New Roman"/>
                      <w:sz w:val="21"/>
                      <w:szCs w:val="21"/>
                      <w:highlight w:val="none"/>
                      <w:lang w:val="en-US" w:eastAsia="zh-CN"/>
                    </w:rPr>
                  </w:pPr>
                </w:p>
              </w:tc>
              <w:tc>
                <w:tcPr>
                  <w:tcW w:w="66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颗粒物</w:t>
                  </w:r>
                </w:p>
              </w:tc>
              <w:tc>
                <w:tcPr>
                  <w:tcW w:w="190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kern w:val="0"/>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固定污染源排气中颗粒物测定与气态污染物采样方法</w:t>
                  </w:r>
                  <w:r>
                    <w:rPr>
                      <w:rFonts w:hint="default" w:ascii="Times New Roman" w:hAnsi="Times New Roman" w:eastAsia="宋体" w:cs="Times New Roman"/>
                      <w:i w:val="0"/>
                      <w:iCs w:val="0"/>
                      <w:color w:val="000000"/>
                      <w:kern w:val="0"/>
                      <w:sz w:val="21"/>
                      <w:szCs w:val="21"/>
                      <w:u w:val="none"/>
                      <w:lang w:val="en-US" w:eastAsia="zh-CN" w:bidi="ar"/>
                    </w:rPr>
                    <w:t>GB/T 16157-1996</w:t>
                  </w:r>
                  <w:r>
                    <w:rPr>
                      <w:rFonts w:hint="eastAsia" w:ascii="宋体" w:hAnsi="宋体" w:eastAsia="宋体" w:cs="宋体"/>
                      <w:i w:val="0"/>
                      <w:iCs w:val="0"/>
                      <w:color w:val="000000"/>
                      <w:kern w:val="0"/>
                      <w:sz w:val="21"/>
                      <w:szCs w:val="21"/>
                      <w:u w:val="none"/>
                      <w:lang w:val="en-US" w:eastAsia="zh-CN" w:bidi="ar"/>
                    </w:rPr>
                    <w:t>及修改单</w:t>
                  </w:r>
                </w:p>
              </w:tc>
              <w:tc>
                <w:tcPr>
                  <w:tcW w:w="10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kern w:val="0"/>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电子分析天平</w:t>
                  </w:r>
                  <w:r>
                    <w:rPr>
                      <w:rFonts w:hint="default" w:ascii="Times New Roman" w:hAnsi="Times New Roman" w:eastAsia="宋体" w:cs="Times New Roman"/>
                      <w:i w:val="0"/>
                      <w:iCs w:val="0"/>
                      <w:color w:val="000000"/>
                      <w:kern w:val="0"/>
                      <w:sz w:val="21"/>
                      <w:szCs w:val="21"/>
                      <w:u w:val="none"/>
                      <w:lang w:val="en-US" w:eastAsia="zh-CN" w:bidi="ar"/>
                    </w:rPr>
                    <w:t>BS-E120BⅡ</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DSYQ-N006-2</w:t>
                  </w:r>
                  <w:r>
                    <w:rPr>
                      <w:rFonts w:hint="eastAsia" w:ascii="宋体" w:hAnsi="宋体" w:eastAsia="宋体" w:cs="宋体"/>
                      <w:i w:val="0"/>
                      <w:iCs w:val="0"/>
                      <w:color w:val="000000"/>
                      <w:kern w:val="0"/>
                      <w:sz w:val="21"/>
                      <w:szCs w:val="21"/>
                      <w:u w:val="none"/>
                      <w:lang w:val="en-US" w:eastAsia="zh-CN" w:bidi="ar"/>
                    </w:rPr>
                    <w:t>）</w:t>
                  </w:r>
                </w:p>
              </w:tc>
              <w:tc>
                <w:tcPr>
                  <w:tcW w:w="65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74" w:type="pct"/>
                  <w:vMerge w:val="continue"/>
                  <w:tcBorders>
                    <w:tl2br w:val="nil"/>
                    <w:tr2bl w:val="nil"/>
                  </w:tcBorders>
                  <w:noWrap w:val="0"/>
                  <w:vAlign w:val="center"/>
                </w:tcPr>
                <w:p>
                  <w:pPr>
                    <w:pStyle w:val="12"/>
                    <w:keepNext w:val="0"/>
                    <w:keepLines w:val="0"/>
                    <w:pageBreakBefore w:val="0"/>
                    <w:kinsoku/>
                    <w:wordWrap/>
                    <w:overflowPunct/>
                    <w:topLinePunct w:val="0"/>
                    <w:autoSpaceDN/>
                    <w:bidi w:val="0"/>
                    <w:snapToGrid w:val="0"/>
                    <w:spacing w:after="0"/>
                    <w:ind w:left="0" w:leftChars="0"/>
                    <w:jc w:val="center"/>
                    <w:rPr>
                      <w:rFonts w:hint="default" w:ascii="Times New Roman" w:hAnsi="Times New Roman" w:cs="Times New Roman"/>
                      <w:sz w:val="21"/>
                      <w:szCs w:val="21"/>
                      <w:highlight w:val="none"/>
                      <w:lang w:val="en-US" w:eastAsia="zh-CN"/>
                    </w:rPr>
                  </w:pPr>
                </w:p>
              </w:tc>
              <w:tc>
                <w:tcPr>
                  <w:tcW w:w="669"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颗粒物</w:t>
                  </w:r>
                </w:p>
              </w:tc>
              <w:tc>
                <w:tcPr>
                  <w:tcW w:w="190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固定污染源废气</w:t>
                  </w: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低浓度颗粒物的测定</w:t>
                  </w: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重量法</w:t>
                  </w:r>
                  <w:r>
                    <w:rPr>
                      <w:rFonts w:hint="default" w:ascii="Times New Roman" w:hAnsi="Times New Roman" w:eastAsia="宋体" w:cs="Times New Roman"/>
                      <w:i w:val="0"/>
                      <w:iCs w:val="0"/>
                      <w:color w:val="000000"/>
                      <w:kern w:val="0"/>
                      <w:sz w:val="21"/>
                      <w:szCs w:val="21"/>
                      <w:u w:val="none"/>
                      <w:lang w:val="en-US" w:eastAsia="zh-CN" w:bidi="ar"/>
                    </w:rPr>
                    <w:t xml:space="preserve"> HJ 836-2017</w:t>
                  </w:r>
                </w:p>
              </w:tc>
              <w:tc>
                <w:tcPr>
                  <w:tcW w:w="10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电子分析天平</w:t>
                  </w:r>
                  <w:r>
                    <w:rPr>
                      <w:rFonts w:hint="default" w:ascii="Times New Roman" w:hAnsi="Times New Roman" w:eastAsia="宋体" w:cs="Times New Roman"/>
                      <w:i w:val="0"/>
                      <w:iCs w:val="0"/>
                      <w:color w:val="000000"/>
                      <w:kern w:val="0"/>
                      <w:sz w:val="21"/>
                      <w:szCs w:val="21"/>
                      <w:u w:val="none"/>
                      <w:lang w:val="en-US" w:eastAsia="zh-CN" w:bidi="ar"/>
                    </w:rPr>
                    <w:t>BS-E120BⅡ</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DSYQ-N006-2</w:t>
                  </w:r>
                  <w:r>
                    <w:rPr>
                      <w:rFonts w:hint="eastAsia" w:ascii="宋体" w:hAnsi="宋体" w:eastAsia="宋体" w:cs="宋体"/>
                      <w:i w:val="0"/>
                      <w:iCs w:val="0"/>
                      <w:color w:val="000000"/>
                      <w:kern w:val="0"/>
                      <w:sz w:val="21"/>
                      <w:szCs w:val="21"/>
                      <w:u w:val="none"/>
                      <w:lang w:val="en-US" w:eastAsia="zh-CN" w:bidi="ar"/>
                    </w:rPr>
                    <w:t>）</w:t>
                  </w:r>
                </w:p>
              </w:tc>
              <w:tc>
                <w:tcPr>
                  <w:tcW w:w="659" w:type="pct"/>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val="0"/>
                    <w:snapToGrid w:val="0"/>
                    <w:spacing w:after="0"/>
                    <w:jc w:val="center"/>
                    <w:textAlignment w:val="center"/>
                    <w:rPr>
                      <w:rFonts w:hint="default" w:ascii="Times New Roman" w:hAnsi="Times New Roman" w:eastAsia="宋体" w:cs="Times New Roman"/>
                      <w:i w:val="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67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N/>
                    <w:bidi w:val="0"/>
                    <w:snapToGrid w:val="0"/>
                    <w:spacing w:after="0"/>
                    <w:ind w:left="0" w:lef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b w:val="0"/>
                      <w:bCs w:val="0"/>
                      <w:sz w:val="21"/>
                      <w:szCs w:val="21"/>
                      <w:highlight w:val="none"/>
                      <w:lang w:val="en-US" w:eastAsia="zh-CN"/>
                    </w:rPr>
                    <w:t>无组织废气</w:t>
                  </w:r>
                </w:p>
              </w:tc>
              <w:tc>
                <w:tcPr>
                  <w:tcW w:w="669" w:type="pct"/>
                  <w:tcBorders>
                    <w:tl2br w:val="nil"/>
                    <w:tr2bl w:val="nil"/>
                  </w:tcBorders>
                  <w:noWrap w:val="0"/>
                  <w:vAlign w:val="center"/>
                </w:tcPr>
                <w:p>
                  <w:pPr>
                    <w:keepNext w:val="0"/>
                    <w:keepLines w:val="0"/>
                    <w:pageBreakBefore w:val="0"/>
                    <w:widowControl/>
                    <w:suppressLineNumbers w:val="0"/>
                    <w:kinsoku/>
                    <w:wordWrap/>
                    <w:overflowPunct/>
                    <w:topLinePunct w:val="0"/>
                    <w:autoSpaceDN/>
                    <w:bidi w:val="0"/>
                    <w:snapToGrid w:val="0"/>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非甲烷总烃</w:t>
                  </w:r>
                </w:p>
              </w:tc>
              <w:tc>
                <w:tcPr>
                  <w:tcW w:w="190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jc w:val="center"/>
                    <w:textAlignment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val="en-US" w:eastAsia="zh-CN" w:bidi="ar"/>
                    </w:rPr>
                    <w:t>环境空气 总烃、甲烷和非甲烷总烃的测定 直接进样-气相色谱法</w:t>
                  </w:r>
                </w:p>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HJ 604-2017</w:t>
                  </w:r>
                </w:p>
              </w:tc>
              <w:tc>
                <w:tcPr>
                  <w:tcW w:w="108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
                    </w:rPr>
                  </w:pPr>
                  <w:r>
                    <w:rPr>
                      <w:rFonts w:hint="default" w:ascii="Times New Roman" w:hAnsi="Times New Roman" w:eastAsia="宋体" w:cs="Times New Roman"/>
                      <w:i w:val="0"/>
                      <w:color w:val="000000"/>
                      <w:kern w:val="0"/>
                      <w:sz w:val="21"/>
                      <w:szCs w:val="21"/>
                      <w:highlight w:val="none"/>
                      <w:lang w:val="en-US" w:eastAsia="zh-CN" w:bidi="ar"/>
                    </w:rPr>
                    <w:t>气相色谱仪 GC9790Ⅱ（DSYQ-N003-3）</w:t>
                  </w:r>
                </w:p>
              </w:tc>
              <w:tc>
                <w:tcPr>
                  <w:tcW w:w="65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color w:val="000000"/>
                      <w:kern w:val="0"/>
                      <w:sz w:val="21"/>
                      <w:szCs w:val="21"/>
                      <w:lang w:val="en-US" w:eastAsia="zh-CN" w:bidi="ar"/>
                    </w:rPr>
                  </w:pPr>
                  <w:r>
                    <w:rPr>
                      <w:rFonts w:hint="default" w:ascii="Times New Roman" w:hAnsi="Times New Roman" w:eastAsia="宋体" w:cs="Times New Roman"/>
                      <w:i w:val="0"/>
                      <w:kern w:val="0"/>
                      <w:sz w:val="21"/>
                      <w:szCs w:val="21"/>
                      <w:highlight w:val="none"/>
                      <w:lang w:val="en-US" w:eastAsia="zh-CN" w:bidi="ar"/>
                    </w:rPr>
                    <w:t>0.07mg/m</w:t>
                  </w:r>
                  <w:r>
                    <w:rPr>
                      <w:rStyle w:val="33"/>
                      <w:rFonts w:hint="default" w:ascii="Times New Roman" w:hAnsi="Times New Roman" w:eastAsia="宋体" w:cs="Times New Roman"/>
                      <w:color w:val="000000"/>
                      <w:kern w:val="0"/>
                      <w:sz w:val="21"/>
                      <w:szCs w:val="21"/>
                      <w:highlight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7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N/>
                    <w:bidi w:val="0"/>
                    <w:snapToGrid w:val="0"/>
                    <w:spacing w:after="0"/>
                    <w:ind w:left="0" w:lef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p>
              </w:tc>
              <w:tc>
                <w:tcPr>
                  <w:tcW w:w="66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bidi="ar-SA"/>
                    </w:rPr>
                  </w:pPr>
                  <w:r>
                    <w:rPr>
                      <w:rFonts w:hint="eastAsia" w:ascii="宋体" w:hAnsi="宋体" w:eastAsia="宋体" w:cs="宋体"/>
                      <w:i w:val="0"/>
                      <w:iCs w:val="0"/>
                      <w:color w:val="auto"/>
                      <w:kern w:val="0"/>
                      <w:sz w:val="21"/>
                      <w:szCs w:val="21"/>
                      <w:u w:val="none"/>
                      <w:lang w:val="en-US" w:eastAsia="zh-CN" w:bidi="ar"/>
                    </w:rPr>
                    <w:t>颗粒物</w:t>
                  </w:r>
                </w:p>
              </w:tc>
              <w:tc>
                <w:tcPr>
                  <w:tcW w:w="190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kern w:val="0"/>
                      <w:sz w:val="21"/>
                      <w:szCs w:val="21"/>
                      <w:highlight w:val="none"/>
                      <w:lang w:val="en-US" w:eastAsia="zh-CN" w:bidi="ar-SA"/>
                    </w:rPr>
                  </w:pPr>
                  <w:r>
                    <w:rPr>
                      <w:rFonts w:hint="eastAsia" w:ascii="宋体" w:hAnsi="宋体" w:eastAsia="宋体" w:cs="宋体"/>
                      <w:i w:val="0"/>
                      <w:iCs w:val="0"/>
                      <w:color w:val="auto"/>
                      <w:kern w:val="0"/>
                      <w:sz w:val="21"/>
                      <w:szCs w:val="21"/>
                      <w:u w:val="none"/>
                      <w:lang w:val="en-US" w:eastAsia="zh-CN" w:bidi="ar"/>
                    </w:rPr>
                    <w:t>环境空气</w:t>
                  </w:r>
                  <w:r>
                    <w:rPr>
                      <w:rFonts w:hint="default" w:ascii="Times New Roman" w:hAnsi="Times New Roman" w:eastAsia="宋体" w:cs="Times New Roman"/>
                      <w:i w:val="0"/>
                      <w:iCs w:val="0"/>
                      <w:color w:val="auto"/>
                      <w:kern w:val="0"/>
                      <w:sz w:val="21"/>
                      <w:szCs w:val="21"/>
                      <w:u w:val="none"/>
                      <w:lang w:val="en-US" w:eastAsia="zh-CN" w:bidi="ar"/>
                    </w:rPr>
                    <w:t xml:space="preserve"> </w:t>
                  </w:r>
                  <w:r>
                    <w:rPr>
                      <w:rFonts w:hint="eastAsia" w:ascii="宋体" w:hAnsi="宋体" w:eastAsia="宋体" w:cs="宋体"/>
                      <w:i w:val="0"/>
                      <w:iCs w:val="0"/>
                      <w:color w:val="auto"/>
                      <w:kern w:val="0"/>
                      <w:sz w:val="21"/>
                      <w:szCs w:val="21"/>
                      <w:u w:val="none"/>
                      <w:lang w:val="en-US" w:eastAsia="zh-CN" w:bidi="ar"/>
                    </w:rPr>
                    <w:t>总悬浮颗粒物的测定</w:t>
                  </w:r>
                  <w:r>
                    <w:rPr>
                      <w:rFonts w:hint="default" w:ascii="Times New Roman" w:hAnsi="Times New Roman" w:eastAsia="宋体" w:cs="Times New Roman"/>
                      <w:i w:val="0"/>
                      <w:iCs w:val="0"/>
                      <w:color w:val="auto"/>
                      <w:kern w:val="0"/>
                      <w:sz w:val="21"/>
                      <w:szCs w:val="21"/>
                      <w:u w:val="none"/>
                      <w:lang w:val="en-US" w:eastAsia="zh-CN" w:bidi="ar"/>
                    </w:rPr>
                    <w:t xml:space="preserve"> </w:t>
                  </w:r>
                  <w:r>
                    <w:rPr>
                      <w:rFonts w:hint="eastAsia" w:ascii="宋体" w:hAnsi="宋体" w:eastAsia="宋体" w:cs="宋体"/>
                      <w:i w:val="0"/>
                      <w:iCs w:val="0"/>
                      <w:color w:val="auto"/>
                      <w:kern w:val="0"/>
                      <w:sz w:val="21"/>
                      <w:szCs w:val="21"/>
                      <w:u w:val="none"/>
                      <w:lang w:val="en-US" w:eastAsia="zh-CN" w:bidi="ar"/>
                    </w:rPr>
                    <w:t>重量法</w:t>
                  </w:r>
                  <w:r>
                    <w:rPr>
                      <w:rFonts w:hint="default" w:ascii="Times New Roman" w:hAnsi="Times New Roman" w:eastAsia="宋体" w:cs="Times New Roman"/>
                      <w:i w:val="0"/>
                      <w:iCs w:val="0"/>
                      <w:color w:val="auto"/>
                      <w:kern w:val="0"/>
                      <w:sz w:val="21"/>
                      <w:szCs w:val="21"/>
                      <w:u w:val="none"/>
                      <w:lang w:val="en-US" w:eastAsia="zh-CN" w:bidi="ar"/>
                    </w:rPr>
                    <w:t>HJ1263-2022</w:t>
                  </w:r>
                </w:p>
              </w:tc>
              <w:tc>
                <w:tcPr>
                  <w:tcW w:w="10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kern w:val="0"/>
                      <w:sz w:val="21"/>
                      <w:szCs w:val="21"/>
                      <w:highlight w:val="none"/>
                      <w:lang w:val="en-US" w:eastAsia="zh-CN" w:bidi="ar-SA"/>
                    </w:rPr>
                  </w:pPr>
                  <w:r>
                    <w:rPr>
                      <w:rFonts w:hint="eastAsia" w:ascii="宋体" w:hAnsi="宋体" w:eastAsia="宋体" w:cs="宋体"/>
                      <w:i w:val="0"/>
                      <w:iCs w:val="0"/>
                      <w:color w:val="auto"/>
                      <w:kern w:val="0"/>
                      <w:sz w:val="21"/>
                      <w:szCs w:val="21"/>
                      <w:u w:val="none"/>
                      <w:lang w:val="en-US" w:eastAsia="zh-CN" w:bidi="ar"/>
                    </w:rPr>
                    <w:t>电子分析天平</w:t>
                  </w:r>
                  <w:r>
                    <w:rPr>
                      <w:rFonts w:hint="default" w:ascii="Times New Roman" w:hAnsi="Times New Roman" w:eastAsia="宋体" w:cs="Times New Roman"/>
                      <w:i w:val="0"/>
                      <w:iCs w:val="0"/>
                      <w:color w:val="auto"/>
                      <w:kern w:val="0"/>
                      <w:sz w:val="21"/>
                      <w:szCs w:val="21"/>
                      <w:u w:val="none"/>
                      <w:lang w:val="en-US" w:eastAsia="zh-CN" w:bidi="ar"/>
                    </w:rPr>
                    <w:t>BS-E120BⅡ</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DSYQ-N006-2</w:t>
                  </w:r>
                  <w:r>
                    <w:rPr>
                      <w:rFonts w:hint="eastAsia" w:ascii="宋体" w:hAnsi="宋体" w:eastAsia="宋体" w:cs="宋体"/>
                      <w:i w:val="0"/>
                      <w:iCs w:val="0"/>
                      <w:color w:val="auto"/>
                      <w:kern w:val="0"/>
                      <w:sz w:val="21"/>
                      <w:szCs w:val="21"/>
                      <w:u w:val="none"/>
                      <w:lang w:val="en-US" w:eastAsia="zh-CN" w:bidi="ar"/>
                    </w:rPr>
                    <w:t>）</w:t>
                  </w:r>
                </w:p>
              </w:tc>
              <w:tc>
                <w:tcPr>
                  <w:tcW w:w="659" w:type="pct"/>
                  <w:tcBorders>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val="0"/>
                    <w:snapToGrid w:val="0"/>
                    <w:spacing w:after="0"/>
                    <w:jc w:val="center"/>
                    <w:textAlignment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168μg/m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77" w:hRule="atLeast"/>
                <w:jc w:val="center"/>
              </w:trPr>
              <w:tc>
                <w:tcPr>
                  <w:tcW w:w="674" w:type="pct"/>
                  <w:tcBorders>
                    <w:tl2br w:val="nil"/>
                    <w:tr2bl w:val="nil"/>
                  </w:tcBorders>
                  <w:noWrap w:val="0"/>
                  <w:vAlign w:val="center"/>
                </w:tcPr>
                <w:p>
                  <w:pPr>
                    <w:keepNext w:val="0"/>
                    <w:keepLines w:val="0"/>
                    <w:pageBreakBefore w:val="0"/>
                    <w:widowControl/>
                    <w:suppressLineNumbers w:val="0"/>
                    <w:kinsoku/>
                    <w:wordWrap/>
                    <w:overflowPunct/>
                    <w:topLinePunct w:val="0"/>
                    <w:autoSpaceDN/>
                    <w:bidi w:val="0"/>
                    <w:snapToGrid w:val="0"/>
                    <w:spacing w:after="0"/>
                    <w:ind w:left="0" w:lef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b w:val="0"/>
                      <w:bCs w:val="0"/>
                      <w:sz w:val="21"/>
                      <w:szCs w:val="21"/>
                      <w:highlight w:val="none"/>
                      <w:lang w:val="en-US" w:eastAsia="zh-CN"/>
                    </w:rPr>
                    <w:t>噪声</w:t>
                  </w:r>
                </w:p>
              </w:tc>
              <w:tc>
                <w:tcPr>
                  <w:tcW w:w="669" w:type="pct"/>
                  <w:tcBorders>
                    <w:tl2br w:val="nil"/>
                    <w:tr2bl w:val="nil"/>
                  </w:tcBorders>
                  <w:noWrap w:val="0"/>
                  <w:vAlign w:val="center"/>
                </w:tcPr>
                <w:p>
                  <w:pPr>
                    <w:keepNext w:val="0"/>
                    <w:keepLines w:val="0"/>
                    <w:pageBreakBefore w:val="0"/>
                    <w:kinsoku/>
                    <w:wordWrap/>
                    <w:overflowPunct/>
                    <w:topLinePunct w:val="0"/>
                    <w:autoSpaceDN/>
                    <w:bidi w:val="0"/>
                    <w:adjustRightInd w:val="0"/>
                    <w:snapToGrid w:val="0"/>
                    <w:spacing w:after="0"/>
                    <w:ind w:left="0" w:left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等效声级</w:t>
                  </w:r>
                </w:p>
              </w:tc>
              <w:tc>
                <w:tcPr>
                  <w:tcW w:w="1909" w:type="pct"/>
                  <w:tcBorders>
                    <w:tl2br w:val="nil"/>
                    <w:tr2bl w:val="nil"/>
                  </w:tcBorders>
                  <w:noWrap w:val="0"/>
                  <w:vAlign w:val="center"/>
                </w:tcPr>
                <w:p>
                  <w:pPr>
                    <w:keepNext w:val="0"/>
                    <w:keepLines w:val="0"/>
                    <w:pageBreakBefore w:val="0"/>
                    <w:kinsoku/>
                    <w:wordWrap/>
                    <w:overflowPunct/>
                    <w:topLinePunct w:val="0"/>
                    <w:autoSpaceDN/>
                    <w:bidi w:val="0"/>
                    <w:adjustRightInd w:val="0"/>
                    <w:snapToGrid w:val="0"/>
                    <w:spacing w:after="0"/>
                    <w:ind w:left="0" w:left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工业企业厂界环境噪声排放标准 GB 12348-2008</w:t>
                  </w:r>
                </w:p>
              </w:tc>
              <w:tc>
                <w:tcPr>
                  <w:tcW w:w="1087" w:type="pct"/>
                  <w:tcBorders>
                    <w:tl2br w:val="nil"/>
                    <w:tr2bl w:val="nil"/>
                  </w:tcBorders>
                  <w:noWrap w:val="0"/>
                  <w:vAlign w:val="center"/>
                </w:tcPr>
                <w:p>
                  <w:pPr>
                    <w:keepNext w:val="0"/>
                    <w:keepLines w:val="0"/>
                    <w:pageBreakBefore w:val="0"/>
                    <w:kinsoku/>
                    <w:wordWrap/>
                    <w:overflowPunct/>
                    <w:topLinePunct w:val="0"/>
                    <w:autoSpaceDN/>
                    <w:bidi w:val="0"/>
                    <w:adjustRightInd w:val="0"/>
                    <w:snapToGrid w:val="0"/>
                    <w:spacing w:after="0"/>
                    <w:ind w:left="0" w:left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多功能声级计 AWA5688</w:t>
                  </w:r>
                </w:p>
                <w:p>
                  <w:pPr>
                    <w:keepNext w:val="0"/>
                    <w:keepLines w:val="0"/>
                    <w:pageBreakBefore w:val="0"/>
                    <w:kinsoku/>
                    <w:wordWrap/>
                    <w:overflowPunct/>
                    <w:topLinePunct w:val="0"/>
                    <w:autoSpaceDN/>
                    <w:bidi w:val="0"/>
                    <w:adjustRightInd w:val="0"/>
                    <w:snapToGrid w:val="0"/>
                    <w:spacing w:after="0"/>
                    <w:ind w:left="0" w:leftChars="0"/>
                    <w:jc w:val="center"/>
                    <w:rPr>
                      <w:rFonts w:hint="default" w:ascii="Times New Roman" w:hAnsi="Times New Roman" w:eastAsia="宋体" w:cs="Times New Roman"/>
                      <w:sz w:val="21"/>
                      <w:szCs w:val="21"/>
                      <w:highlight w:val="none"/>
                      <w:lang w:val="en-US" w:eastAsia="zh-CN"/>
                    </w:rPr>
                  </w:pPr>
                  <w:r>
                    <w:rPr>
                      <w:rStyle w:val="34"/>
                      <w:rFonts w:hint="default" w:ascii="Times New Roman" w:hAnsi="Times New Roman" w:eastAsia="宋体" w:cs="Times New Roman"/>
                      <w:i w:val="0"/>
                      <w:color w:val="000000"/>
                      <w:kern w:val="0"/>
                      <w:sz w:val="21"/>
                      <w:szCs w:val="21"/>
                      <w:highlight w:val="none"/>
                      <w:lang w:val="en-US" w:eastAsia="zh-CN" w:bidi="ar"/>
                    </w:rPr>
                    <w:t>（DSYQ-W001-10）</w:t>
                  </w:r>
                </w:p>
              </w:tc>
              <w:tc>
                <w:tcPr>
                  <w:tcW w:w="659" w:type="pct"/>
                  <w:tcBorders>
                    <w:tl2br w:val="nil"/>
                    <w:tr2bl w:val="nil"/>
                  </w:tcBorders>
                  <w:noWrap w:val="0"/>
                  <w:vAlign w:val="center"/>
                </w:tcPr>
                <w:p>
                  <w:pPr>
                    <w:keepNext w:val="0"/>
                    <w:keepLines w:val="0"/>
                    <w:pageBreakBefore w:val="0"/>
                    <w:kinsoku/>
                    <w:wordWrap/>
                    <w:overflowPunct/>
                    <w:topLinePunct w:val="0"/>
                    <w:autoSpaceDN/>
                    <w:bidi w:val="0"/>
                    <w:adjustRightInd w:val="0"/>
                    <w:snapToGrid w:val="0"/>
                    <w:spacing w:after="0"/>
                    <w:ind w:left="0" w:left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28dB</w:t>
                  </w:r>
                  <w:r>
                    <w:rPr>
                      <w:rFonts w:hint="default" w:ascii="Times New Roman" w:hAnsi="Times New Roman" w:cs="Times New Roman"/>
                      <w:color w:val="auto"/>
                      <w:sz w:val="21"/>
                      <w:szCs w:val="21"/>
                    </w:rPr>
                    <w:t>（A）</w:t>
                  </w:r>
                </w:p>
              </w:tc>
            </w:tr>
          </w:tbl>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default" w:ascii="宋体" w:hAnsi="宋体" w:eastAsia="宋体" w:cs="宋体"/>
                <w:b w:val="0"/>
                <w:bCs/>
                <w:sz w:val="24"/>
                <w:szCs w:val="24"/>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3"/>
        <w:tblpPr w:leftFromText="180" w:rightFromText="180" w:vertAnchor="text" w:tblpXSpec="center" w:tblpY="1"/>
        <w:tblOverlap w:val="never"/>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7" w:hRule="atLeast"/>
          <w:jc w:val="center"/>
        </w:trPr>
        <w:tc>
          <w:tcPr>
            <w:tcW w:w="9288" w:type="dxa"/>
            <w:vAlign w:val="center"/>
          </w:tcPr>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pPr>
              <w:pStyle w:val="4"/>
              <w:pageBreakBefore w:val="0"/>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1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4"/>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91"/>
              <w:gridCol w:w="1663"/>
              <w:gridCol w:w="823"/>
              <w:gridCol w:w="1070"/>
              <w:gridCol w:w="1075"/>
              <w:gridCol w:w="2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类别</w:t>
                  </w:r>
                </w:p>
              </w:tc>
              <w:tc>
                <w:tcPr>
                  <w:tcW w:w="79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排放源</w:t>
                  </w:r>
                </w:p>
              </w:tc>
              <w:tc>
                <w:tcPr>
                  <w:tcW w:w="2486"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测点位</w:t>
                  </w:r>
                </w:p>
              </w:tc>
              <w:tc>
                <w:tcPr>
                  <w:tcW w:w="10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测因子</w:t>
                  </w:r>
                </w:p>
              </w:tc>
              <w:tc>
                <w:tcPr>
                  <w:tcW w:w="107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测频次</w:t>
                  </w:r>
                </w:p>
              </w:tc>
              <w:tc>
                <w:tcPr>
                  <w:tcW w:w="295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705" w:type="dxa"/>
                  <w:vMerge w:val="restart"/>
                  <w:tcBorders>
                    <w:top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有组织废气</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注塑/吹塑废气</w:t>
                  </w:r>
                </w:p>
              </w:tc>
              <w:tc>
                <w:tcPr>
                  <w:tcW w:w="166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UV光催化</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套活性炭吸附装置+</w:t>
                  </w:r>
                  <w:r>
                    <w:rPr>
                      <w:rFonts w:hint="default" w:ascii="Times New Roman" w:hAnsi="Times New Roman" w:eastAsia="宋体" w:cs="Times New Roman"/>
                      <w:color w:val="auto"/>
                      <w:kern w:val="0"/>
                      <w:sz w:val="21"/>
                      <w:szCs w:val="21"/>
                      <w:highlight w:val="none"/>
                      <w:lang w:val="en-US" w:eastAsia="zh-CN"/>
                    </w:rPr>
                    <w:t>1根</w:t>
                  </w:r>
                  <w:r>
                    <w:rPr>
                      <w:rFonts w:hint="eastAsia" w:ascii="Times New Roman" w:hAnsi="Times New Roman" w:eastAsia="宋体" w:cs="Times New Roman"/>
                      <w:color w:val="auto"/>
                      <w:kern w:val="0"/>
                      <w:sz w:val="21"/>
                      <w:szCs w:val="21"/>
                      <w:highlight w:val="none"/>
                      <w:lang w:val="en-US" w:eastAsia="zh-CN"/>
                    </w:rPr>
                    <w:t>23</w:t>
                  </w:r>
                  <w:r>
                    <w:rPr>
                      <w:rFonts w:hint="default" w:ascii="Times New Roman" w:hAnsi="Times New Roman" w:eastAsia="宋体" w:cs="Times New Roman"/>
                      <w:color w:val="auto"/>
                      <w:kern w:val="0"/>
                      <w:sz w:val="21"/>
                      <w:szCs w:val="21"/>
                      <w:highlight w:val="none"/>
                      <w:lang w:val="en-US" w:eastAsia="zh-CN"/>
                    </w:rPr>
                    <w:t>m排气筒（P1）</w:t>
                  </w:r>
                </w:p>
              </w:tc>
              <w:tc>
                <w:tcPr>
                  <w:tcW w:w="82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进口及排气筒出口</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auto"/>
                      <w:kern w:val="0"/>
                      <w:sz w:val="21"/>
                      <w:szCs w:val="21"/>
                      <w:highlight w:val="none"/>
                      <w:lang w:val="en-US" w:eastAsia="zh-CN"/>
                    </w:rPr>
                    <w:t>非甲烷总烃</w:t>
                  </w:r>
                </w:p>
              </w:tc>
              <w:tc>
                <w:tcPr>
                  <w:tcW w:w="1075" w:type="dxa"/>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2个周期，</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/周期</w:t>
                  </w:r>
                </w:p>
              </w:tc>
              <w:tc>
                <w:tcPr>
                  <w:tcW w:w="2953" w:type="dxa"/>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满足</w:t>
                  </w:r>
                  <w:r>
                    <w:rPr>
                      <w:rFonts w:hint="default" w:ascii="Times New Roman" w:hAnsi="Times New Roman" w:cs="Times New Roman" w:eastAsiaTheme="minorEastAsia"/>
                      <w:color w:val="auto"/>
                      <w:sz w:val="21"/>
                      <w:szCs w:val="21"/>
                      <w:vertAlign w:val="baseline"/>
                      <w:lang w:val="en-US" w:eastAsia="zh-CN"/>
                    </w:rPr>
                    <w:t>《合成树脂工业污染物排放标准》（GB31572</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-2015）中表5排放标准</w:t>
                  </w:r>
                  <w:r>
                    <w:rPr>
                      <w:rFonts w:hint="eastAsia" w:ascii="Times New Roman" w:hAnsi="Times New Roman" w:cs="Times New Roman" w:eastAsiaTheme="minorEastAsia"/>
                      <w:color w:val="auto"/>
                      <w:sz w:val="21"/>
                      <w:szCs w:val="21"/>
                      <w:vertAlign w:val="baseline"/>
                      <w:lang w:val="en-US" w:eastAsia="zh-CN"/>
                    </w:rPr>
                    <w:t>和</w:t>
                  </w:r>
                  <w:r>
                    <w:rPr>
                      <w:rFonts w:hint="default" w:ascii="Times New Roman" w:hAnsi="Times New Roman" w:cs="Times New Roman" w:eastAsiaTheme="minorEastAsia"/>
                      <w:color w:val="auto"/>
                      <w:sz w:val="21"/>
                      <w:szCs w:val="21"/>
                      <w:vertAlign w:val="baseline"/>
                      <w:lang w:val="en-US" w:eastAsia="zh-CN"/>
                    </w:rPr>
                    <w:t>《关于</w:t>
                  </w:r>
                  <w:r>
                    <w:rPr>
                      <w:rFonts w:hint="eastAsia" w:ascii="Times New Roman" w:hAnsi="Times New Roman" w:cs="Times New Roman" w:eastAsiaTheme="minorEastAsia"/>
                      <w:color w:val="auto"/>
                      <w:sz w:val="21"/>
                      <w:szCs w:val="21"/>
                      <w:vertAlign w:val="baseline"/>
                      <w:lang w:val="en-US" w:eastAsia="zh-CN"/>
                    </w:rPr>
                    <w:t>全省开展工业企业挥发性有机物专项治理工作中排放建议值的通知</w:t>
                  </w:r>
                  <w:r>
                    <w:rPr>
                      <w:rFonts w:hint="default" w:ascii="Times New Roman" w:hAnsi="Times New Roman" w:cs="Times New Roman" w:eastAsiaTheme="minorEastAsia"/>
                      <w:color w:val="auto"/>
                      <w:sz w:val="21"/>
                      <w:szCs w:val="21"/>
                      <w:vertAlign w:val="baseline"/>
                      <w:lang w:val="en-US" w:eastAsia="zh-CN"/>
                    </w:rPr>
                    <w:t>》</w:t>
                  </w:r>
                  <w:r>
                    <w:rPr>
                      <w:rFonts w:hint="eastAsia" w:ascii="Times New Roman" w:hAnsi="Times New Roman" w:cs="Times New Roman" w:eastAsiaTheme="minorEastAsia"/>
                      <w:color w:val="auto"/>
                      <w:sz w:val="21"/>
                      <w:szCs w:val="21"/>
                      <w:vertAlign w:val="baseline"/>
                      <w:lang w:val="en-US" w:eastAsia="zh-CN"/>
                    </w:rPr>
                    <w:t>及《</w:t>
                  </w:r>
                  <w:r>
                    <w:rPr>
                      <w:rFonts w:hint="default" w:ascii="Times New Roman" w:hAnsi="Times New Roman" w:cs="Times New Roman" w:eastAsiaTheme="minorEastAsia"/>
                      <w:color w:val="auto"/>
                      <w:sz w:val="21"/>
                      <w:szCs w:val="21"/>
                      <w:vertAlign w:val="baseline"/>
                      <w:lang w:val="en-US" w:eastAsia="zh-CN"/>
                    </w:rPr>
                    <w:t>河南省重污染天气通用行业应急减排措施制定技术指南》（2021年修订版）</w:t>
                  </w:r>
                  <w:r>
                    <w:rPr>
                      <w:rFonts w:hint="eastAsia" w:ascii="Times New Roman" w:hAnsi="Times New Roman" w:cs="Times New Roman" w:eastAsiaTheme="minorEastAsia"/>
                      <w:color w:val="auto"/>
                      <w:sz w:val="21"/>
                      <w:szCs w:val="21"/>
                      <w:vertAlign w:val="baseline"/>
                      <w:lang w:val="en-US" w:eastAsia="zh-CN"/>
                    </w:rPr>
                    <w:t>-塑料制品业A级要求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791"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破碎废气</w:t>
                  </w:r>
                </w:p>
              </w:tc>
              <w:tc>
                <w:tcPr>
                  <w:tcW w:w="166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袋式除尘器+</w:t>
                  </w:r>
                  <w:r>
                    <w:rPr>
                      <w:rFonts w:hint="default" w:ascii="Times New Roman" w:hAnsi="Times New Roman" w:eastAsia="宋体" w:cs="Times New Roman"/>
                      <w:color w:val="auto"/>
                      <w:kern w:val="0"/>
                      <w:sz w:val="21"/>
                      <w:szCs w:val="21"/>
                      <w:highlight w:val="none"/>
                      <w:lang w:val="en-US" w:eastAsia="zh-CN"/>
                    </w:rPr>
                    <w:t>1根</w:t>
                  </w:r>
                  <w:r>
                    <w:rPr>
                      <w:rFonts w:hint="eastAsia" w:ascii="Times New Roman" w:hAnsi="Times New Roman" w:eastAsia="宋体" w:cs="Times New Roman"/>
                      <w:color w:val="auto"/>
                      <w:kern w:val="0"/>
                      <w:sz w:val="21"/>
                      <w:szCs w:val="21"/>
                      <w:highlight w:val="none"/>
                      <w:lang w:val="en-US" w:eastAsia="zh-CN"/>
                    </w:rPr>
                    <w:t>23</w:t>
                  </w:r>
                  <w:r>
                    <w:rPr>
                      <w:rFonts w:hint="default" w:ascii="Times New Roman" w:hAnsi="Times New Roman" w:eastAsia="宋体" w:cs="Times New Roman"/>
                      <w:color w:val="auto"/>
                      <w:kern w:val="0"/>
                      <w:sz w:val="21"/>
                      <w:szCs w:val="21"/>
                      <w:highlight w:val="none"/>
                      <w:lang w:val="en-US" w:eastAsia="zh-CN"/>
                    </w:rPr>
                    <w:t>m排气筒（P</w:t>
                  </w:r>
                  <w:r>
                    <w:rPr>
                      <w:rFonts w:hint="eastAsia"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lang w:val="en-US" w:eastAsia="zh-CN"/>
                    </w:rPr>
                    <w:t>）</w:t>
                  </w:r>
                </w:p>
              </w:tc>
              <w:tc>
                <w:tcPr>
                  <w:tcW w:w="82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进口及排气筒出口</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颗粒物</w:t>
                  </w:r>
                </w:p>
              </w:tc>
              <w:tc>
                <w:tcPr>
                  <w:tcW w:w="1075" w:type="dxa"/>
                  <w:tcBorders>
                    <w:top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2个周期，</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/周期</w:t>
                  </w:r>
                </w:p>
              </w:tc>
              <w:tc>
                <w:tcPr>
                  <w:tcW w:w="2953" w:type="dxa"/>
                  <w:vMerge w:val="restart"/>
                  <w:tcBorders>
                    <w:top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满足</w:t>
                  </w:r>
                  <w:r>
                    <w:rPr>
                      <w:rFonts w:hint="default" w:ascii="Times New Roman" w:hAnsi="Times New Roman" w:cs="Times New Roman" w:eastAsiaTheme="minorEastAsia"/>
                      <w:color w:val="auto"/>
                      <w:sz w:val="21"/>
                      <w:szCs w:val="21"/>
                      <w:vertAlign w:val="baseline"/>
                      <w:lang w:val="en-US" w:eastAsia="zh-CN"/>
                    </w:rPr>
                    <w:t>《合成树脂工业污染物排放标准》（GB31572</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-2015）中表5排放标准</w:t>
                  </w:r>
                  <w:r>
                    <w:rPr>
                      <w:rFonts w:hint="eastAsia" w:ascii="Times New Roman" w:hAnsi="Times New Roman" w:cs="Times New Roman" w:eastAsiaTheme="minorEastAsia"/>
                      <w:color w:val="auto"/>
                      <w:sz w:val="21"/>
                      <w:szCs w:val="21"/>
                      <w:vertAlign w:val="baseline"/>
                      <w:lang w:val="en-US" w:eastAsia="zh-CN"/>
                    </w:rPr>
                    <w:t>和</w:t>
                  </w:r>
                  <w:r>
                    <w:rPr>
                      <w:rFonts w:hint="default" w:ascii="Times New Roman" w:hAnsi="Times New Roman" w:cs="Times New Roman" w:eastAsiaTheme="minorEastAsia"/>
                      <w:color w:val="auto"/>
                      <w:sz w:val="21"/>
                      <w:szCs w:val="21"/>
                      <w:vertAlign w:val="baseline"/>
                      <w:lang w:val="en-US" w:eastAsia="zh-CN"/>
                    </w:rPr>
                    <w:t>《关于</w:t>
                  </w:r>
                  <w:r>
                    <w:rPr>
                      <w:rFonts w:hint="eastAsia" w:ascii="Times New Roman" w:hAnsi="Times New Roman" w:cs="Times New Roman" w:eastAsiaTheme="minorEastAsia"/>
                      <w:color w:val="auto"/>
                      <w:sz w:val="21"/>
                      <w:szCs w:val="21"/>
                      <w:vertAlign w:val="baseline"/>
                      <w:lang w:val="en-US" w:eastAsia="zh-CN"/>
                    </w:rPr>
                    <w:t>全省开展工业企业挥发性有机物专项治理工作中排放建议值的通知</w:t>
                  </w:r>
                  <w:r>
                    <w:rPr>
                      <w:rFonts w:hint="default" w:ascii="Times New Roman" w:hAnsi="Times New Roman" w:cs="Times New Roman" w:eastAsiaTheme="minorEastAsia"/>
                      <w:color w:val="auto"/>
                      <w:sz w:val="21"/>
                      <w:szCs w:val="21"/>
                      <w:vertAlign w:val="baseline"/>
                      <w:lang w:val="en-US" w:eastAsia="zh-CN"/>
                    </w:rPr>
                    <w:t>》</w:t>
                  </w:r>
                  <w:r>
                    <w:rPr>
                      <w:rFonts w:hint="eastAsia" w:ascii="Times New Roman" w:hAnsi="Times New Roman" w:cs="Times New Roman" w:eastAsiaTheme="minorEastAsia"/>
                      <w:color w:val="auto"/>
                      <w:sz w:val="21"/>
                      <w:szCs w:val="21"/>
                      <w:vertAlign w:val="baseline"/>
                      <w:lang w:val="en-US" w:eastAsia="zh-CN"/>
                    </w:rPr>
                    <w:t>及《</w:t>
                  </w:r>
                  <w:r>
                    <w:rPr>
                      <w:rFonts w:hint="default" w:ascii="Times New Roman" w:hAnsi="Times New Roman" w:cs="Times New Roman" w:eastAsiaTheme="minorEastAsia"/>
                      <w:color w:val="auto"/>
                      <w:sz w:val="21"/>
                      <w:szCs w:val="21"/>
                      <w:vertAlign w:val="baseline"/>
                      <w:lang w:val="en-US" w:eastAsia="zh-CN"/>
                    </w:rPr>
                    <w:t>河南省重污染天气通用行业应急减排措施制定技术指南》（2021年修订版）</w:t>
                  </w:r>
                  <w:r>
                    <w:rPr>
                      <w:rFonts w:hint="eastAsia" w:ascii="Times New Roman" w:hAnsi="Times New Roman" w:cs="Times New Roman" w:eastAsiaTheme="minorEastAsia"/>
                      <w:color w:val="auto"/>
                      <w:sz w:val="21"/>
                      <w:szCs w:val="21"/>
                      <w:vertAlign w:val="baseline"/>
                      <w:lang w:val="en-US" w:eastAsia="zh-CN"/>
                    </w:rPr>
                    <w:t>-塑料制品业A级要求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无组织废气</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2486" w:type="dxa"/>
                  <w:gridSpan w:val="2"/>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eastAsiaTheme="minorEastAsia"/>
                      <w:color w:val="auto"/>
                      <w:sz w:val="21"/>
                      <w:szCs w:val="21"/>
                      <w:vertAlign w:val="baseline"/>
                      <w:lang w:val="en-US" w:eastAsia="zh-CN"/>
                    </w:rPr>
                    <w:t>厂界外上风向设置一个点位、下风向设置3个点位</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highlight w:val="none"/>
                      <w:lang w:val="en-US" w:eastAsia="zh-CN"/>
                    </w:rPr>
                    <w:t>非甲烷总烃、颗粒物</w:t>
                  </w:r>
                </w:p>
              </w:tc>
              <w:tc>
                <w:tcPr>
                  <w:tcW w:w="1075"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检测2</w:t>
                  </w:r>
                  <w:r>
                    <w:rPr>
                      <w:rFonts w:hint="default" w:ascii="Times New Roman" w:hAnsi="Times New Roman" w:cs="Times New Roman" w:eastAsiaTheme="minorEastAsia"/>
                      <w:color w:val="auto"/>
                      <w:sz w:val="21"/>
                      <w:szCs w:val="21"/>
                      <w:vertAlign w:val="baseline"/>
                      <w:lang w:val="en-US" w:eastAsia="zh-CN"/>
                    </w:rPr>
                    <w:t>天</w:t>
                  </w:r>
                  <w:r>
                    <w:rPr>
                      <w:rFonts w:hint="eastAsia" w:ascii="Times New Roman" w:hAnsi="Times New Roman" w:cs="Times New Roman" w:eastAsiaTheme="minorEastAsia"/>
                      <w:color w:val="auto"/>
                      <w:sz w:val="21"/>
                      <w:szCs w:val="21"/>
                      <w:vertAlign w:val="baseline"/>
                      <w:lang w:val="en-US" w:eastAsia="zh-CN"/>
                    </w:rPr>
                    <w:t>，</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/天</w:t>
                  </w:r>
                </w:p>
              </w:tc>
              <w:tc>
                <w:tcPr>
                  <w:tcW w:w="2953"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r>
          </w:tbl>
          <w:p>
            <w:pPr>
              <w:pStyle w:val="4"/>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pPr>
              <w:keepNext w:val="0"/>
              <w:keepLines w:val="0"/>
              <w:pageBreakBefore w:val="0"/>
              <w:widowControl/>
              <w:kinsoku/>
              <w:wordWrap/>
              <w:overflowPunct/>
              <w:topLinePunct w:val="0"/>
              <w:autoSpaceDE/>
              <w:autoSpaceDN/>
              <w:bidi w:val="0"/>
              <w:adjustRightInd/>
              <w:snapToGrid/>
              <w:spacing w:after="0" w:line="520" w:lineRule="exact"/>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sz w:val="24"/>
                <w:szCs w:val="24"/>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3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4"/>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562"/>
              <w:gridCol w:w="1410"/>
              <w:gridCol w:w="1716"/>
              <w:gridCol w:w="3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4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1562"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141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171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322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14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156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141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17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每天昼夜各1</w:t>
                  </w:r>
                  <w:r>
                    <w:rPr>
                      <w:rFonts w:hint="default" w:ascii="Times New Roman" w:hAnsi="Times New Roman" w:eastAsia="宋体" w:cs="Times New Roman"/>
                      <w:color w:val="auto"/>
                      <w:sz w:val="21"/>
                      <w:szCs w:val="21"/>
                      <w:vertAlign w:val="baseline"/>
                      <w:lang w:val="en-US" w:eastAsia="zh-CN"/>
                    </w:rPr>
                    <w:t>次</w:t>
                  </w:r>
                </w:p>
              </w:tc>
              <w:tc>
                <w:tcPr>
                  <w:tcW w:w="3224"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r>
                    <w:rPr>
                      <w:rFonts w:hint="default" w:ascii="Times New Roman" w:hAnsi="Times New Roman" w:eastAsia="宋体" w:cs="Times New Roman"/>
                      <w:b w:val="0"/>
                      <w:bCs w:val="0"/>
                      <w:color w:val="auto"/>
                      <w:sz w:val="21"/>
                      <w:szCs w:val="21"/>
                      <w:lang w:eastAsia="zh-CN"/>
                    </w:rPr>
                    <w:t>（昼间</w:t>
                  </w:r>
                  <w:r>
                    <w:rPr>
                      <w:rFonts w:hint="default" w:ascii="Times New Roman" w:hAnsi="Times New Roman" w:eastAsia="宋体" w:cs="Times New Roman"/>
                      <w:b w:val="0"/>
                      <w:bCs w:val="0"/>
                      <w:color w:val="auto"/>
                      <w:sz w:val="21"/>
                      <w:szCs w:val="21"/>
                      <w:lang w:val="en-US" w:eastAsia="zh-CN"/>
                    </w:rPr>
                    <w:t>6</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dB（A）</w:t>
                  </w:r>
                  <w:r>
                    <w:rPr>
                      <w:rFonts w:hint="eastAsia" w:ascii="Times New Roman" w:hAnsi="Times New Roman" w:eastAsia="宋体" w:cs="Times New Roman"/>
                      <w:b w:val="0"/>
                      <w:bCs w:val="0"/>
                      <w:color w:val="auto"/>
                      <w:sz w:val="21"/>
                      <w:szCs w:val="21"/>
                      <w:lang w:val="en-US" w:eastAsia="zh-CN"/>
                    </w:rPr>
                    <w:t>、夜间50dB（A）</w:t>
                  </w:r>
                  <w:r>
                    <w:rPr>
                      <w:rFonts w:hint="default" w:ascii="Times New Roman" w:hAnsi="Times New Roman" w:eastAsia="宋体" w:cs="Times New Roman"/>
                      <w:b w:val="0"/>
                      <w:bCs w:val="0"/>
                      <w:color w:val="auto"/>
                      <w:sz w:val="21"/>
                      <w:szCs w:val="21"/>
                      <w:lang w:eastAsia="zh-CN"/>
                    </w:rPr>
                    <w:t>）</w:t>
                  </w:r>
                </w:p>
              </w:tc>
            </w:tr>
          </w:tbl>
          <w:p>
            <w:pPr>
              <w:pStyle w:val="4"/>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pPr>
              <w:pStyle w:val="2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p>
            <w:pPr>
              <w:pStyle w:val="24"/>
              <w:pageBreakBefore w:val="0"/>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仿宋_GB2312" w:cs="Times New Roman"/>
                <w:color w:val="FF0000"/>
                <w:szCs w:val="21"/>
                <w:lang w:val="en-US" w:eastAsia="zh-CN"/>
              </w:rPr>
            </w:pPr>
            <w:bookmarkStart w:id="4" w:name="_GoBack"/>
            <w:bookmarkEnd w:id="4"/>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3"/>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288" w:type="dxa"/>
            <w:vAlign w:val="top"/>
          </w:tcPr>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pPr>
              <w:keepNext w:val="0"/>
              <w:keepLines w:val="0"/>
              <w:pageBreakBefore w:val="0"/>
              <w:widowControl/>
              <w:numPr>
                <w:ilvl w:val="0"/>
                <w:numId w:val="1"/>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1" w:hRule="atLeast"/>
          <w:jc w:val="center"/>
        </w:trPr>
        <w:tc>
          <w:tcPr>
            <w:tcW w:w="9288" w:type="dxa"/>
            <w:vAlign w:val="top"/>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14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9"/>
              <w:gridCol w:w="1433"/>
              <w:gridCol w:w="629"/>
              <w:gridCol w:w="937"/>
              <w:gridCol w:w="748"/>
              <w:gridCol w:w="1186"/>
              <w:gridCol w:w="1060"/>
              <w:gridCol w:w="1060"/>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设备名称</w:t>
                  </w:r>
                </w:p>
              </w:tc>
              <w:tc>
                <w:tcPr>
                  <w:tcW w:w="791"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eastAsia="zh-CN"/>
                    </w:rPr>
                    <w:t>采样</w:t>
                  </w:r>
                  <w:r>
                    <w:rPr>
                      <w:rFonts w:hint="default" w:ascii="Times New Roman" w:hAnsi="Times New Roman" w:cs="Times New Roman" w:eastAsiaTheme="minorEastAsia"/>
                      <w:b w:val="0"/>
                      <w:bCs w:val="0"/>
                      <w:color w:val="auto"/>
                      <w:sz w:val="21"/>
                      <w:szCs w:val="21"/>
                    </w:rPr>
                    <w:t>时间</w:t>
                  </w:r>
                </w:p>
              </w:tc>
              <w:tc>
                <w:tcPr>
                  <w:tcW w:w="347"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周期</w:t>
                  </w:r>
                </w:p>
              </w:tc>
              <w:tc>
                <w:tcPr>
                  <w:tcW w:w="517"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val="en-US" w:eastAsia="zh-CN"/>
                    </w:rPr>
                    <w:t>采样点位</w:t>
                  </w:r>
                </w:p>
              </w:tc>
              <w:tc>
                <w:tcPr>
                  <w:tcW w:w="413"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频次</w:t>
                  </w:r>
                </w:p>
              </w:tc>
              <w:tc>
                <w:tcPr>
                  <w:tcW w:w="654"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eastAsia="zh-CN"/>
                    </w:rPr>
                    <w:t>废气</w:t>
                  </w:r>
                  <w:r>
                    <w:rPr>
                      <w:rFonts w:hint="default" w:ascii="Times New Roman" w:hAnsi="Times New Roman" w:cs="Times New Roman" w:eastAsiaTheme="minorEastAsia"/>
                      <w:b w:val="0"/>
                      <w:bCs w:val="0"/>
                      <w:color w:val="auto"/>
                      <w:sz w:val="21"/>
                      <w:szCs w:val="21"/>
                    </w:rPr>
                    <w:t>流量</w:t>
                  </w:r>
                </w:p>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val="en-US" w:eastAsia="zh-CN"/>
                    </w:rPr>
                    <w:t>(</w:t>
                  </w:r>
                  <w:r>
                    <w:rPr>
                      <w:rFonts w:hint="default" w:ascii="Times New Roman" w:hAnsi="Times New Roman" w:cs="Times New Roman" w:eastAsiaTheme="minorEastAsia"/>
                      <w:b w:val="0"/>
                      <w:bCs w:val="0"/>
                      <w:color w:val="auto"/>
                      <w:sz w:val="21"/>
                      <w:szCs w:val="21"/>
                    </w:rPr>
                    <w:t>标m</w:t>
                  </w:r>
                  <w:r>
                    <w:rPr>
                      <w:rFonts w:hint="default" w:ascii="Times New Roman" w:hAnsi="Times New Roman" w:cs="Times New Roman" w:eastAsiaTheme="minorEastAsia"/>
                      <w:b w:val="0"/>
                      <w:bCs w:val="0"/>
                      <w:color w:val="auto"/>
                      <w:sz w:val="21"/>
                      <w:szCs w:val="21"/>
                      <w:vertAlign w:val="superscript"/>
                    </w:rPr>
                    <w:t>3</w:t>
                  </w:r>
                  <w:r>
                    <w:rPr>
                      <w:rFonts w:hint="default" w:ascii="Times New Roman" w:hAnsi="Times New Roman" w:cs="Times New Roman" w:eastAsiaTheme="minorEastAsia"/>
                      <w:b w:val="0"/>
                      <w:bCs w:val="0"/>
                      <w:color w:val="auto"/>
                      <w:sz w:val="21"/>
                      <w:szCs w:val="21"/>
                    </w:rPr>
                    <w:t>/h</w:t>
                  </w:r>
                  <w:r>
                    <w:rPr>
                      <w:rFonts w:hint="default" w:ascii="Times New Roman" w:hAnsi="Times New Roman" w:cs="Times New Roman" w:eastAsiaTheme="minorEastAsia"/>
                      <w:b w:val="0"/>
                      <w:bCs w:val="0"/>
                      <w:color w:val="auto"/>
                      <w:sz w:val="21"/>
                      <w:szCs w:val="21"/>
                      <w:lang w:val="en-US" w:eastAsia="zh-CN"/>
                    </w:rPr>
                    <w:t>)</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val="en-US" w:eastAsia="zh-CN"/>
                    </w:rPr>
                    <w:t>颗粒物</w:t>
                  </w:r>
                  <w:r>
                    <w:rPr>
                      <w:rFonts w:hint="default" w:ascii="Times New Roman" w:hAnsi="Times New Roman" w:cs="Times New Roman" w:eastAsiaTheme="minorEastAsia"/>
                      <w:b w:val="0"/>
                      <w:bCs w:val="0"/>
                      <w:color w:val="auto"/>
                      <w:sz w:val="21"/>
                      <w:szCs w:val="21"/>
                    </w:rPr>
                    <w:t>浓度</w:t>
                  </w:r>
                </w:p>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w:t>
                  </w:r>
                  <w:r>
                    <w:rPr>
                      <w:rFonts w:hint="default" w:ascii="Times New Roman" w:hAnsi="Times New Roman" w:cs="Times New Roman" w:eastAsiaTheme="minorEastAsia"/>
                      <w:b w:val="0"/>
                      <w:bCs w:val="0"/>
                      <w:color w:val="auto"/>
                      <w:sz w:val="21"/>
                      <w:szCs w:val="21"/>
                    </w:rPr>
                    <w:t>mg/m</w:t>
                  </w:r>
                  <w:r>
                    <w:rPr>
                      <w:rFonts w:hint="default" w:ascii="Times New Roman" w:hAnsi="Times New Roman" w:cs="Times New Roman" w:eastAsiaTheme="minorEastAsia"/>
                      <w:b w:val="0"/>
                      <w:bCs w:val="0"/>
                      <w:color w:val="auto"/>
                      <w:sz w:val="21"/>
                      <w:szCs w:val="21"/>
                      <w:vertAlign w:val="superscript"/>
                    </w:rPr>
                    <w:t>3</w:t>
                  </w:r>
                  <w:r>
                    <w:rPr>
                      <w:rFonts w:hint="default" w:ascii="Times New Roman" w:hAnsi="Times New Roman" w:cs="Times New Roman" w:eastAsiaTheme="minorEastAsia"/>
                      <w:b w:val="0"/>
                      <w:bCs w:val="0"/>
                      <w:color w:val="auto"/>
                      <w:sz w:val="21"/>
                      <w:szCs w:val="21"/>
                      <w:lang w:val="en-US" w:eastAsia="zh-CN"/>
                    </w:rPr>
                    <w:t>)</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val="en-US" w:eastAsia="zh-CN"/>
                    </w:rPr>
                    <w:t>颗粒物</w:t>
                  </w:r>
                  <w:r>
                    <w:rPr>
                      <w:rFonts w:hint="default" w:ascii="Times New Roman" w:hAnsi="Times New Roman" w:cs="Times New Roman" w:eastAsiaTheme="minorEastAsia"/>
                      <w:b w:val="0"/>
                      <w:bCs w:val="0"/>
                      <w:color w:val="auto"/>
                      <w:sz w:val="21"/>
                      <w:szCs w:val="21"/>
                    </w:rPr>
                    <w:t>排放速率</w:t>
                  </w:r>
                </w:p>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w:t>
                  </w:r>
                  <w:r>
                    <w:rPr>
                      <w:rFonts w:hint="default" w:ascii="Times New Roman" w:hAnsi="Times New Roman" w:cs="Times New Roman" w:eastAsiaTheme="minorEastAsia"/>
                      <w:b w:val="0"/>
                      <w:bCs w:val="0"/>
                      <w:color w:val="auto"/>
                      <w:sz w:val="21"/>
                      <w:szCs w:val="21"/>
                    </w:rPr>
                    <w:t>kg/h</w:t>
                  </w:r>
                  <w:r>
                    <w:rPr>
                      <w:rFonts w:hint="default" w:ascii="Times New Roman" w:hAnsi="Times New Roman" w:cs="Times New Roman" w:eastAsiaTheme="minorEastAsia"/>
                      <w:b w:val="0"/>
                      <w:bCs w:val="0"/>
                      <w:color w:val="auto"/>
                      <w:sz w:val="21"/>
                      <w:szCs w:val="21"/>
                      <w:lang w:val="en-US" w:eastAsia="zh-CN"/>
                    </w:rPr>
                    <w:t>)</w:t>
                  </w:r>
                </w:p>
              </w:tc>
              <w:tc>
                <w:tcPr>
                  <w:tcW w:w="586"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去除效率（%）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restar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sz w:val="21"/>
                      <w:szCs w:val="21"/>
                      <w:u w:val="none"/>
                      <w:lang w:val="en-US" w:eastAsia="zh-CN"/>
                    </w:rPr>
                    <w:t>破碎</w:t>
                  </w:r>
                  <w:r>
                    <w:rPr>
                      <w:rFonts w:hint="default" w:ascii="Times New Roman" w:hAnsi="Times New Roman" w:cs="Times New Roman" w:eastAsiaTheme="minorEastAsia"/>
                      <w:color w:val="auto"/>
                      <w:sz w:val="21"/>
                      <w:szCs w:val="21"/>
                      <w:highlight w:val="none"/>
                      <w:lang w:val="en-US" w:eastAsia="zh-CN"/>
                    </w:rPr>
                    <w:t>工序</w:t>
                  </w:r>
                </w:p>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highlight w:val="none"/>
                      <w:lang w:val="en-US" w:eastAsia="zh-CN"/>
                    </w:rPr>
                    <w:t>脉冲袋式除尘器</w:t>
                  </w:r>
                </w:p>
              </w:tc>
              <w:tc>
                <w:tcPr>
                  <w:tcW w:w="791"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highlight w:val="none"/>
                      <w:lang w:val="en-US" w:eastAsia="zh-CN"/>
                    </w:rPr>
                    <w:t>2023.04.25</w:t>
                  </w:r>
                </w:p>
              </w:tc>
              <w:tc>
                <w:tcPr>
                  <w:tcW w:w="347"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I</w:t>
                  </w:r>
                </w:p>
              </w:tc>
              <w:tc>
                <w:tcPr>
                  <w:tcW w:w="517"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进口</w:t>
                  </w: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1</w:t>
                  </w:r>
                </w:p>
              </w:tc>
              <w:tc>
                <w:tcPr>
                  <w:tcW w:w="654"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3.76</w:t>
                  </w:r>
                  <w:r>
                    <w:rPr>
                      <w:rFonts w:hint="default" w:ascii="Times New Roman" w:hAnsi="Times New Roman" w:cs="Times New Roman" w:eastAsiaTheme="minorEastAsia"/>
                      <w:b w:val="0"/>
                      <w:bCs w:val="0"/>
                      <w:i w:val="0"/>
                      <w:iCs w:val="0"/>
                      <w:color w:val="auto"/>
                      <w:kern w:val="0"/>
                      <w:sz w:val="21"/>
                      <w:szCs w:val="21"/>
                      <w:u w:val="none"/>
                      <w:lang w:val="en-US" w:eastAsia="zh-CN" w:bidi="ar"/>
                    </w:rPr>
                    <w:t>×10</w:t>
                  </w:r>
                  <w:r>
                    <w:rPr>
                      <w:rFonts w:hint="default" w:ascii="Times New Roman" w:hAnsi="Times New Roman" w:cs="Times New Roman" w:eastAsiaTheme="minorEastAsia"/>
                      <w:b w:val="0"/>
                      <w:bCs w:val="0"/>
                      <w:i w:val="0"/>
                      <w:iCs w:val="0"/>
                      <w:color w:val="auto"/>
                      <w:kern w:val="0"/>
                      <w:sz w:val="21"/>
                      <w:szCs w:val="21"/>
                      <w:u w:val="none"/>
                      <w:vertAlign w:val="superscript"/>
                      <w:lang w:val="en-US" w:eastAsia="zh-CN" w:bidi="ar"/>
                    </w:rPr>
                    <w:t>3</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645</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2.43</w:t>
                  </w:r>
                </w:p>
              </w:tc>
              <w:tc>
                <w:tcPr>
                  <w:tcW w:w="586" w:type="pct"/>
                  <w:vMerge w:val="restar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34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51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2</w:t>
                  </w:r>
                </w:p>
              </w:tc>
              <w:tc>
                <w:tcPr>
                  <w:tcW w:w="654"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3.67</w:t>
                  </w:r>
                  <w:r>
                    <w:rPr>
                      <w:rFonts w:hint="default" w:ascii="Times New Roman" w:hAnsi="Times New Roman" w:cs="Times New Roman" w:eastAsiaTheme="minorEastAsia"/>
                      <w:b w:val="0"/>
                      <w:bCs w:val="0"/>
                      <w:i w:val="0"/>
                      <w:iCs w:val="0"/>
                      <w:color w:val="auto"/>
                      <w:kern w:val="0"/>
                      <w:sz w:val="21"/>
                      <w:szCs w:val="21"/>
                      <w:u w:val="none"/>
                      <w:lang w:val="en-US" w:eastAsia="zh-CN" w:bidi="ar"/>
                    </w:rPr>
                    <w:t>×10</w:t>
                  </w:r>
                  <w:r>
                    <w:rPr>
                      <w:rFonts w:hint="default" w:ascii="Times New Roman" w:hAnsi="Times New Roman" w:cs="Times New Roman" w:eastAsiaTheme="minorEastAsia"/>
                      <w:b w:val="0"/>
                      <w:bCs w:val="0"/>
                      <w:i w:val="0"/>
                      <w:iCs w:val="0"/>
                      <w:color w:val="auto"/>
                      <w:kern w:val="0"/>
                      <w:sz w:val="21"/>
                      <w:szCs w:val="21"/>
                      <w:u w:val="none"/>
                      <w:vertAlign w:val="superscript"/>
                      <w:lang w:val="en-US" w:eastAsia="zh-CN" w:bidi="ar"/>
                    </w:rPr>
                    <w:t>3</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618</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2.27</w:t>
                  </w:r>
                </w:p>
              </w:tc>
              <w:tc>
                <w:tcPr>
                  <w:tcW w:w="586"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34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51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3</w:t>
                  </w:r>
                </w:p>
              </w:tc>
              <w:tc>
                <w:tcPr>
                  <w:tcW w:w="654"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3.71</w:t>
                  </w:r>
                  <w:r>
                    <w:rPr>
                      <w:rFonts w:hint="default" w:ascii="Times New Roman" w:hAnsi="Times New Roman" w:cs="Times New Roman" w:eastAsiaTheme="minorEastAsia"/>
                      <w:b w:val="0"/>
                      <w:bCs w:val="0"/>
                      <w:i w:val="0"/>
                      <w:iCs w:val="0"/>
                      <w:color w:val="auto"/>
                      <w:kern w:val="0"/>
                      <w:sz w:val="21"/>
                      <w:szCs w:val="21"/>
                      <w:u w:val="none"/>
                      <w:lang w:val="en-US" w:eastAsia="zh-CN" w:bidi="ar"/>
                    </w:rPr>
                    <w:t>×10</w:t>
                  </w:r>
                  <w:r>
                    <w:rPr>
                      <w:rFonts w:hint="default" w:ascii="Times New Roman" w:hAnsi="Times New Roman" w:cs="Times New Roman" w:eastAsiaTheme="minorEastAsia"/>
                      <w:b w:val="0"/>
                      <w:bCs w:val="0"/>
                      <w:i w:val="0"/>
                      <w:iCs w:val="0"/>
                      <w:color w:val="auto"/>
                      <w:kern w:val="0"/>
                      <w:sz w:val="21"/>
                      <w:szCs w:val="21"/>
                      <w:u w:val="none"/>
                      <w:vertAlign w:val="superscript"/>
                      <w:lang w:val="en-US" w:eastAsia="zh-CN" w:bidi="ar"/>
                    </w:rPr>
                    <w:t>3</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639</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2.37</w:t>
                  </w:r>
                </w:p>
              </w:tc>
              <w:tc>
                <w:tcPr>
                  <w:tcW w:w="586"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34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51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均值</w:t>
                  </w:r>
                </w:p>
              </w:tc>
              <w:tc>
                <w:tcPr>
                  <w:tcW w:w="654"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3.72</w:t>
                  </w:r>
                  <w:r>
                    <w:rPr>
                      <w:rFonts w:hint="default" w:ascii="Times New Roman" w:hAnsi="Times New Roman" w:cs="Times New Roman" w:eastAsiaTheme="minorEastAsia"/>
                      <w:b w:val="0"/>
                      <w:bCs w:val="0"/>
                      <w:i w:val="0"/>
                      <w:iCs w:val="0"/>
                      <w:color w:val="auto"/>
                      <w:kern w:val="0"/>
                      <w:sz w:val="21"/>
                      <w:szCs w:val="21"/>
                      <w:u w:val="none"/>
                      <w:lang w:val="en-US" w:eastAsia="zh-CN" w:bidi="ar"/>
                    </w:rPr>
                    <w:t>×10</w:t>
                  </w:r>
                  <w:r>
                    <w:rPr>
                      <w:rFonts w:hint="default" w:ascii="Times New Roman" w:hAnsi="Times New Roman" w:cs="Times New Roman" w:eastAsiaTheme="minorEastAsia"/>
                      <w:b w:val="0"/>
                      <w:bCs w:val="0"/>
                      <w:i w:val="0"/>
                      <w:iCs w:val="0"/>
                      <w:color w:val="auto"/>
                      <w:kern w:val="0"/>
                      <w:sz w:val="21"/>
                      <w:szCs w:val="21"/>
                      <w:u w:val="none"/>
                      <w:vertAlign w:val="superscript"/>
                      <w:lang w:val="en-US" w:eastAsia="zh-CN" w:bidi="ar"/>
                    </w:rPr>
                    <w:t>3</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634</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2.36</w:t>
                  </w:r>
                </w:p>
              </w:tc>
              <w:tc>
                <w:tcPr>
                  <w:tcW w:w="586"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34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517"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出口</w:t>
                  </w: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eastAsia="zh-CN"/>
                    </w:rPr>
                    <w:t>1</w:t>
                  </w:r>
                </w:p>
              </w:tc>
              <w:tc>
                <w:tcPr>
                  <w:tcW w:w="654"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4.17</w:t>
                  </w:r>
                  <w:r>
                    <w:rPr>
                      <w:rFonts w:hint="default" w:ascii="Times New Roman" w:hAnsi="Times New Roman" w:cs="Times New Roman" w:eastAsiaTheme="minorEastAsia"/>
                      <w:b w:val="0"/>
                      <w:bCs w:val="0"/>
                      <w:i w:val="0"/>
                      <w:iCs w:val="0"/>
                      <w:color w:val="auto"/>
                      <w:kern w:val="0"/>
                      <w:sz w:val="21"/>
                      <w:szCs w:val="21"/>
                      <w:u w:val="none"/>
                      <w:lang w:val="en-US" w:eastAsia="zh-CN" w:bidi="ar"/>
                    </w:rPr>
                    <w:t>×10</w:t>
                  </w:r>
                  <w:r>
                    <w:rPr>
                      <w:rFonts w:hint="default" w:ascii="Times New Roman" w:hAnsi="Times New Roman" w:cs="Times New Roman" w:eastAsiaTheme="minorEastAsia"/>
                      <w:b w:val="0"/>
                      <w:bCs w:val="0"/>
                      <w:i w:val="0"/>
                      <w:iCs w:val="0"/>
                      <w:color w:val="auto"/>
                      <w:kern w:val="0"/>
                      <w:sz w:val="21"/>
                      <w:szCs w:val="21"/>
                      <w:u w:val="none"/>
                      <w:vertAlign w:val="superscript"/>
                      <w:lang w:val="en-US" w:eastAsia="zh-CN" w:bidi="ar"/>
                    </w:rPr>
                    <w:t>3</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7.6</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0.0317</w:t>
                  </w:r>
                </w:p>
              </w:tc>
              <w:tc>
                <w:tcPr>
                  <w:tcW w:w="586"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34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51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eastAsia="zh-CN"/>
                    </w:rPr>
                    <w:t>2</w:t>
                  </w:r>
                </w:p>
              </w:tc>
              <w:tc>
                <w:tcPr>
                  <w:tcW w:w="654"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4.32</w:t>
                  </w:r>
                  <w:r>
                    <w:rPr>
                      <w:rFonts w:hint="default" w:ascii="Times New Roman" w:hAnsi="Times New Roman" w:cs="Times New Roman" w:eastAsiaTheme="minorEastAsia"/>
                      <w:b w:val="0"/>
                      <w:bCs w:val="0"/>
                      <w:i w:val="0"/>
                      <w:iCs w:val="0"/>
                      <w:color w:val="auto"/>
                      <w:kern w:val="0"/>
                      <w:sz w:val="21"/>
                      <w:szCs w:val="21"/>
                      <w:u w:val="none"/>
                      <w:lang w:val="en-US" w:eastAsia="zh-CN" w:bidi="ar"/>
                    </w:rPr>
                    <w:t>×10</w:t>
                  </w:r>
                  <w:r>
                    <w:rPr>
                      <w:rFonts w:hint="default" w:ascii="Times New Roman" w:hAnsi="Times New Roman" w:cs="Times New Roman" w:eastAsiaTheme="minorEastAsia"/>
                      <w:b w:val="0"/>
                      <w:bCs w:val="0"/>
                      <w:i w:val="0"/>
                      <w:iCs w:val="0"/>
                      <w:color w:val="auto"/>
                      <w:kern w:val="0"/>
                      <w:sz w:val="21"/>
                      <w:szCs w:val="21"/>
                      <w:u w:val="none"/>
                      <w:vertAlign w:val="superscript"/>
                      <w:lang w:val="en-US" w:eastAsia="zh-CN" w:bidi="ar"/>
                    </w:rPr>
                    <w:t>3</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8.2</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0.0354</w:t>
                  </w:r>
                </w:p>
              </w:tc>
              <w:tc>
                <w:tcPr>
                  <w:tcW w:w="586"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34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51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eastAsia="zh-CN"/>
                    </w:rPr>
                    <w:t>3</w:t>
                  </w:r>
                </w:p>
              </w:tc>
              <w:tc>
                <w:tcPr>
                  <w:tcW w:w="654"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4.25</w:t>
                  </w:r>
                  <w:r>
                    <w:rPr>
                      <w:rFonts w:hint="default" w:ascii="Times New Roman" w:hAnsi="Times New Roman" w:cs="Times New Roman" w:eastAsiaTheme="minorEastAsia"/>
                      <w:b w:val="0"/>
                      <w:bCs w:val="0"/>
                      <w:i w:val="0"/>
                      <w:iCs w:val="0"/>
                      <w:color w:val="auto"/>
                      <w:kern w:val="0"/>
                      <w:sz w:val="21"/>
                      <w:szCs w:val="21"/>
                      <w:u w:val="none"/>
                      <w:lang w:val="en-US" w:eastAsia="zh-CN" w:bidi="ar"/>
                    </w:rPr>
                    <w:t>×10</w:t>
                  </w:r>
                  <w:r>
                    <w:rPr>
                      <w:rFonts w:hint="default" w:ascii="Times New Roman" w:hAnsi="Times New Roman" w:cs="Times New Roman" w:eastAsiaTheme="minorEastAsia"/>
                      <w:b w:val="0"/>
                      <w:bCs w:val="0"/>
                      <w:i w:val="0"/>
                      <w:iCs w:val="0"/>
                      <w:color w:val="auto"/>
                      <w:kern w:val="0"/>
                      <w:sz w:val="21"/>
                      <w:szCs w:val="21"/>
                      <w:u w:val="none"/>
                      <w:vertAlign w:val="superscript"/>
                      <w:lang w:val="en-US" w:eastAsia="zh-CN" w:bidi="ar"/>
                    </w:rPr>
                    <w:t>3</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8.8</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0.0374</w:t>
                  </w:r>
                </w:p>
              </w:tc>
              <w:tc>
                <w:tcPr>
                  <w:tcW w:w="586"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34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51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eastAsia="zh-CN"/>
                    </w:rPr>
                    <w:t>均值</w:t>
                  </w:r>
                </w:p>
              </w:tc>
              <w:tc>
                <w:tcPr>
                  <w:tcW w:w="654"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4.25</w:t>
                  </w:r>
                  <w:r>
                    <w:rPr>
                      <w:rFonts w:hint="default" w:ascii="Times New Roman" w:hAnsi="Times New Roman" w:cs="Times New Roman" w:eastAsiaTheme="minorEastAsia"/>
                      <w:b w:val="0"/>
                      <w:bCs w:val="0"/>
                      <w:i w:val="0"/>
                      <w:iCs w:val="0"/>
                      <w:color w:val="auto"/>
                      <w:kern w:val="0"/>
                      <w:sz w:val="21"/>
                      <w:szCs w:val="21"/>
                      <w:u w:val="none"/>
                      <w:lang w:val="en-US" w:eastAsia="zh-CN" w:bidi="ar"/>
                    </w:rPr>
                    <w:t>×10</w:t>
                  </w:r>
                  <w:r>
                    <w:rPr>
                      <w:rFonts w:hint="default" w:ascii="Times New Roman" w:hAnsi="Times New Roman" w:cs="Times New Roman" w:eastAsiaTheme="minorEastAsia"/>
                      <w:b w:val="0"/>
                      <w:bCs w:val="0"/>
                      <w:i w:val="0"/>
                      <w:iCs w:val="0"/>
                      <w:color w:val="auto"/>
                      <w:kern w:val="0"/>
                      <w:sz w:val="21"/>
                      <w:szCs w:val="21"/>
                      <w:u w:val="none"/>
                      <w:vertAlign w:val="superscript"/>
                      <w:lang w:val="en-US" w:eastAsia="zh-CN" w:bidi="ar"/>
                    </w:rPr>
                    <w:t>3</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8.2</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0.0348</w:t>
                  </w:r>
                </w:p>
              </w:tc>
              <w:tc>
                <w:tcPr>
                  <w:tcW w:w="586"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791"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2023.04.26</w:t>
                  </w:r>
                </w:p>
              </w:tc>
              <w:tc>
                <w:tcPr>
                  <w:tcW w:w="347"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Ⅱ</w:t>
                  </w:r>
                </w:p>
              </w:tc>
              <w:tc>
                <w:tcPr>
                  <w:tcW w:w="517"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进口</w:t>
                  </w:r>
                </w:p>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eastAsia="zh-CN"/>
                    </w:rPr>
                    <w:t>1</w:t>
                  </w:r>
                </w:p>
              </w:tc>
              <w:tc>
                <w:tcPr>
                  <w:tcW w:w="654"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3.62</w:t>
                  </w:r>
                  <w:r>
                    <w:rPr>
                      <w:rFonts w:hint="default" w:ascii="Times New Roman" w:hAnsi="Times New Roman" w:cs="Times New Roman" w:eastAsiaTheme="minorEastAsia"/>
                      <w:b w:val="0"/>
                      <w:bCs w:val="0"/>
                      <w:i w:val="0"/>
                      <w:iCs w:val="0"/>
                      <w:color w:val="auto"/>
                      <w:kern w:val="0"/>
                      <w:sz w:val="21"/>
                      <w:szCs w:val="21"/>
                      <w:u w:val="none"/>
                      <w:lang w:val="en-US" w:eastAsia="zh-CN" w:bidi="ar"/>
                    </w:rPr>
                    <w:t>×10</w:t>
                  </w:r>
                  <w:r>
                    <w:rPr>
                      <w:rFonts w:hint="default" w:ascii="Times New Roman" w:hAnsi="Times New Roman" w:cs="Times New Roman" w:eastAsiaTheme="minorEastAsia"/>
                      <w:b w:val="0"/>
                      <w:bCs w:val="0"/>
                      <w:i w:val="0"/>
                      <w:iCs w:val="0"/>
                      <w:color w:val="auto"/>
                      <w:kern w:val="0"/>
                      <w:sz w:val="21"/>
                      <w:szCs w:val="21"/>
                      <w:u w:val="none"/>
                      <w:vertAlign w:val="superscript"/>
                      <w:lang w:val="en-US" w:eastAsia="zh-CN" w:bidi="ar"/>
                    </w:rPr>
                    <w:t>3</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652</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2.36</w:t>
                  </w:r>
                </w:p>
              </w:tc>
              <w:tc>
                <w:tcPr>
                  <w:tcW w:w="586" w:type="pct"/>
                  <w:vMerge w:val="restar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34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51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eastAsia="zh-CN"/>
                    </w:rPr>
                    <w:t>2</w:t>
                  </w:r>
                </w:p>
              </w:tc>
              <w:tc>
                <w:tcPr>
                  <w:tcW w:w="654"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3.75</w:t>
                  </w:r>
                  <w:r>
                    <w:rPr>
                      <w:rFonts w:hint="default" w:ascii="Times New Roman" w:hAnsi="Times New Roman" w:cs="Times New Roman" w:eastAsiaTheme="minorEastAsia"/>
                      <w:b w:val="0"/>
                      <w:bCs w:val="0"/>
                      <w:i w:val="0"/>
                      <w:iCs w:val="0"/>
                      <w:color w:val="auto"/>
                      <w:kern w:val="0"/>
                      <w:sz w:val="21"/>
                      <w:szCs w:val="21"/>
                      <w:u w:val="none"/>
                      <w:lang w:val="en-US" w:eastAsia="zh-CN" w:bidi="ar"/>
                    </w:rPr>
                    <w:t>×10</w:t>
                  </w:r>
                  <w:r>
                    <w:rPr>
                      <w:rFonts w:hint="default" w:ascii="Times New Roman" w:hAnsi="Times New Roman" w:cs="Times New Roman" w:eastAsiaTheme="minorEastAsia"/>
                      <w:b w:val="0"/>
                      <w:bCs w:val="0"/>
                      <w:i w:val="0"/>
                      <w:iCs w:val="0"/>
                      <w:color w:val="auto"/>
                      <w:kern w:val="0"/>
                      <w:sz w:val="21"/>
                      <w:szCs w:val="21"/>
                      <w:u w:val="none"/>
                      <w:vertAlign w:val="superscript"/>
                      <w:lang w:val="en-US" w:eastAsia="zh-CN" w:bidi="ar"/>
                    </w:rPr>
                    <w:t>3</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683</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2.56</w:t>
                  </w:r>
                </w:p>
              </w:tc>
              <w:tc>
                <w:tcPr>
                  <w:tcW w:w="586"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34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51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eastAsia="zh-CN"/>
                    </w:rPr>
                    <w:t>3</w:t>
                  </w:r>
                </w:p>
              </w:tc>
              <w:tc>
                <w:tcPr>
                  <w:tcW w:w="654"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3.70</w:t>
                  </w:r>
                  <w:r>
                    <w:rPr>
                      <w:rFonts w:hint="default" w:ascii="Times New Roman" w:hAnsi="Times New Roman" w:cs="Times New Roman" w:eastAsiaTheme="minorEastAsia"/>
                      <w:b w:val="0"/>
                      <w:bCs w:val="0"/>
                      <w:i w:val="0"/>
                      <w:iCs w:val="0"/>
                      <w:color w:val="auto"/>
                      <w:kern w:val="0"/>
                      <w:sz w:val="21"/>
                      <w:szCs w:val="21"/>
                      <w:u w:val="none"/>
                      <w:lang w:val="en-US" w:eastAsia="zh-CN" w:bidi="ar"/>
                    </w:rPr>
                    <w:t>×10</w:t>
                  </w:r>
                  <w:r>
                    <w:rPr>
                      <w:rFonts w:hint="default" w:ascii="Times New Roman" w:hAnsi="Times New Roman" w:cs="Times New Roman" w:eastAsiaTheme="minorEastAsia"/>
                      <w:b w:val="0"/>
                      <w:bCs w:val="0"/>
                      <w:i w:val="0"/>
                      <w:iCs w:val="0"/>
                      <w:color w:val="auto"/>
                      <w:kern w:val="0"/>
                      <w:sz w:val="21"/>
                      <w:szCs w:val="21"/>
                      <w:u w:val="none"/>
                      <w:vertAlign w:val="superscript"/>
                      <w:lang w:val="en-US" w:eastAsia="zh-CN" w:bidi="ar"/>
                    </w:rPr>
                    <w:t>3</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621</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2.30</w:t>
                  </w:r>
                </w:p>
              </w:tc>
              <w:tc>
                <w:tcPr>
                  <w:tcW w:w="586"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34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51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eastAsia="zh-CN"/>
                    </w:rPr>
                    <w:t>均值</w:t>
                  </w:r>
                </w:p>
              </w:tc>
              <w:tc>
                <w:tcPr>
                  <w:tcW w:w="654"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3.69</w:t>
                  </w:r>
                  <w:r>
                    <w:rPr>
                      <w:rFonts w:hint="default" w:ascii="Times New Roman" w:hAnsi="Times New Roman" w:cs="Times New Roman" w:eastAsiaTheme="minorEastAsia"/>
                      <w:b w:val="0"/>
                      <w:bCs w:val="0"/>
                      <w:i w:val="0"/>
                      <w:iCs w:val="0"/>
                      <w:color w:val="auto"/>
                      <w:kern w:val="0"/>
                      <w:sz w:val="21"/>
                      <w:szCs w:val="21"/>
                      <w:u w:val="none"/>
                      <w:lang w:val="en-US" w:eastAsia="zh-CN" w:bidi="ar"/>
                    </w:rPr>
                    <w:t>×10</w:t>
                  </w:r>
                  <w:r>
                    <w:rPr>
                      <w:rFonts w:hint="default" w:ascii="Times New Roman" w:hAnsi="Times New Roman" w:cs="Times New Roman" w:eastAsiaTheme="minorEastAsia"/>
                      <w:b w:val="0"/>
                      <w:bCs w:val="0"/>
                      <w:i w:val="0"/>
                      <w:iCs w:val="0"/>
                      <w:color w:val="auto"/>
                      <w:kern w:val="0"/>
                      <w:sz w:val="21"/>
                      <w:szCs w:val="21"/>
                      <w:u w:val="none"/>
                      <w:vertAlign w:val="superscript"/>
                      <w:lang w:val="en-US" w:eastAsia="zh-CN" w:bidi="ar"/>
                    </w:rPr>
                    <w:t>3</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652</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2.41</w:t>
                  </w:r>
                </w:p>
              </w:tc>
              <w:tc>
                <w:tcPr>
                  <w:tcW w:w="586"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34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517"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出口</w:t>
                  </w:r>
                </w:p>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eastAsia="zh-CN"/>
                    </w:rPr>
                    <w:t>1</w:t>
                  </w:r>
                </w:p>
              </w:tc>
              <w:tc>
                <w:tcPr>
                  <w:tcW w:w="654"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4.29</w:t>
                  </w:r>
                  <w:r>
                    <w:rPr>
                      <w:rFonts w:hint="default" w:ascii="Times New Roman" w:hAnsi="Times New Roman" w:cs="Times New Roman" w:eastAsiaTheme="minorEastAsia"/>
                      <w:b w:val="0"/>
                      <w:bCs w:val="0"/>
                      <w:i w:val="0"/>
                      <w:iCs w:val="0"/>
                      <w:color w:val="auto"/>
                      <w:kern w:val="0"/>
                      <w:sz w:val="21"/>
                      <w:szCs w:val="21"/>
                      <w:u w:val="none"/>
                      <w:lang w:val="en-US" w:eastAsia="zh-CN" w:bidi="ar"/>
                    </w:rPr>
                    <w:t>×10</w:t>
                  </w:r>
                  <w:r>
                    <w:rPr>
                      <w:rFonts w:hint="default" w:ascii="Times New Roman" w:hAnsi="Times New Roman" w:cs="Times New Roman" w:eastAsiaTheme="minorEastAsia"/>
                      <w:b w:val="0"/>
                      <w:bCs w:val="0"/>
                      <w:i w:val="0"/>
                      <w:iCs w:val="0"/>
                      <w:color w:val="auto"/>
                      <w:kern w:val="0"/>
                      <w:sz w:val="21"/>
                      <w:szCs w:val="21"/>
                      <w:u w:val="none"/>
                      <w:vertAlign w:val="superscript"/>
                      <w:lang w:val="en-US" w:eastAsia="zh-CN" w:bidi="ar"/>
                    </w:rPr>
                    <w:t>3</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8.9</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0.0382</w:t>
                  </w:r>
                </w:p>
              </w:tc>
              <w:tc>
                <w:tcPr>
                  <w:tcW w:w="586"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34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51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eastAsia="zh-CN"/>
                    </w:rPr>
                    <w:t>2</w:t>
                  </w:r>
                </w:p>
              </w:tc>
              <w:tc>
                <w:tcPr>
                  <w:tcW w:w="654"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4.18</w:t>
                  </w:r>
                  <w:r>
                    <w:rPr>
                      <w:rFonts w:hint="default" w:ascii="Times New Roman" w:hAnsi="Times New Roman" w:cs="Times New Roman" w:eastAsiaTheme="minorEastAsia"/>
                      <w:b w:val="0"/>
                      <w:bCs w:val="0"/>
                      <w:i w:val="0"/>
                      <w:iCs w:val="0"/>
                      <w:color w:val="auto"/>
                      <w:kern w:val="0"/>
                      <w:sz w:val="21"/>
                      <w:szCs w:val="21"/>
                      <w:u w:val="none"/>
                      <w:lang w:val="en-US" w:eastAsia="zh-CN" w:bidi="ar"/>
                    </w:rPr>
                    <w:t>×10</w:t>
                  </w:r>
                  <w:r>
                    <w:rPr>
                      <w:rFonts w:hint="default" w:ascii="Times New Roman" w:hAnsi="Times New Roman" w:cs="Times New Roman" w:eastAsiaTheme="minorEastAsia"/>
                      <w:b w:val="0"/>
                      <w:bCs w:val="0"/>
                      <w:i w:val="0"/>
                      <w:iCs w:val="0"/>
                      <w:color w:val="auto"/>
                      <w:kern w:val="0"/>
                      <w:sz w:val="21"/>
                      <w:szCs w:val="21"/>
                      <w:u w:val="none"/>
                      <w:vertAlign w:val="superscript"/>
                      <w:lang w:val="en-US" w:eastAsia="zh-CN" w:bidi="ar"/>
                    </w:rPr>
                    <w:t>3</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8.3</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0.0347</w:t>
                  </w:r>
                </w:p>
              </w:tc>
              <w:tc>
                <w:tcPr>
                  <w:tcW w:w="586"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34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51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eastAsia="zh-CN"/>
                    </w:rPr>
                    <w:t>3</w:t>
                  </w:r>
                </w:p>
              </w:tc>
              <w:tc>
                <w:tcPr>
                  <w:tcW w:w="654"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4.22</w:t>
                  </w:r>
                  <w:r>
                    <w:rPr>
                      <w:rFonts w:hint="default" w:ascii="Times New Roman" w:hAnsi="Times New Roman" w:cs="Times New Roman" w:eastAsiaTheme="minorEastAsia"/>
                      <w:b w:val="0"/>
                      <w:bCs w:val="0"/>
                      <w:i w:val="0"/>
                      <w:iCs w:val="0"/>
                      <w:color w:val="auto"/>
                      <w:kern w:val="0"/>
                      <w:sz w:val="21"/>
                      <w:szCs w:val="21"/>
                      <w:u w:val="none"/>
                      <w:lang w:val="en-US" w:eastAsia="zh-CN" w:bidi="ar"/>
                    </w:rPr>
                    <w:t>×10</w:t>
                  </w:r>
                  <w:r>
                    <w:rPr>
                      <w:rFonts w:hint="default" w:ascii="Times New Roman" w:hAnsi="Times New Roman" w:cs="Times New Roman" w:eastAsiaTheme="minorEastAsia"/>
                      <w:b w:val="0"/>
                      <w:bCs w:val="0"/>
                      <w:i w:val="0"/>
                      <w:iCs w:val="0"/>
                      <w:color w:val="auto"/>
                      <w:kern w:val="0"/>
                      <w:sz w:val="21"/>
                      <w:szCs w:val="21"/>
                      <w:u w:val="none"/>
                      <w:vertAlign w:val="superscript"/>
                      <w:lang w:val="en-US" w:eastAsia="zh-CN" w:bidi="ar"/>
                    </w:rPr>
                    <w:t>3</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7.7</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0.0325</w:t>
                  </w:r>
                </w:p>
              </w:tc>
              <w:tc>
                <w:tcPr>
                  <w:tcW w:w="586"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34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p>
              </w:tc>
              <w:tc>
                <w:tcPr>
                  <w:tcW w:w="517"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eastAsia="zh-CN"/>
                    </w:rPr>
                    <w:t>均值</w:t>
                  </w:r>
                </w:p>
              </w:tc>
              <w:tc>
                <w:tcPr>
                  <w:tcW w:w="654"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4.23</w:t>
                  </w:r>
                  <w:r>
                    <w:rPr>
                      <w:rFonts w:hint="default" w:ascii="Times New Roman" w:hAnsi="Times New Roman" w:cs="Times New Roman" w:eastAsiaTheme="minorEastAsia"/>
                      <w:b w:val="0"/>
                      <w:bCs w:val="0"/>
                      <w:i w:val="0"/>
                      <w:iCs w:val="0"/>
                      <w:color w:val="auto"/>
                      <w:kern w:val="0"/>
                      <w:sz w:val="21"/>
                      <w:szCs w:val="21"/>
                      <w:u w:val="none"/>
                      <w:lang w:val="en-US" w:eastAsia="zh-CN" w:bidi="ar"/>
                    </w:rPr>
                    <w:t>×10</w:t>
                  </w:r>
                  <w:r>
                    <w:rPr>
                      <w:rFonts w:hint="default" w:ascii="Times New Roman" w:hAnsi="Times New Roman" w:cs="Times New Roman" w:eastAsiaTheme="minorEastAsia"/>
                      <w:b w:val="0"/>
                      <w:bCs w:val="0"/>
                      <w:i w:val="0"/>
                      <w:iCs w:val="0"/>
                      <w:color w:val="auto"/>
                      <w:kern w:val="0"/>
                      <w:sz w:val="21"/>
                      <w:szCs w:val="21"/>
                      <w:u w:val="none"/>
                      <w:vertAlign w:val="superscript"/>
                      <w:lang w:val="en-US" w:eastAsia="zh-CN" w:bidi="ar"/>
                    </w:rPr>
                    <w:t>3</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8.3</w:t>
                  </w:r>
                </w:p>
              </w:tc>
              <w:tc>
                <w:tcPr>
                  <w:tcW w:w="1128" w:type="dxa"/>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0.0351</w:t>
                  </w:r>
                </w:p>
              </w:tc>
              <w:tc>
                <w:tcPr>
                  <w:tcW w:w="586"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p>
              </w:tc>
            </w:tr>
          </w:tbl>
          <w:p>
            <w:pPr>
              <w:pStyle w:val="12"/>
              <w:keepNext w:val="0"/>
              <w:keepLines w:val="0"/>
              <w:pageBreakBefore w:val="0"/>
              <w:widowControl/>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15续上表</w:t>
            </w:r>
            <w:r>
              <w:rPr>
                <w:rFonts w:hint="default" w:ascii="Times New Roman" w:hAnsi="Times New Roman" w:cs="Times New Roman" w:eastAsiaTheme="minorEastAsia"/>
                <w:b/>
                <w:bCs/>
                <w:color w:val="auto"/>
                <w:kern w:val="2"/>
                <w:sz w:val="24"/>
                <w:szCs w:val="24"/>
                <w:lang w:val="en-US" w:eastAsia="zh-CN" w:bidi="ar-SA"/>
              </w:rPr>
              <w:t xml:space="preserve">    </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有组织排放废气检测结果表</w:t>
            </w:r>
          </w:p>
          <w:tbl>
            <w:tblPr>
              <w:tblStyle w:val="13"/>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8"/>
              <w:gridCol w:w="1433"/>
              <w:gridCol w:w="627"/>
              <w:gridCol w:w="938"/>
              <w:gridCol w:w="748"/>
              <w:gridCol w:w="1187"/>
              <w:gridCol w:w="1060"/>
              <w:gridCol w:w="1060"/>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设备名称</w:t>
                  </w:r>
                </w:p>
              </w:tc>
              <w:tc>
                <w:tcPr>
                  <w:tcW w:w="791"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采样</w:t>
                  </w:r>
                  <w:r>
                    <w:rPr>
                      <w:rFonts w:hint="default" w:ascii="Times New Roman" w:hAnsi="Times New Roman" w:eastAsia="宋体" w:cs="Times New Roman"/>
                      <w:b w:val="0"/>
                      <w:bCs w:val="0"/>
                      <w:color w:val="auto"/>
                      <w:sz w:val="21"/>
                      <w:szCs w:val="21"/>
                    </w:rPr>
                    <w:t>时间</w:t>
                  </w:r>
                </w:p>
              </w:tc>
              <w:tc>
                <w:tcPr>
                  <w:tcW w:w="346"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周期</w:t>
                  </w:r>
                </w:p>
              </w:tc>
              <w:tc>
                <w:tcPr>
                  <w:tcW w:w="518"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采样点位</w:t>
                  </w:r>
                </w:p>
              </w:tc>
              <w:tc>
                <w:tcPr>
                  <w:tcW w:w="413" w:type="pc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频次</w:t>
                  </w:r>
                </w:p>
              </w:tc>
              <w:tc>
                <w:tcPr>
                  <w:tcW w:w="655"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废气</w:t>
                  </w:r>
                  <w:r>
                    <w:rPr>
                      <w:rFonts w:hint="default" w:ascii="Times New Roman" w:hAnsi="Times New Roman" w:eastAsia="宋体" w:cs="Times New Roman"/>
                      <w:b w:val="0"/>
                      <w:bCs w:val="0"/>
                      <w:color w:val="auto"/>
                      <w:sz w:val="21"/>
                      <w:szCs w:val="21"/>
                    </w:rPr>
                    <w:t>流量</w:t>
                  </w:r>
                </w:p>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标m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/h</w:t>
                  </w:r>
                  <w:r>
                    <w:rPr>
                      <w:rFonts w:hint="default" w:ascii="Times New Roman" w:hAnsi="Times New Roman" w:eastAsia="宋体" w:cs="Times New Roman"/>
                      <w:b w:val="0"/>
                      <w:bCs w:val="0"/>
                      <w:color w:val="auto"/>
                      <w:sz w:val="21"/>
                      <w:szCs w:val="21"/>
                      <w:lang w:val="en-US" w:eastAsia="zh-CN"/>
                    </w:rPr>
                    <w:t>)</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非甲烷总烃</w:t>
                  </w:r>
                </w:p>
                <w:p>
                  <w:pPr>
                    <w:keepNext w:val="0"/>
                    <w:keepLines w:val="0"/>
                    <w:pageBreakBefore w:val="0"/>
                    <w:widowControl/>
                    <w:autoSpaceDE/>
                    <w:autoSpaceDN/>
                    <w:bidi w:val="0"/>
                    <w:spacing w:after="0"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浓度</w:t>
                  </w:r>
                </w:p>
                <w:p>
                  <w:pPr>
                    <w:keepNext w:val="0"/>
                    <w:keepLines w:val="0"/>
                    <w:pageBreakBefore w:val="0"/>
                    <w:widowControl/>
                    <w:autoSpaceDE/>
                    <w:autoSpaceDN/>
                    <w:bidi w:val="0"/>
                    <w:spacing w:after="0" w:line="240" w:lineRule="auto"/>
                    <w:jc w:val="center"/>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mg/m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lang w:val="en-US" w:eastAsia="zh-CN"/>
                    </w:rPr>
                    <w:t>)</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非甲烷总烃</w:t>
                  </w:r>
                </w:p>
                <w:p>
                  <w:pPr>
                    <w:keepNext w:val="0"/>
                    <w:keepLines w:val="0"/>
                    <w:pageBreakBefore w:val="0"/>
                    <w:widowControl/>
                    <w:autoSpaceDE/>
                    <w:autoSpaceDN/>
                    <w:bidi w:val="0"/>
                    <w:spacing w:after="0"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排放速率</w:t>
                  </w:r>
                </w:p>
                <w:p>
                  <w:pPr>
                    <w:keepNext w:val="0"/>
                    <w:keepLines w:val="0"/>
                    <w:pageBreakBefore w:val="0"/>
                    <w:widowControl/>
                    <w:autoSpaceDE/>
                    <w:autoSpaceDN/>
                    <w:bidi w:val="0"/>
                    <w:spacing w:after="0" w:line="240" w:lineRule="auto"/>
                    <w:jc w:val="center"/>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kg/h</w:t>
                  </w:r>
                  <w:r>
                    <w:rPr>
                      <w:rFonts w:hint="default" w:ascii="Times New Roman" w:hAnsi="Times New Roman" w:eastAsia="宋体" w:cs="Times New Roman"/>
                      <w:b w:val="0"/>
                      <w:bCs w:val="0"/>
                      <w:color w:val="auto"/>
                      <w:sz w:val="21"/>
                      <w:szCs w:val="21"/>
                      <w:lang w:val="en-US" w:eastAsia="zh-CN"/>
                    </w:rPr>
                    <w:t>)</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去除效率（%）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restar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highlight w:val="none"/>
                      <w:lang w:val="en-US" w:eastAsia="zh-CN"/>
                    </w:rPr>
                    <w:t>注塑、吹塑工序UV光氧催化+活性炭吸附装置</w:t>
                  </w:r>
                </w:p>
              </w:tc>
              <w:tc>
                <w:tcPr>
                  <w:tcW w:w="791"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2023.04.25</w:t>
                  </w:r>
                </w:p>
              </w:tc>
              <w:tc>
                <w:tcPr>
                  <w:tcW w:w="346"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I</w:t>
                  </w:r>
                </w:p>
              </w:tc>
              <w:tc>
                <w:tcPr>
                  <w:tcW w:w="518"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进口</w:t>
                  </w: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1</w:t>
                  </w:r>
                </w:p>
              </w:tc>
              <w:tc>
                <w:tcPr>
                  <w:tcW w:w="65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5.89</w:t>
                  </w:r>
                  <w:r>
                    <w:rPr>
                      <w:rFonts w:hint="default" w:ascii="Times New Roman" w:hAnsi="Times New Roman" w:eastAsia="宋体" w:cs="Times New Roman"/>
                      <w:b w:val="0"/>
                      <w:bCs w:val="0"/>
                      <w:i w:val="0"/>
                      <w:iCs w:val="0"/>
                      <w:color w:val="auto"/>
                      <w:kern w:val="0"/>
                      <w:sz w:val="21"/>
                      <w:szCs w:val="21"/>
                      <w:u w:val="none"/>
                      <w:lang w:val="en-US" w:eastAsia="zh-CN" w:bidi="ar"/>
                    </w:rPr>
                    <w:t>×10</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59.4</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0.350</w:t>
                  </w:r>
                </w:p>
              </w:tc>
              <w:tc>
                <w:tcPr>
                  <w:tcW w:w="585" w:type="pct"/>
                  <w:vMerge w:val="restar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346"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2</w:t>
                  </w:r>
                </w:p>
              </w:tc>
              <w:tc>
                <w:tcPr>
                  <w:tcW w:w="65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5.91</w:t>
                  </w:r>
                  <w:r>
                    <w:rPr>
                      <w:rFonts w:hint="default" w:ascii="Times New Roman" w:hAnsi="Times New Roman" w:eastAsia="宋体" w:cs="Times New Roman"/>
                      <w:b w:val="0"/>
                      <w:bCs w:val="0"/>
                      <w:i w:val="0"/>
                      <w:iCs w:val="0"/>
                      <w:color w:val="auto"/>
                      <w:kern w:val="0"/>
                      <w:sz w:val="21"/>
                      <w:szCs w:val="21"/>
                      <w:u w:val="none"/>
                      <w:lang w:val="en-US" w:eastAsia="zh-CN" w:bidi="ar"/>
                    </w:rPr>
                    <w:t>×10</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63.2</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0.374</w:t>
                  </w:r>
                </w:p>
              </w:tc>
              <w:tc>
                <w:tcPr>
                  <w:tcW w:w="585"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346"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3</w:t>
                  </w:r>
                </w:p>
              </w:tc>
              <w:tc>
                <w:tcPr>
                  <w:tcW w:w="65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5.82</w:t>
                  </w:r>
                  <w:r>
                    <w:rPr>
                      <w:rFonts w:hint="default" w:ascii="Times New Roman" w:hAnsi="Times New Roman" w:eastAsia="宋体" w:cs="Times New Roman"/>
                      <w:b w:val="0"/>
                      <w:bCs w:val="0"/>
                      <w:i w:val="0"/>
                      <w:iCs w:val="0"/>
                      <w:color w:val="auto"/>
                      <w:kern w:val="0"/>
                      <w:sz w:val="21"/>
                      <w:szCs w:val="21"/>
                      <w:u w:val="none"/>
                      <w:lang w:val="en-US" w:eastAsia="zh-CN" w:bidi="ar"/>
                    </w:rPr>
                    <w:t>×10</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64.9</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0.378</w:t>
                  </w:r>
                </w:p>
              </w:tc>
              <w:tc>
                <w:tcPr>
                  <w:tcW w:w="585"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346"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均值</w:t>
                  </w:r>
                </w:p>
              </w:tc>
              <w:tc>
                <w:tcPr>
                  <w:tcW w:w="65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5.88</w:t>
                  </w:r>
                  <w:r>
                    <w:rPr>
                      <w:rFonts w:hint="default" w:ascii="Times New Roman" w:hAnsi="Times New Roman" w:eastAsia="宋体" w:cs="Times New Roman"/>
                      <w:b w:val="0"/>
                      <w:bCs w:val="0"/>
                      <w:i w:val="0"/>
                      <w:iCs w:val="0"/>
                      <w:color w:val="auto"/>
                      <w:kern w:val="0"/>
                      <w:sz w:val="21"/>
                      <w:szCs w:val="21"/>
                      <w:u w:val="none"/>
                      <w:lang w:val="en-US" w:eastAsia="zh-CN" w:bidi="ar"/>
                    </w:rPr>
                    <w:t>×10</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62.5</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0.367</w:t>
                  </w:r>
                </w:p>
              </w:tc>
              <w:tc>
                <w:tcPr>
                  <w:tcW w:w="585"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346"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518"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出口</w:t>
                  </w: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eastAsia="zh-CN"/>
                    </w:rPr>
                    <w:t>1</w:t>
                  </w:r>
                </w:p>
              </w:tc>
              <w:tc>
                <w:tcPr>
                  <w:tcW w:w="65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6.94</w:t>
                  </w:r>
                  <w:r>
                    <w:rPr>
                      <w:rFonts w:hint="default" w:ascii="Times New Roman" w:hAnsi="Times New Roman" w:eastAsia="宋体" w:cs="Times New Roman"/>
                      <w:b w:val="0"/>
                      <w:bCs w:val="0"/>
                      <w:i w:val="0"/>
                      <w:iCs w:val="0"/>
                      <w:color w:val="auto"/>
                      <w:kern w:val="0"/>
                      <w:sz w:val="21"/>
                      <w:szCs w:val="21"/>
                      <w:u w:val="none"/>
                      <w:lang w:val="en-US" w:eastAsia="zh-CN" w:bidi="ar"/>
                    </w:rPr>
                    <w:t>×10</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9.82</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0.0681</w:t>
                  </w:r>
                </w:p>
              </w:tc>
              <w:tc>
                <w:tcPr>
                  <w:tcW w:w="585"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346"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eastAsia="zh-CN"/>
                    </w:rPr>
                    <w:t>2</w:t>
                  </w:r>
                </w:p>
              </w:tc>
              <w:tc>
                <w:tcPr>
                  <w:tcW w:w="65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7.02</w:t>
                  </w:r>
                  <w:r>
                    <w:rPr>
                      <w:rFonts w:hint="default" w:ascii="Times New Roman" w:hAnsi="Times New Roman" w:eastAsia="宋体" w:cs="Times New Roman"/>
                      <w:b w:val="0"/>
                      <w:bCs w:val="0"/>
                      <w:i w:val="0"/>
                      <w:iCs w:val="0"/>
                      <w:color w:val="auto"/>
                      <w:kern w:val="0"/>
                      <w:sz w:val="21"/>
                      <w:szCs w:val="21"/>
                      <w:u w:val="none"/>
                      <w:lang w:val="en-US" w:eastAsia="zh-CN" w:bidi="ar"/>
                    </w:rPr>
                    <w:t>×10</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9.36</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0.0657</w:t>
                  </w:r>
                </w:p>
              </w:tc>
              <w:tc>
                <w:tcPr>
                  <w:tcW w:w="585"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346"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eastAsia="zh-CN"/>
                    </w:rPr>
                    <w:t>3</w:t>
                  </w:r>
                </w:p>
              </w:tc>
              <w:tc>
                <w:tcPr>
                  <w:tcW w:w="65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6.85</w:t>
                  </w:r>
                  <w:r>
                    <w:rPr>
                      <w:rFonts w:hint="default" w:ascii="Times New Roman" w:hAnsi="Times New Roman" w:eastAsia="宋体" w:cs="Times New Roman"/>
                      <w:b w:val="0"/>
                      <w:bCs w:val="0"/>
                      <w:i w:val="0"/>
                      <w:iCs w:val="0"/>
                      <w:color w:val="auto"/>
                      <w:kern w:val="0"/>
                      <w:sz w:val="21"/>
                      <w:szCs w:val="21"/>
                      <w:u w:val="none"/>
                      <w:lang w:val="en-US" w:eastAsia="zh-CN" w:bidi="ar"/>
                    </w:rPr>
                    <w:t>×10</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9.51</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0.0652</w:t>
                  </w:r>
                </w:p>
              </w:tc>
              <w:tc>
                <w:tcPr>
                  <w:tcW w:w="585"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346"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eastAsia="zh-CN"/>
                    </w:rPr>
                    <w:t>均值</w:t>
                  </w:r>
                </w:p>
              </w:tc>
              <w:tc>
                <w:tcPr>
                  <w:tcW w:w="65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6.94</w:t>
                  </w:r>
                  <w:r>
                    <w:rPr>
                      <w:rFonts w:hint="default" w:ascii="Times New Roman" w:hAnsi="Times New Roman" w:eastAsia="宋体" w:cs="Times New Roman"/>
                      <w:b w:val="0"/>
                      <w:bCs w:val="0"/>
                      <w:i w:val="0"/>
                      <w:iCs w:val="0"/>
                      <w:color w:val="auto"/>
                      <w:kern w:val="0"/>
                      <w:sz w:val="21"/>
                      <w:szCs w:val="21"/>
                      <w:u w:val="none"/>
                      <w:lang w:val="en-US" w:eastAsia="zh-CN" w:bidi="ar"/>
                    </w:rPr>
                    <w:t>×10</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9.56</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0.0663</w:t>
                  </w:r>
                </w:p>
              </w:tc>
              <w:tc>
                <w:tcPr>
                  <w:tcW w:w="585"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791"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2023.04.26</w:t>
                  </w:r>
                </w:p>
              </w:tc>
              <w:tc>
                <w:tcPr>
                  <w:tcW w:w="346"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Ⅱ</w:t>
                  </w:r>
                </w:p>
              </w:tc>
              <w:tc>
                <w:tcPr>
                  <w:tcW w:w="518"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val="en-US" w:eastAsia="zh-CN"/>
                    </w:rPr>
                    <w:t>进口</w:t>
                  </w:r>
                </w:p>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eastAsia="zh-CN"/>
                    </w:rPr>
                    <w:t>1</w:t>
                  </w:r>
                </w:p>
              </w:tc>
              <w:tc>
                <w:tcPr>
                  <w:tcW w:w="65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5.92</w:t>
                  </w:r>
                  <w:r>
                    <w:rPr>
                      <w:rFonts w:hint="default" w:ascii="Times New Roman" w:hAnsi="Times New Roman" w:eastAsia="宋体" w:cs="Times New Roman"/>
                      <w:b w:val="0"/>
                      <w:bCs w:val="0"/>
                      <w:i w:val="0"/>
                      <w:iCs w:val="0"/>
                      <w:color w:val="auto"/>
                      <w:kern w:val="0"/>
                      <w:sz w:val="21"/>
                      <w:szCs w:val="21"/>
                      <w:u w:val="none"/>
                      <w:lang w:val="en-US" w:eastAsia="zh-CN" w:bidi="ar"/>
                    </w:rPr>
                    <w:t>×10</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62.1</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0.368</w:t>
                  </w:r>
                </w:p>
              </w:tc>
              <w:tc>
                <w:tcPr>
                  <w:tcW w:w="585" w:type="pct"/>
                  <w:vMerge w:val="restar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346"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eastAsia="zh-CN"/>
                    </w:rPr>
                    <w:t>2</w:t>
                  </w:r>
                </w:p>
              </w:tc>
              <w:tc>
                <w:tcPr>
                  <w:tcW w:w="65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5.87</w:t>
                  </w:r>
                  <w:r>
                    <w:rPr>
                      <w:rFonts w:hint="default" w:ascii="Times New Roman" w:hAnsi="Times New Roman" w:eastAsia="宋体" w:cs="Times New Roman"/>
                      <w:b w:val="0"/>
                      <w:bCs w:val="0"/>
                      <w:i w:val="0"/>
                      <w:iCs w:val="0"/>
                      <w:color w:val="auto"/>
                      <w:kern w:val="0"/>
                      <w:sz w:val="21"/>
                      <w:szCs w:val="21"/>
                      <w:u w:val="none"/>
                      <w:lang w:val="en-US" w:eastAsia="zh-CN" w:bidi="ar"/>
                    </w:rPr>
                    <w:t>×10</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58.5</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0.344</w:t>
                  </w:r>
                </w:p>
              </w:tc>
              <w:tc>
                <w:tcPr>
                  <w:tcW w:w="585"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346"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eastAsia="zh-CN"/>
                    </w:rPr>
                    <w:t>3</w:t>
                  </w:r>
                </w:p>
              </w:tc>
              <w:tc>
                <w:tcPr>
                  <w:tcW w:w="65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5.93</w:t>
                  </w:r>
                  <w:r>
                    <w:rPr>
                      <w:rFonts w:hint="default" w:ascii="Times New Roman" w:hAnsi="Times New Roman" w:eastAsia="宋体" w:cs="Times New Roman"/>
                      <w:b w:val="0"/>
                      <w:bCs w:val="0"/>
                      <w:i w:val="0"/>
                      <w:iCs w:val="0"/>
                      <w:color w:val="auto"/>
                      <w:kern w:val="0"/>
                      <w:sz w:val="21"/>
                      <w:szCs w:val="21"/>
                      <w:u w:val="none"/>
                      <w:lang w:val="en-US" w:eastAsia="zh-CN" w:bidi="ar"/>
                    </w:rPr>
                    <w:t>×10</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60.9</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0.361</w:t>
                  </w:r>
                </w:p>
              </w:tc>
              <w:tc>
                <w:tcPr>
                  <w:tcW w:w="585"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346"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eastAsia="zh-CN"/>
                    </w:rPr>
                    <w:t>均值</w:t>
                  </w:r>
                </w:p>
              </w:tc>
              <w:tc>
                <w:tcPr>
                  <w:tcW w:w="65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5.91</w:t>
                  </w:r>
                  <w:r>
                    <w:rPr>
                      <w:rFonts w:hint="default" w:ascii="Times New Roman" w:hAnsi="Times New Roman" w:eastAsia="宋体" w:cs="Times New Roman"/>
                      <w:b w:val="0"/>
                      <w:bCs w:val="0"/>
                      <w:i w:val="0"/>
                      <w:iCs w:val="0"/>
                      <w:color w:val="auto"/>
                      <w:kern w:val="0"/>
                      <w:sz w:val="21"/>
                      <w:szCs w:val="21"/>
                      <w:u w:val="none"/>
                      <w:lang w:val="en-US" w:eastAsia="zh-CN" w:bidi="ar"/>
                    </w:rPr>
                    <w:t>×10</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60.5</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0.357</w:t>
                  </w:r>
                </w:p>
              </w:tc>
              <w:tc>
                <w:tcPr>
                  <w:tcW w:w="585"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346"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518"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val="en-US" w:eastAsia="zh-CN"/>
                    </w:rPr>
                    <w:t>出口</w:t>
                  </w:r>
                </w:p>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eastAsia="zh-CN"/>
                    </w:rPr>
                    <w:t>1</w:t>
                  </w:r>
                </w:p>
              </w:tc>
              <w:tc>
                <w:tcPr>
                  <w:tcW w:w="65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6.85</w:t>
                  </w:r>
                  <w:r>
                    <w:rPr>
                      <w:rFonts w:hint="default" w:ascii="Times New Roman" w:hAnsi="Times New Roman" w:eastAsia="宋体" w:cs="Times New Roman"/>
                      <w:b w:val="0"/>
                      <w:bCs w:val="0"/>
                      <w:i w:val="0"/>
                      <w:iCs w:val="0"/>
                      <w:color w:val="auto"/>
                      <w:kern w:val="0"/>
                      <w:sz w:val="21"/>
                      <w:szCs w:val="21"/>
                      <w:u w:val="none"/>
                      <w:lang w:val="en-US" w:eastAsia="zh-CN" w:bidi="ar"/>
                    </w:rPr>
                    <w:t>×10</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9.53</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0.0653</w:t>
                  </w:r>
                </w:p>
              </w:tc>
              <w:tc>
                <w:tcPr>
                  <w:tcW w:w="585"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346"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eastAsia="zh-CN"/>
                    </w:rPr>
                    <w:t>2</w:t>
                  </w:r>
                </w:p>
              </w:tc>
              <w:tc>
                <w:tcPr>
                  <w:tcW w:w="65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6.93</w:t>
                  </w:r>
                  <w:r>
                    <w:rPr>
                      <w:rFonts w:hint="default" w:ascii="Times New Roman" w:hAnsi="Times New Roman" w:eastAsia="宋体" w:cs="Times New Roman"/>
                      <w:b w:val="0"/>
                      <w:bCs w:val="0"/>
                      <w:i w:val="0"/>
                      <w:iCs w:val="0"/>
                      <w:color w:val="auto"/>
                      <w:kern w:val="0"/>
                      <w:sz w:val="21"/>
                      <w:szCs w:val="21"/>
                      <w:u w:val="none"/>
                      <w:lang w:val="en-US" w:eastAsia="zh-CN" w:bidi="ar"/>
                    </w:rPr>
                    <w:t>×10</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9.41</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0.0652</w:t>
                  </w:r>
                </w:p>
              </w:tc>
              <w:tc>
                <w:tcPr>
                  <w:tcW w:w="585"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346"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eastAsia="zh-CN"/>
                    </w:rPr>
                    <w:t>3</w:t>
                  </w:r>
                </w:p>
              </w:tc>
              <w:tc>
                <w:tcPr>
                  <w:tcW w:w="65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6.82</w:t>
                  </w:r>
                  <w:r>
                    <w:rPr>
                      <w:rFonts w:hint="default" w:ascii="Times New Roman" w:hAnsi="Times New Roman" w:eastAsia="宋体" w:cs="Times New Roman"/>
                      <w:b w:val="0"/>
                      <w:bCs w:val="0"/>
                      <w:i w:val="0"/>
                      <w:iCs w:val="0"/>
                      <w:color w:val="auto"/>
                      <w:kern w:val="0"/>
                      <w:sz w:val="21"/>
                      <w:szCs w:val="21"/>
                      <w:u w:val="none"/>
                      <w:lang w:val="en-US" w:eastAsia="zh-CN" w:bidi="ar"/>
                    </w:rPr>
                    <w:t>×10</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9.78</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0.0667</w:t>
                  </w:r>
                </w:p>
              </w:tc>
              <w:tc>
                <w:tcPr>
                  <w:tcW w:w="585"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791"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346"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eastAsia="zh-CN"/>
                    </w:rPr>
                  </w:pPr>
                </w:p>
              </w:tc>
              <w:tc>
                <w:tcPr>
                  <w:tcW w:w="518"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413" w:type="pct"/>
                  <w:tcBorders>
                    <w:tl2br w:val="nil"/>
                    <w:tr2bl w:val="nil"/>
                  </w:tcBorders>
                  <w:noWrap w:val="0"/>
                  <w:vAlign w:val="center"/>
                </w:tcPr>
                <w:p>
                  <w:pPr>
                    <w:keepNext w:val="0"/>
                    <w:keepLines w:val="0"/>
                    <w:pageBreakBefore w:val="0"/>
                    <w:widowControl/>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eastAsia="zh-CN"/>
                    </w:rPr>
                    <w:t>均值</w:t>
                  </w:r>
                </w:p>
              </w:tc>
              <w:tc>
                <w:tcPr>
                  <w:tcW w:w="65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6.87</w:t>
                  </w:r>
                  <w:r>
                    <w:rPr>
                      <w:rFonts w:hint="default" w:ascii="Times New Roman" w:hAnsi="Times New Roman" w:eastAsia="宋体" w:cs="Times New Roman"/>
                      <w:b w:val="0"/>
                      <w:bCs w:val="0"/>
                      <w:i w:val="0"/>
                      <w:iCs w:val="0"/>
                      <w:color w:val="auto"/>
                      <w:kern w:val="0"/>
                      <w:sz w:val="21"/>
                      <w:szCs w:val="21"/>
                      <w:u w:val="none"/>
                      <w:lang w:val="en-US" w:eastAsia="zh-CN" w:bidi="ar"/>
                    </w:rPr>
                    <w:t>×10</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9.57</w:t>
                  </w:r>
                </w:p>
              </w:tc>
              <w:tc>
                <w:tcPr>
                  <w:tcW w:w="585" w:type="pct"/>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color w:val="000000"/>
                      <w:sz w:val="21"/>
                      <w:szCs w:val="21"/>
                      <w:lang w:val="en-US" w:eastAsia="zh-CN" w:bidi="ar-SA"/>
                    </w:rPr>
                  </w:pPr>
                  <w:r>
                    <w:rPr>
                      <w:rFonts w:hint="default" w:ascii="Times New Roman" w:hAnsi="Times New Roman" w:cs="Times New Roman"/>
                      <w:sz w:val="21"/>
                      <w:szCs w:val="21"/>
                      <w:lang w:val="en-US" w:eastAsia="zh-CN"/>
                    </w:rPr>
                    <w:t>0.0658</w:t>
                  </w:r>
                </w:p>
              </w:tc>
              <w:tc>
                <w:tcPr>
                  <w:tcW w:w="585" w:type="pct"/>
                  <w:vMerge w:val="continue"/>
                  <w:tcBorders>
                    <w:tl2br w:val="nil"/>
                    <w:tr2bl w:val="nil"/>
                  </w:tcBorders>
                  <w:noWrap w:val="0"/>
                  <w:vAlign w:val="center"/>
                </w:tcPr>
                <w:p>
                  <w:pPr>
                    <w:keepNext w:val="0"/>
                    <w:keepLines w:val="0"/>
                    <w:pageBreakBefore w:val="0"/>
                    <w:widowControl/>
                    <w:autoSpaceDE/>
                    <w:autoSpaceDN/>
                    <w:bidi w:val="0"/>
                    <w:spacing w:after="0" w:line="240" w:lineRule="auto"/>
                    <w:jc w:val="center"/>
                    <w:textAlignment w:val="auto"/>
                    <w:rPr>
                      <w:rFonts w:hint="default" w:ascii="Times New Roman" w:hAnsi="Times New Roman" w:cs="Times New Roman"/>
                      <w:sz w:val="21"/>
                      <w:szCs w:val="21"/>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由检测数据可知</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本项目非甲烷总烃排放浓度在9.36-9.82</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mg/m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之间，</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满足《</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河南省</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重污染天气重点行业应急减排措施制定技术指南》</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（2021年修订版）中塑料制品A级要求</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（有组织：</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0mg/m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颗粒物放浓度在7.6-8.9mg/m</w:t>
            </w:r>
            <w:r>
              <w:rPr>
                <w:rFonts w:hint="eastAsia"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之</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间满足《合成树脂工业污染物排放标准》（GB31572-2015）表5标准要求（20mg/m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），同时满足《新乡市生态环境局关于进一步规范工业企业颗粒物排放限值的通知》相关排放要求（10mg/m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16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1205"/>
              <w:gridCol w:w="1499"/>
              <w:gridCol w:w="1521"/>
              <w:gridCol w:w="1187"/>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9" w:hRule="atLeast"/>
                <w:jc w:val="center"/>
              </w:trPr>
              <w:tc>
                <w:tcPr>
                  <w:tcW w:w="994" w:type="pct"/>
                  <w:vMerge w:val="restart"/>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采样时间</w:t>
                  </w:r>
                </w:p>
              </w:tc>
              <w:tc>
                <w:tcPr>
                  <w:tcW w:w="665" w:type="pct"/>
                  <w:vMerge w:val="restar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采样点位</w:t>
                  </w:r>
                </w:p>
              </w:tc>
              <w:tc>
                <w:tcPr>
                  <w:tcW w:w="1668" w:type="pct"/>
                  <w:gridSpan w:val="2"/>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671" w:type="pct"/>
                  <w:gridSpan w:val="2"/>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lang w:val="en-US" w:eastAsia="zh-CN"/>
                    </w:rPr>
                    <w:t>非甲烷总烃</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994"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665"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828" w:type="pct"/>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检测浓度</w:t>
                  </w:r>
                </w:p>
              </w:tc>
              <w:tc>
                <w:tcPr>
                  <w:tcW w:w="839" w:type="pct"/>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厂周界最</w:t>
                  </w:r>
                </w:p>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大浓度值</w:t>
                  </w:r>
                </w:p>
              </w:tc>
              <w:tc>
                <w:tcPr>
                  <w:tcW w:w="655" w:type="pct"/>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检测浓度</w:t>
                  </w:r>
                </w:p>
              </w:tc>
              <w:tc>
                <w:tcPr>
                  <w:tcW w:w="10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厂周界最</w:t>
                  </w:r>
                </w:p>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大浓度值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994" w:type="pct"/>
                  <w:vMerge w:val="restart"/>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2023.04.25</w:t>
                  </w:r>
                </w:p>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09:15-10:15</w:t>
                  </w:r>
                  <w:r>
                    <w:rPr>
                      <w:rFonts w:hint="default" w:ascii="Times New Roman" w:hAnsi="Times New Roman" w:eastAsia="宋体" w:cs="Times New Roman"/>
                      <w:color w:val="auto"/>
                      <w:sz w:val="21"/>
                      <w:szCs w:val="21"/>
                      <w:lang w:val="en-US" w:eastAsia="zh-CN"/>
                    </w:rPr>
                    <w:t>)</w:t>
                  </w:r>
                </w:p>
              </w:tc>
              <w:tc>
                <w:tcPr>
                  <w:tcW w:w="665" w:type="pct"/>
                  <w:tcBorders>
                    <w:tl2br w:val="nil"/>
                    <w:tr2bl w:val="nil"/>
                  </w:tcBorders>
                  <w:noWrap w:val="0"/>
                  <w:vAlign w:val="center"/>
                </w:tcPr>
                <w:p>
                  <w:pPr>
                    <w:keepNext w:val="0"/>
                    <w:keepLines w:val="0"/>
                    <w:pageBreakBefore w:val="0"/>
                    <w:widowControl/>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上风向1#</w:t>
                  </w:r>
                </w:p>
              </w:tc>
              <w:tc>
                <w:tcPr>
                  <w:tcW w:w="16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0.209 </w:t>
                  </w:r>
                </w:p>
              </w:tc>
              <w:tc>
                <w:tcPr>
                  <w:tcW w:w="1654" w:type="dxa"/>
                  <w:vMerge w:val="restar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0.343 </w:t>
                  </w:r>
                </w:p>
              </w:tc>
              <w:tc>
                <w:tcPr>
                  <w:tcW w:w="1290"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0.53 </w:t>
                  </w:r>
                </w:p>
              </w:tc>
              <w:tc>
                <w:tcPr>
                  <w:tcW w:w="200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994"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665" w:type="pct"/>
                  <w:tcBorders>
                    <w:tl2br w:val="nil"/>
                    <w:tr2bl w:val="nil"/>
                  </w:tcBorders>
                  <w:noWrap w:val="0"/>
                  <w:vAlign w:val="center"/>
                </w:tcPr>
                <w:p>
                  <w:pPr>
                    <w:keepNext w:val="0"/>
                    <w:keepLines w:val="0"/>
                    <w:pageBreakBefore w:val="0"/>
                    <w:widowControl/>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下风向2#</w:t>
                  </w:r>
                </w:p>
              </w:tc>
              <w:tc>
                <w:tcPr>
                  <w:tcW w:w="16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0.343 </w:t>
                  </w:r>
                </w:p>
              </w:tc>
              <w:tc>
                <w:tcPr>
                  <w:tcW w:w="839"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p>
              </w:tc>
              <w:tc>
                <w:tcPr>
                  <w:tcW w:w="1290"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1.03 </w:t>
                  </w:r>
                </w:p>
              </w:tc>
              <w:tc>
                <w:tcPr>
                  <w:tcW w:w="101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i w:val="0"/>
                      <w:iCs w:val="0"/>
                      <w:color w:val="548DD4"/>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994"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665" w:type="pct"/>
                  <w:tcBorders>
                    <w:tl2br w:val="nil"/>
                    <w:tr2bl w:val="nil"/>
                  </w:tcBorders>
                  <w:noWrap w:val="0"/>
                  <w:vAlign w:val="center"/>
                </w:tcPr>
                <w:p>
                  <w:pPr>
                    <w:keepNext w:val="0"/>
                    <w:keepLines w:val="0"/>
                    <w:pageBreakBefore w:val="0"/>
                    <w:widowControl/>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下风向3#</w:t>
                  </w:r>
                </w:p>
              </w:tc>
              <w:tc>
                <w:tcPr>
                  <w:tcW w:w="16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0.318 </w:t>
                  </w:r>
                </w:p>
              </w:tc>
              <w:tc>
                <w:tcPr>
                  <w:tcW w:w="839"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p>
              </w:tc>
              <w:tc>
                <w:tcPr>
                  <w:tcW w:w="1290"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0.9</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101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i w:val="0"/>
                      <w:iCs w:val="0"/>
                      <w:color w:val="548DD4"/>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994"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0</w:t>
                  </w:r>
                  <w:r>
                    <w:rPr>
                      <w:rFonts w:hint="default" w:ascii="Times New Roman" w:hAnsi="Times New Roman" w:eastAsia="宋体" w:cs="Times New Roman"/>
                      <w:color w:val="auto"/>
                      <w:sz w:val="21"/>
                      <w:szCs w:val="21"/>
                      <w:lang w:val="en-US" w:eastAsia="zh-CN"/>
                    </w:rPr>
                    <w:t>.08</w:t>
                  </w:r>
                </w:p>
              </w:tc>
              <w:tc>
                <w:tcPr>
                  <w:tcW w:w="665" w:type="pct"/>
                  <w:tcBorders>
                    <w:tl2br w:val="nil"/>
                    <w:tr2bl w:val="nil"/>
                  </w:tcBorders>
                  <w:noWrap w:val="0"/>
                  <w:vAlign w:val="center"/>
                </w:tcPr>
                <w:p>
                  <w:pPr>
                    <w:keepNext w:val="0"/>
                    <w:keepLines w:val="0"/>
                    <w:pageBreakBefore w:val="0"/>
                    <w:widowControl/>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下风向4#</w:t>
                  </w:r>
                </w:p>
              </w:tc>
              <w:tc>
                <w:tcPr>
                  <w:tcW w:w="16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0.308 </w:t>
                  </w:r>
                </w:p>
              </w:tc>
              <w:tc>
                <w:tcPr>
                  <w:tcW w:w="839"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p>
              </w:tc>
              <w:tc>
                <w:tcPr>
                  <w:tcW w:w="1290"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0.99 </w:t>
                  </w:r>
                </w:p>
              </w:tc>
              <w:tc>
                <w:tcPr>
                  <w:tcW w:w="101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i w:val="0"/>
                      <w:iCs w:val="0"/>
                      <w:color w:val="548DD4"/>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994" w:type="pct"/>
                  <w:vMerge w:val="restart"/>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2023.04.25</w:t>
                  </w:r>
                </w:p>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13:18-14:18</w:t>
                  </w:r>
                  <w:r>
                    <w:rPr>
                      <w:rFonts w:hint="default" w:ascii="Times New Roman" w:hAnsi="Times New Roman" w:eastAsia="宋体" w:cs="Times New Roman"/>
                      <w:color w:val="auto"/>
                      <w:sz w:val="21"/>
                      <w:szCs w:val="21"/>
                      <w:lang w:val="en-US" w:eastAsia="zh-CN"/>
                    </w:rPr>
                    <w:t>)</w:t>
                  </w:r>
                </w:p>
              </w:tc>
              <w:tc>
                <w:tcPr>
                  <w:tcW w:w="665" w:type="pct"/>
                  <w:tcBorders>
                    <w:tl2br w:val="nil"/>
                    <w:tr2bl w:val="nil"/>
                  </w:tcBorders>
                  <w:noWrap w:val="0"/>
                  <w:vAlign w:val="center"/>
                </w:tcPr>
                <w:p>
                  <w:pPr>
                    <w:keepNext w:val="0"/>
                    <w:keepLines w:val="0"/>
                    <w:pageBreakBefore w:val="0"/>
                    <w:widowControl/>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上风向1#</w:t>
                  </w:r>
                </w:p>
              </w:tc>
              <w:tc>
                <w:tcPr>
                  <w:tcW w:w="16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0.207 </w:t>
                  </w:r>
                </w:p>
              </w:tc>
              <w:tc>
                <w:tcPr>
                  <w:tcW w:w="1654" w:type="dxa"/>
                  <w:vMerge w:val="restar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0.322 </w:t>
                  </w:r>
                </w:p>
              </w:tc>
              <w:tc>
                <w:tcPr>
                  <w:tcW w:w="1290"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0.53 </w:t>
                  </w:r>
                </w:p>
              </w:tc>
              <w:tc>
                <w:tcPr>
                  <w:tcW w:w="200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994"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665" w:type="pct"/>
                  <w:tcBorders>
                    <w:tl2br w:val="nil"/>
                    <w:tr2bl w:val="nil"/>
                  </w:tcBorders>
                  <w:noWrap w:val="0"/>
                  <w:vAlign w:val="center"/>
                </w:tcPr>
                <w:p>
                  <w:pPr>
                    <w:keepNext w:val="0"/>
                    <w:keepLines w:val="0"/>
                    <w:pageBreakBefore w:val="0"/>
                    <w:widowControl/>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下风向2#</w:t>
                  </w:r>
                </w:p>
              </w:tc>
              <w:tc>
                <w:tcPr>
                  <w:tcW w:w="16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0.316 </w:t>
                  </w:r>
                </w:p>
              </w:tc>
              <w:tc>
                <w:tcPr>
                  <w:tcW w:w="839"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p>
              </w:tc>
              <w:tc>
                <w:tcPr>
                  <w:tcW w:w="1290"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0.94 </w:t>
                  </w:r>
                </w:p>
              </w:tc>
              <w:tc>
                <w:tcPr>
                  <w:tcW w:w="101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i w:val="0"/>
                      <w:iCs w:val="0"/>
                      <w:color w:val="548DD4"/>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994"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665" w:type="pct"/>
                  <w:tcBorders>
                    <w:tl2br w:val="nil"/>
                    <w:tr2bl w:val="nil"/>
                  </w:tcBorders>
                  <w:noWrap w:val="0"/>
                  <w:vAlign w:val="center"/>
                </w:tcPr>
                <w:p>
                  <w:pPr>
                    <w:keepNext w:val="0"/>
                    <w:keepLines w:val="0"/>
                    <w:pageBreakBefore w:val="0"/>
                    <w:widowControl/>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下风向3#</w:t>
                  </w:r>
                </w:p>
              </w:tc>
              <w:tc>
                <w:tcPr>
                  <w:tcW w:w="16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0.322 </w:t>
                  </w:r>
                </w:p>
              </w:tc>
              <w:tc>
                <w:tcPr>
                  <w:tcW w:w="839"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p>
              </w:tc>
              <w:tc>
                <w:tcPr>
                  <w:tcW w:w="1290"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1.02 </w:t>
                  </w:r>
                </w:p>
              </w:tc>
              <w:tc>
                <w:tcPr>
                  <w:tcW w:w="101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i w:val="0"/>
                      <w:iCs w:val="0"/>
                      <w:color w:val="548DD4"/>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994"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665" w:type="pct"/>
                  <w:tcBorders>
                    <w:tl2br w:val="nil"/>
                    <w:tr2bl w:val="nil"/>
                  </w:tcBorders>
                  <w:noWrap w:val="0"/>
                  <w:vAlign w:val="center"/>
                </w:tcPr>
                <w:p>
                  <w:pPr>
                    <w:keepNext w:val="0"/>
                    <w:keepLines w:val="0"/>
                    <w:pageBreakBefore w:val="0"/>
                    <w:widowControl/>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下风向4#</w:t>
                  </w:r>
                </w:p>
              </w:tc>
              <w:tc>
                <w:tcPr>
                  <w:tcW w:w="16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0.298 </w:t>
                  </w:r>
                </w:p>
              </w:tc>
              <w:tc>
                <w:tcPr>
                  <w:tcW w:w="839"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p>
              </w:tc>
              <w:tc>
                <w:tcPr>
                  <w:tcW w:w="1290"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0.99 </w:t>
                  </w:r>
                </w:p>
              </w:tc>
              <w:tc>
                <w:tcPr>
                  <w:tcW w:w="101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i w:val="0"/>
                      <w:iCs w:val="0"/>
                      <w:color w:val="548DD4"/>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994" w:type="pct"/>
                  <w:vMerge w:val="restart"/>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2023.04.25</w:t>
                  </w:r>
                </w:p>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16:23-17:23</w:t>
                  </w:r>
                  <w:r>
                    <w:rPr>
                      <w:rFonts w:hint="default" w:ascii="Times New Roman" w:hAnsi="Times New Roman" w:eastAsia="宋体" w:cs="Times New Roman"/>
                      <w:color w:val="auto"/>
                      <w:sz w:val="21"/>
                      <w:szCs w:val="21"/>
                      <w:lang w:val="en-US" w:eastAsia="zh-CN"/>
                    </w:rPr>
                    <w:t>)</w:t>
                  </w:r>
                </w:p>
              </w:tc>
              <w:tc>
                <w:tcPr>
                  <w:tcW w:w="665" w:type="pct"/>
                  <w:tcBorders>
                    <w:tl2br w:val="nil"/>
                    <w:tr2bl w:val="nil"/>
                  </w:tcBorders>
                  <w:noWrap w:val="0"/>
                  <w:vAlign w:val="center"/>
                </w:tcPr>
                <w:p>
                  <w:pPr>
                    <w:keepNext w:val="0"/>
                    <w:keepLines w:val="0"/>
                    <w:pageBreakBefore w:val="0"/>
                    <w:widowControl/>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上风向1#</w:t>
                  </w:r>
                </w:p>
              </w:tc>
              <w:tc>
                <w:tcPr>
                  <w:tcW w:w="16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0.205 </w:t>
                  </w:r>
                </w:p>
              </w:tc>
              <w:tc>
                <w:tcPr>
                  <w:tcW w:w="1654" w:type="dxa"/>
                  <w:vMerge w:val="restar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0.331 </w:t>
                  </w:r>
                </w:p>
              </w:tc>
              <w:tc>
                <w:tcPr>
                  <w:tcW w:w="1290"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0.45 </w:t>
                  </w:r>
                </w:p>
              </w:tc>
              <w:tc>
                <w:tcPr>
                  <w:tcW w:w="200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994"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665" w:type="pct"/>
                  <w:tcBorders>
                    <w:tl2br w:val="nil"/>
                    <w:tr2bl w:val="nil"/>
                  </w:tcBorders>
                  <w:noWrap w:val="0"/>
                  <w:vAlign w:val="center"/>
                </w:tcPr>
                <w:p>
                  <w:pPr>
                    <w:keepNext w:val="0"/>
                    <w:keepLines w:val="0"/>
                    <w:pageBreakBefore w:val="0"/>
                    <w:widowControl/>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下风向2#</w:t>
                  </w:r>
                </w:p>
              </w:tc>
              <w:tc>
                <w:tcPr>
                  <w:tcW w:w="16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0.315 </w:t>
                  </w:r>
                </w:p>
              </w:tc>
              <w:tc>
                <w:tcPr>
                  <w:tcW w:w="839"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p>
              </w:tc>
              <w:tc>
                <w:tcPr>
                  <w:tcW w:w="1290"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1.04 </w:t>
                  </w:r>
                </w:p>
              </w:tc>
              <w:tc>
                <w:tcPr>
                  <w:tcW w:w="101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i w:val="0"/>
                      <w:iCs w:val="0"/>
                      <w:color w:val="548DD4"/>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994"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665" w:type="pct"/>
                  <w:tcBorders>
                    <w:tl2br w:val="nil"/>
                    <w:tr2bl w:val="nil"/>
                  </w:tcBorders>
                  <w:noWrap w:val="0"/>
                  <w:vAlign w:val="center"/>
                </w:tcPr>
                <w:p>
                  <w:pPr>
                    <w:keepNext w:val="0"/>
                    <w:keepLines w:val="0"/>
                    <w:pageBreakBefore w:val="0"/>
                    <w:widowControl/>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下风向3#</w:t>
                  </w:r>
                </w:p>
              </w:tc>
              <w:tc>
                <w:tcPr>
                  <w:tcW w:w="16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0.329 </w:t>
                  </w:r>
                </w:p>
              </w:tc>
              <w:tc>
                <w:tcPr>
                  <w:tcW w:w="839"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p>
              </w:tc>
              <w:tc>
                <w:tcPr>
                  <w:tcW w:w="1290"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0.89 </w:t>
                  </w:r>
                </w:p>
              </w:tc>
              <w:tc>
                <w:tcPr>
                  <w:tcW w:w="101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i w:val="0"/>
                      <w:iCs w:val="0"/>
                      <w:color w:val="548DD4"/>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994"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665" w:type="pct"/>
                  <w:tcBorders>
                    <w:tl2br w:val="nil"/>
                    <w:tr2bl w:val="nil"/>
                  </w:tcBorders>
                  <w:noWrap w:val="0"/>
                  <w:vAlign w:val="center"/>
                </w:tcPr>
                <w:p>
                  <w:pPr>
                    <w:keepNext w:val="0"/>
                    <w:keepLines w:val="0"/>
                    <w:pageBreakBefore w:val="0"/>
                    <w:widowControl/>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下风向4#</w:t>
                  </w:r>
                </w:p>
              </w:tc>
              <w:tc>
                <w:tcPr>
                  <w:tcW w:w="16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0.331 </w:t>
                  </w:r>
                </w:p>
              </w:tc>
              <w:tc>
                <w:tcPr>
                  <w:tcW w:w="839"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p>
              </w:tc>
              <w:tc>
                <w:tcPr>
                  <w:tcW w:w="1290"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0.95 </w:t>
                  </w:r>
                </w:p>
              </w:tc>
              <w:tc>
                <w:tcPr>
                  <w:tcW w:w="101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i w:val="0"/>
                      <w:iCs w:val="0"/>
                      <w:color w:val="548DD4"/>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994" w:type="pct"/>
                  <w:vMerge w:val="restart"/>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2023.04.26</w:t>
                  </w:r>
                </w:p>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09:15-10:15</w:t>
                  </w:r>
                  <w:r>
                    <w:rPr>
                      <w:rFonts w:hint="default" w:ascii="Times New Roman" w:hAnsi="Times New Roman" w:eastAsia="宋体" w:cs="Times New Roman"/>
                      <w:color w:val="auto"/>
                      <w:sz w:val="21"/>
                      <w:szCs w:val="21"/>
                      <w:lang w:val="en-US" w:eastAsia="zh-CN"/>
                    </w:rPr>
                    <w:t>)</w:t>
                  </w:r>
                </w:p>
              </w:tc>
              <w:tc>
                <w:tcPr>
                  <w:tcW w:w="665" w:type="pct"/>
                  <w:tcBorders>
                    <w:tl2br w:val="nil"/>
                    <w:tr2bl w:val="nil"/>
                  </w:tcBorders>
                  <w:noWrap w:val="0"/>
                  <w:vAlign w:val="center"/>
                </w:tcPr>
                <w:p>
                  <w:pPr>
                    <w:keepNext w:val="0"/>
                    <w:keepLines w:val="0"/>
                    <w:pageBreakBefore w:val="0"/>
                    <w:widowControl/>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上风向1#</w:t>
                  </w:r>
                </w:p>
              </w:tc>
              <w:tc>
                <w:tcPr>
                  <w:tcW w:w="16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0.202 </w:t>
                  </w:r>
                </w:p>
              </w:tc>
              <w:tc>
                <w:tcPr>
                  <w:tcW w:w="1654" w:type="dxa"/>
                  <w:vMerge w:val="restar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0.349 </w:t>
                  </w:r>
                </w:p>
              </w:tc>
              <w:tc>
                <w:tcPr>
                  <w:tcW w:w="1290"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0.52 </w:t>
                  </w:r>
                </w:p>
              </w:tc>
              <w:tc>
                <w:tcPr>
                  <w:tcW w:w="200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994"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665" w:type="pct"/>
                  <w:tcBorders>
                    <w:tl2br w:val="nil"/>
                    <w:tr2bl w:val="nil"/>
                  </w:tcBorders>
                  <w:noWrap w:val="0"/>
                  <w:vAlign w:val="center"/>
                </w:tcPr>
                <w:p>
                  <w:pPr>
                    <w:keepNext w:val="0"/>
                    <w:keepLines w:val="0"/>
                    <w:pageBreakBefore w:val="0"/>
                    <w:widowControl/>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下风向2#</w:t>
                  </w:r>
                </w:p>
              </w:tc>
              <w:tc>
                <w:tcPr>
                  <w:tcW w:w="16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0.305 </w:t>
                  </w:r>
                </w:p>
              </w:tc>
              <w:tc>
                <w:tcPr>
                  <w:tcW w:w="839"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p>
              </w:tc>
              <w:tc>
                <w:tcPr>
                  <w:tcW w:w="1290"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0.93 </w:t>
                  </w:r>
                </w:p>
              </w:tc>
              <w:tc>
                <w:tcPr>
                  <w:tcW w:w="101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i w:val="0"/>
                      <w:iCs w:val="0"/>
                      <w:color w:val="548DD4"/>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994"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665" w:type="pct"/>
                  <w:tcBorders>
                    <w:tl2br w:val="nil"/>
                    <w:tr2bl w:val="nil"/>
                  </w:tcBorders>
                  <w:noWrap w:val="0"/>
                  <w:vAlign w:val="center"/>
                </w:tcPr>
                <w:p>
                  <w:pPr>
                    <w:keepNext w:val="0"/>
                    <w:keepLines w:val="0"/>
                    <w:pageBreakBefore w:val="0"/>
                    <w:widowControl/>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下风向3#</w:t>
                  </w:r>
                </w:p>
              </w:tc>
              <w:tc>
                <w:tcPr>
                  <w:tcW w:w="16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0.320 </w:t>
                  </w:r>
                </w:p>
              </w:tc>
              <w:tc>
                <w:tcPr>
                  <w:tcW w:w="839"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p>
              </w:tc>
              <w:tc>
                <w:tcPr>
                  <w:tcW w:w="1290"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0.89 </w:t>
                  </w:r>
                </w:p>
              </w:tc>
              <w:tc>
                <w:tcPr>
                  <w:tcW w:w="101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i w:val="0"/>
                      <w:iCs w:val="0"/>
                      <w:color w:val="548DD4"/>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994"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665" w:type="pct"/>
                  <w:tcBorders>
                    <w:tl2br w:val="nil"/>
                    <w:tr2bl w:val="nil"/>
                  </w:tcBorders>
                  <w:noWrap w:val="0"/>
                  <w:vAlign w:val="center"/>
                </w:tcPr>
                <w:p>
                  <w:pPr>
                    <w:keepNext w:val="0"/>
                    <w:keepLines w:val="0"/>
                    <w:pageBreakBefore w:val="0"/>
                    <w:widowControl/>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下风向4#</w:t>
                  </w:r>
                </w:p>
              </w:tc>
              <w:tc>
                <w:tcPr>
                  <w:tcW w:w="16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0.349 </w:t>
                  </w:r>
                </w:p>
              </w:tc>
              <w:tc>
                <w:tcPr>
                  <w:tcW w:w="839"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p>
              </w:tc>
              <w:tc>
                <w:tcPr>
                  <w:tcW w:w="1290"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0.91 </w:t>
                  </w:r>
                </w:p>
              </w:tc>
              <w:tc>
                <w:tcPr>
                  <w:tcW w:w="101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i w:val="0"/>
                      <w:iCs w:val="0"/>
                      <w:color w:val="548DD4"/>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994" w:type="pct"/>
                  <w:vMerge w:val="restart"/>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2023.04.26</w:t>
                  </w:r>
                </w:p>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13:18-14:18</w:t>
                  </w:r>
                  <w:r>
                    <w:rPr>
                      <w:rFonts w:hint="default" w:ascii="Times New Roman" w:hAnsi="Times New Roman" w:eastAsia="宋体" w:cs="Times New Roman"/>
                      <w:color w:val="auto"/>
                      <w:sz w:val="21"/>
                      <w:szCs w:val="21"/>
                      <w:lang w:val="en-US" w:eastAsia="zh-CN"/>
                    </w:rPr>
                    <w:t>)</w:t>
                  </w:r>
                </w:p>
              </w:tc>
              <w:tc>
                <w:tcPr>
                  <w:tcW w:w="665" w:type="pct"/>
                  <w:tcBorders>
                    <w:tl2br w:val="nil"/>
                    <w:tr2bl w:val="nil"/>
                  </w:tcBorders>
                  <w:noWrap w:val="0"/>
                  <w:vAlign w:val="center"/>
                </w:tcPr>
                <w:p>
                  <w:pPr>
                    <w:keepNext w:val="0"/>
                    <w:keepLines w:val="0"/>
                    <w:pageBreakBefore w:val="0"/>
                    <w:widowControl/>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上风向1#</w:t>
                  </w:r>
                </w:p>
              </w:tc>
              <w:tc>
                <w:tcPr>
                  <w:tcW w:w="16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0.214 </w:t>
                  </w:r>
                </w:p>
              </w:tc>
              <w:tc>
                <w:tcPr>
                  <w:tcW w:w="1654" w:type="dxa"/>
                  <w:vMerge w:val="restar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0.326 </w:t>
                  </w:r>
                </w:p>
              </w:tc>
              <w:tc>
                <w:tcPr>
                  <w:tcW w:w="1290"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0.50 </w:t>
                  </w:r>
                </w:p>
              </w:tc>
              <w:tc>
                <w:tcPr>
                  <w:tcW w:w="200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994"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665" w:type="pct"/>
                  <w:tcBorders>
                    <w:tl2br w:val="nil"/>
                    <w:tr2bl w:val="nil"/>
                  </w:tcBorders>
                  <w:noWrap w:val="0"/>
                  <w:vAlign w:val="center"/>
                </w:tcPr>
                <w:p>
                  <w:pPr>
                    <w:keepNext w:val="0"/>
                    <w:keepLines w:val="0"/>
                    <w:pageBreakBefore w:val="0"/>
                    <w:widowControl/>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下风向2#</w:t>
                  </w:r>
                </w:p>
              </w:tc>
              <w:tc>
                <w:tcPr>
                  <w:tcW w:w="16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w:t>
                  </w:r>
                  <w:r>
                    <w:rPr>
                      <w:rFonts w:hint="eastAsia" w:ascii="Times New Roman" w:hAnsi="Times New Roman" w:eastAsia="宋体" w:cs="Times New Roman"/>
                      <w:i w:val="0"/>
                      <w:iCs w:val="0"/>
                      <w:color w:val="000000"/>
                      <w:kern w:val="0"/>
                      <w:sz w:val="21"/>
                      <w:szCs w:val="21"/>
                      <w:u w:val="none"/>
                      <w:lang w:val="en-US" w:eastAsia="zh-CN" w:bidi="ar"/>
                    </w:rPr>
                    <w:t>19</w:t>
                  </w:r>
                </w:p>
              </w:tc>
              <w:tc>
                <w:tcPr>
                  <w:tcW w:w="839"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p>
              </w:tc>
              <w:tc>
                <w:tcPr>
                  <w:tcW w:w="1290"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1.04 </w:t>
                  </w:r>
                </w:p>
              </w:tc>
              <w:tc>
                <w:tcPr>
                  <w:tcW w:w="101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i w:val="0"/>
                      <w:iCs w:val="0"/>
                      <w:color w:val="548DD4"/>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994"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665" w:type="pct"/>
                  <w:tcBorders>
                    <w:tl2br w:val="nil"/>
                    <w:tr2bl w:val="nil"/>
                  </w:tcBorders>
                  <w:noWrap w:val="0"/>
                  <w:vAlign w:val="center"/>
                </w:tcPr>
                <w:p>
                  <w:pPr>
                    <w:keepNext w:val="0"/>
                    <w:keepLines w:val="0"/>
                    <w:pageBreakBefore w:val="0"/>
                    <w:widowControl/>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下风向3#</w:t>
                  </w:r>
                </w:p>
              </w:tc>
              <w:tc>
                <w:tcPr>
                  <w:tcW w:w="16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0.326 </w:t>
                  </w:r>
                </w:p>
              </w:tc>
              <w:tc>
                <w:tcPr>
                  <w:tcW w:w="839"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p>
              </w:tc>
              <w:tc>
                <w:tcPr>
                  <w:tcW w:w="1290"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0.97 </w:t>
                  </w:r>
                </w:p>
              </w:tc>
              <w:tc>
                <w:tcPr>
                  <w:tcW w:w="101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i w:val="0"/>
                      <w:iCs w:val="0"/>
                      <w:color w:val="548DD4"/>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994"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665" w:type="pct"/>
                  <w:tcBorders>
                    <w:tl2br w:val="nil"/>
                    <w:tr2bl w:val="nil"/>
                  </w:tcBorders>
                  <w:noWrap w:val="0"/>
                  <w:vAlign w:val="center"/>
                </w:tcPr>
                <w:p>
                  <w:pPr>
                    <w:keepNext w:val="0"/>
                    <w:keepLines w:val="0"/>
                    <w:pageBreakBefore w:val="0"/>
                    <w:widowControl/>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下风向4#</w:t>
                  </w:r>
                </w:p>
              </w:tc>
              <w:tc>
                <w:tcPr>
                  <w:tcW w:w="16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303</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839"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p>
              </w:tc>
              <w:tc>
                <w:tcPr>
                  <w:tcW w:w="1290"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1.00 </w:t>
                  </w:r>
                </w:p>
              </w:tc>
              <w:tc>
                <w:tcPr>
                  <w:tcW w:w="101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i w:val="0"/>
                      <w:iCs w:val="0"/>
                      <w:color w:val="548DD4"/>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994" w:type="pct"/>
                  <w:vMerge w:val="restart"/>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2023.04.26</w:t>
                  </w:r>
                </w:p>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16:23-17:23</w:t>
                  </w:r>
                  <w:r>
                    <w:rPr>
                      <w:rFonts w:hint="default" w:ascii="Times New Roman" w:hAnsi="Times New Roman" w:eastAsia="宋体" w:cs="Times New Roman"/>
                      <w:color w:val="auto"/>
                      <w:sz w:val="21"/>
                      <w:szCs w:val="21"/>
                      <w:lang w:val="en-US" w:eastAsia="zh-CN"/>
                    </w:rPr>
                    <w:t>)</w:t>
                  </w:r>
                </w:p>
              </w:tc>
              <w:tc>
                <w:tcPr>
                  <w:tcW w:w="665" w:type="pct"/>
                  <w:tcBorders>
                    <w:tl2br w:val="nil"/>
                    <w:tr2bl w:val="nil"/>
                  </w:tcBorders>
                  <w:noWrap w:val="0"/>
                  <w:vAlign w:val="center"/>
                </w:tcPr>
                <w:p>
                  <w:pPr>
                    <w:keepNext w:val="0"/>
                    <w:keepLines w:val="0"/>
                    <w:pageBreakBefore w:val="0"/>
                    <w:widowControl/>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上风向1#</w:t>
                  </w:r>
                </w:p>
              </w:tc>
              <w:tc>
                <w:tcPr>
                  <w:tcW w:w="16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0.208 </w:t>
                  </w:r>
                </w:p>
              </w:tc>
              <w:tc>
                <w:tcPr>
                  <w:tcW w:w="1654" w:type="dxa"/>
                  <w:vMerge w:val="restar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0.339 </w:t>
                  </w:r>
                </w:p>
              </w:tc>
              <w:tc>
                <w:tcPr>
                  <w:tcW w:w="1290"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0.44 </w:t>
                  </w:r>
                </w:p>
              </w:tc>
              <w:tc>
                <w:tcPr>
                  <w:tcW w:w="200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994"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665" w:type="pct"/>
                  <w:tcBorders>
                    <w:tl2br w:val="nil"/>
                    <w:tr2bl w:val="nil"/>
                  </w:tcBorders>
                  <w:noWrap w:val="0"/>
                  <w:vAlign w:val="center"/>
                </w:tcPr>
                <w:p>
                  <w:pPr>
                    <w:keepNext w:val="0"/>
                    <w:keepLines w:val="0"/>
                    <w:pageBreakBefore w:val="0"/>
                    <w:widowControl/>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下风向2#</w:t>
                  </w:r>
                </w:p>
              </w:tc>
              <w:tc>
                <w:tcPr>
                  <w:tcW w:w="16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0.339 </w:t>
                  </w:r>
                </w:p>
              </w:tc>
              <w:tc>
                <w:tcPr>
                  <w:tcW w:w="839"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i w:val="0"/>
                      <w:iCs w:val="0"/>
                      <w:color w:val="auto"/>
                      <w:kern w:val="0"/>
                      <w:sz w:val="21"/>
                      <w:szCs w:val="21"/>
                      <w:u w:val="none"/>
                      <w:lang w:val="en-US" w:eastAsia="zh-CN" w:bidi="ar"/>
                    </w:rPr>
                  </w:pPr>
                </w:p>
              </w:tc>
              <w:tc>
                <w:tcPr>
                  <w:tcW w:w="1290"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0.97 </w:t>
                  </w:r>
                </w:p>
              </w:tc>
              <w:tc>
                <w:tcPr>
                  <w:tcW w:w="1015"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994"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665" w:type="pct"/>
                  <w:tcBorders>
                    <w:tl2br w:val="nil"/>
                    <w:tr2bl w:val="nil"/>
                  </w:tcBorders>
                  <w:noWrap w:val="0"/>
                  <w:vAlign w:val="center"/>
                </w:tcPr>
                <w:p>
                  <w:pPr>
                    <w:keepNext w:val="0"/>
                    <w:keepLines w:val="0"/>
                    <w:pageBreakBefore w:val="0"/>
                    <w:widowControl/>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下风向3#</w:t>
                  </w:r>
                </w:p>
              </w:tc>
              <w:tc>
                <w:tcPr>
                  <w:tcW w:w="16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314</w:t>
                  </w:r>
                </w:p>
              </w:tc>
              <w:tc>
                <w:tcPr>
                  <w:tcW w:w="839"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i w:val="0"/>
                      <w:iCs w:val="0"/>
                      <w:color w:val="auto"/>
                      <w:kern w:val="0"/>
                      <w:sz w:val="21"/>
                      <w:szCs w:val="21"/>
                      <w:u w:val="none"/>
                      <w:lang w:val="en-US" w:eastAsia="zh-CN" w:bidi="ar"/>
                    </w:rPr>
                  </w:pPr>
                </w:p>
              </w:tc>
              <w:tc>
                <w:tcPr>
                  <w:tcW w:w="1290"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0.91 </w:t>
                  </w:r>
                </w:p>
              </w:tc>
              <w:tc>
                <w:tcPr>
                  <w:tcW w:w="1015"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994"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665" w:type="pct"/>
                  <w:tcBorders>
                    <w:tl2br w:val="nil"/>
                    <w:tr2bl w:val="nil"/>
                  </w:tcBorders>
                  <w:noWrap w:val="0"/>
                  <w:vAlign w:val="center"/>
                </w:tcPr>
                <w:p>
                  <w:pPr>
                    <w:keepNext w:val="0"/>
                    <w:keepLines w:val="0"/>
                    <w:pageBreakBefore w:val="0"/>
                    <w:widowControl/>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下风向4#</w:t>
                  </w:r>
                </w:p>
              </w:tc>
              <w:tc>
                <w:tcPr>
                  <w:tcW w:w="16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548DD4"/>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0.320 </w:t>
                  </w:r>
                </w:p>
              </w:tc>
              <w:tc>
                <w:tcPr>
                  <w:tcW w:w="839" w:type="pct"/>
                  <w:vMerge w:val="continue"/>
                  <w:tcBorders>
                    <w:tl2br w:val="nil"/>
                    <w:tr2bl w:val="nil"/>
                  </w:tcBorders>
                  <w:noWrap w:val="0"/>
                  <w:vAlign w:val="center"/>
                </w:tcPr>
                <w:p>
                  <w:pPr>
                    <w:keepNext w:val="0"/>
                    <w:keepLines w:val="0"/>
                    <w:pageBreakBefore w:val="0"/>
                    <w:widowControl/>
                    <w:autoSpaceDE/>
                    <w:autoSpaceDN/>
                    <w:bidi w:val="0"/>
                    <w:adjustRightInd w:val="0"/>
                    <w:snapToGrid w:val="0"/>
                    <w:spacing w:after="0"/>
                    <w:jc w:val="center"/>
                    <w:textAlignment w:val="auto"/>
                    <w:rPr>
                      <w:rFonts w:hint="default" w:ascii="Times New Roman" w:hAnsi="Times New Roman" w:eastAsia="宋体" w:cs="Times New Roman"/>
                      <w:i w:val="0"/>
                      <w:iCs w:val="0"/>
                      <w:color w:val="auto"/>
                      <w:kern w:val="0"/>
                      <w:sz w:val="21"/>
                      <w:szCs w:val="21"/>
                      <w:u w:val="none"/>
                      <w:lang w:val="en-US" w:eastAsia="zh-CN" w:bidi="ar"/>
                    </w:rPr>
                  </w:pPr>
                </w:p>
              </w:tc>
              <w:tc>
                <w:tcPr>
                  <w:tcW w:w="1290"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1.02 </w:t>
                  </w:r>
                </w:p>
              </w:tc>
              <w:tc>
                <w:tcPr>
                  <w:tcW w:w="1015"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kern w:val="0"/>
                      <w:sz w:val="21"/>
                      <w:szCs w:val="21"/>
                      <w:u w:val="none"/>
                      <w:lang w:val="en-US" w:eastAsia="zh-CN" w:bidi="ar"/>
                    </w:rPr>
                  </w:pPr>
                </w:p>
              </w:tc>
            </w:tr>
          </w:tbl>
          <w:p>
            <w:pPr>
              <w:keepNext w:val="0"/>
              <w:keepLines w:val="0"/>
              <w:pageBreakBefore w:val="0"/>
              <w:widowControl/>
              <w:kinsoku/>
              <w:wordWrap/>
              <w:overflowPunct/>
              <w:topLinePunct w:val="0"/>
              <w:autoSpaceDE/>
              <w:autoSpaceDN/>
              <w:bidi w:val="0"/>
              <w:adjustRightInd/>
              <w:snapToGrid/>
              <w:spacing w:after="0" w:line="520" w:lineRule="exact"/>
              <w:ind w:left="0" w:leftChars="0" w:right="0" w:rightChars="0"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无组织废气中</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非甲烷总</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在0.44-1.03</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sz w:val="24"/>
                <w:szCs w:val="24"/>
                <w:vertAlign w:val="baseline"/>
                <w:lang w:eastAsia="zh-CN"/>
              </w:rPr>
              <w:t>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在0.202-0.349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之间，满足《新乡市生态环境局关于进一步规范工业企业颗粒物排放限值的通知》相关排放要求（</w:t>
            </w:r>
            <w:r>
              <w:rPr>
                <w:rFonts w:hint="eastAsia" w:ascii="Times New Roman" w:hAnsi="Times New Roman"/>
                <w:sz w:val="24"/>
                <w:lang w:val="en-US" w:eastAsia="zh-CN"/>
              </w:rPr>
              <w:t>0.5</w:t>
            </w:r>
            <w:r>
              <w:rPr>
                <w:rFonts w:ascii="Times New Roman" w:hAnsi="Times New Roman"/>
                <w:sz w:val="24"/>
              </w:rPr>
              <w:t>mg/m</w:t>
            </w:r>
            <w:r>
              <w:rPr>
                <w:rFonts w:ascii="Times New Roman" w:hAnsi="Times New Roman"/>
                <w:sz w:val="24"/>
                <w:vertAlign w:val="superscript"/>
              </w:rPr>
              <w:t>3</w:t>
            </w:r>
            <w:r>
              <w:rPr>
                <w:rFonts w:hint="eastAsia" w:ascii="Times New Roman" w:hAnsi="Times New Roman" w:eastAsia="宋体" w:cs="Times New Roman"/>
                <w:sz w:val="24"/>
                <w:szCs w:val="24"/>
                <w:vertAlign w:val="baseline"/>
                <w:lang w:eastAsia="zh-CN"/>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18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70"/>
              <w:gridCol w:w="1859"/>
              <w:gridCol w:w="2721"/>
              <w:gridCol w:w="2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9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采样时间</w:t>
                  </w:r>
                </w:p>
              </w:tc>
              <w:tc>
                <w:tcPr>
                  <w:tcW w:w="10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采样点位</w:t>
                  </w:r>
                </w:p>
              </w:tc>
              <w:tc>
                <w:tcPr>
                  <w:tcW w:w="15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昼  间</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［测量值dB（A）］</w:t>
                  </w:r>
                </w:p>
              </w:tc>
              <w:tc>
                <w:tcPr>
                  <w:tcW w:w="15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夜  间</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［测量值dB（A）］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92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2023.04.25</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p>
              </w:tc>
              <w:tc>
                <w:tcPr>
                  <w:tcW w:w="10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东厂界</w:t>
                  </w:r>
                </w:p>
              </w:tc>
              <w:tc>
                <w:tcPr>
                  <w:tcW w:w="15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51</w:t>
                  </w:r>
                </w:p>
              </w:tc>
              <w:tc>
                <w:tcPr>
                  <w:tcW w:w="15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9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0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西厂界</w:t>
                  </w:r>
                </w:p>
              </w:tc>
              <w:tc>
                <w:tcPr>
                  <w:tcW w:w="15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53</w:t>
                  </w:r>
                </w:p>
              </w:tc>
              <w:tc>
                <w:tcPr>
                  <w:tcW w:w="15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9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0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南厂界</w:t>
                  </w:r>
                </w:p>
              </w:tc>
              <w:tc>
                <w:tcPr>
                  <w:tcW w:w="15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55</w:t>
                  </w:r>
                </w:p>
              </w:tc>
              <w:tc>
                <w:tcPr>
                  <w:tcW w:w="15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9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0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北厂界</w:t>
                  </w:r>
                </w:p>
              </w:tc>
              <w:tc>
                <w:tcPr>
                  <w:tcW w:w="15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52</w:t>
                  </w:r>
                </w:p>
              </w:tc>
              <w:tc>
                <w:tcPr>
                  <w:tcW w:w="15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92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2023.04.26</w:t>
                  </w:r>
                </w:p>
              </w:tc>
              <w:tc>
                <w:tcPr>
                  <w:tcW w:w="10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东厂界</w:t>
                  </w:r>
                </w:p>
              </w:tc>
              <w:tc>
                <w:tcPr>
                  <w:tcW w:w="15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50</w:t>
                  </w:r>
                </w:p>
              </w:tc>
              <w:tc>
                <w:tcPr>
                  <w:tcW w:w="15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9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0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西厂界</w:t>
                  </w:r>
                </w:p>
              </w:tc>
              <w:tc>
                <w:tcPr>
                  <w:tcW w:w="15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52</w:t>
                  </w:r>
                </w:p>
              </w:tc>
              <w:tc>
                <w:tcPr>
                  <w:tcW w:w="15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9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0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南厂界</w:t>
                  </w:r>
                </w:p>
              </w:tc>
              <w:tc>
                <w:tcPr>
                  <w:tcW w:w="15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56</w:t>
                  </w:r>
                </w:p>
              </w:tc>
              <w:tc>
                <w:tcPr>
                  <w:tcW w:w="15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9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0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北厂界</w:t>
                  </w:r>
                </w:p>
              </w:tc>
              <w:tc>
                <w:tcPr>
                  <w:tcW w:w="15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53</w:t>
                  </w:r>
                </w:p>
              </w:tc>
              <w:tc>
                <w:tcPr>
                  <w:tcW w:w="15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42</w:t>
                  </w:r>
                </w:p>
              </w:tc>
            </w:tr>
          </w:tbl>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由</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噪声检测结果显示，本项目厂界昼间噪声在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dB（A）之间，夜间噪声在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default" w:ascii="Times New Roman" w:hAnsi="Times New Roman" w:eastAsia="仿宋_GB2312" w:cs="Times New Roman"/>
                <w:color w:val="FF0000"/>
                <w:sz w:val="21"/>
                <w:szCs w:val="21"/>
                <w:lang w:val="en-US" w:eastAsia="zh-CN"/>
              </w:rPr>
            </w:pP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3"/>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09" w:hRule="atLeast"/>
          <w:jc w:val="center"/>
        </w:trPr>
        <w:tc>
          <w:tcPr>
            <w:tcW w:w="9288" w:type="dxa"/>
            <w:vAlign w:val="top"/>
          </w:tcPr>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pPr>
              <w:pStyle w:val="2"/>
              <w:pageBreakBefore w:val="0"/>
              <w:widowControl/>
              <w:numPr>
                <w:ilvl w:val="0"/>
                <w:numId w:val="3"/>
              </w:numPr>
              <w:kinsoku/>
              <w:wordWrap/>
              <w:overflowPunct/>
              <w:topLinePunct w:val="0"/>
              <w:autoSpaceDE/>
              <w:autoSpaceDN/>
              <w:bidi w:val="0"/>
              <w:adjustRightInd/>
              <w:snapToGrid/>
              <w:spacing w:before="0" w:beforeLines="0" w:after="0" w:afterLines="0" w:line="520" w:lineRule="exact"/>
              <w:ind w:left="0" w:leftChars="0" w:right="0" w:rightChars="0" w:firstLine="480" w:firstLineChars="0"/>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验收</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检测</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期间，该公司生产运行正常，生产负荷满足验收</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检测</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工况要求。</w:t>
            </w:r>
          </w:p>
          <w:p>
            <w:pPr>
              <w:keepNext w:val="0"/>
              <w:keepLines w:val="0"/>
              <w:pageBreakBefore w:val="0"/>
              <w:widowControl/>
              <w:kinsoku/>
              <w:wordWrap/>
              <w:overflowPunct/>
              <w:topLinePunct w:val="0"/>
              <w:autoSpaceDE/>
              <w:autoSpaceDN/>
              <w:bidi w:val="0"/>
              <w:adjustRightInd w:val="0"/>
              <w:snapToGrid w:val="0"/>
              <w:spacing w:after="0" w:line="520" w:lineRule="exact"/>
              <w:ind w:left="0" w:leftChars="0" w:right="0" w:rightChars="0"/>
              <w:jc w:val="both"/>
              <w:textAlignment w:val="auto"/>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验收</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检测</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期间，</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本项目非甲烷总烃排放浓度在9.36-9.82</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mg/m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之间，</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满足《</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河南省</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重污染天气重点行业应急减排措施制定技术指南》</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（2021年修订版）中塑料制品A级要求</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（有组织：</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0mg/m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颗粒物放浓度在7.6-8.9mg/m</w:t>
            </w:r>
            <w:r>
              <w:rPr>
                <w:rFonts w:hint="eastAsia"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之</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间满足《合成树脂工业污染物排放标准》（GB31572-2015）表5标准要求（20mg/m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），同时满足《新乡市生态环境局关于进一步规范工业企业颗粒物排放限值的通知》相关排放要求（10mg/m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left="0" w:leftChars="0" w:right="0" w:rightChars="0"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无组织废气中</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非甲烷总</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在0.44-1.03</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sz w:val="24"/>
                <w:szCs w:val="24"/>
                <w:vertAlign w:val="baseline"/>
                <w:lang w:eastAsia="zh-CN"/>
              </w:rPr>
              <w:t>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在0.202-0.349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之间，满足《新乡市生态环境局关于进一步规范工业企业颗粒物排放限值的通知》相关排放要求（</w:t>
            </w:r>
            <w:r>
              <w:rPr>
                <w:rFonts w:hint="eastAsia" w:ascii="Times New Roman" w:hAnsi="Times New Roman"/>
                <w:sz w:val="24"/>
                <w:lang w:val="en-US" w:eastAsia="zh-CN"/>
              </w:rPr>
              <w:t>0.5</w:t>
            </w:r>
            <w:r>
              <w:rPr>
                <w:rFonts w:ascii="Times New Roman" w:hAnsi="Times New Roman"/>
                <w:sz w:val="24"/>
              </w:rPr>
              <w:t>mg/m</w:t>
            </w:r>
            <w:r>
              <w:rPr>
                <w:rFonts w:ascii="Times New Roman" w:hAnsi="Times New Roman"/>
                <w:sz w:val="24"/>
                <w:vertAlign w:val="superscript"/>
              </w:rPr>
              <w:t>3</w:t>
            </w:r>
            <w:r>
              <w:rPr>
                <w:rFonts w:hint="eastAsia" w:ascii="Times New Roman" w:hAnsi="Times New Roman" w:eastAsia="宋体" w:cs="Times New Roman"/>
                <w:sz w:val="24"/>
                <w:szCs w:val="24"/>
                <w:vertAlign w:val="baseline"/>
                <w:lang w:eastAsia="zh-CN"/>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pPr>
              <w:pageBreakBefore w:val="0"/>
              <w:widowControl/>
              <w:numPr>
                <w:ilvl w:val="0"/>
                <w:numId w:val="3"/>
              </w:numPr>
              <w:kinsoku/>
              <w:wordWrap/>
              <w:overflowPunct/>
              <w:topLinePunct w:val="0"/>
              <w:autoSpaceDE/>
              <w:autoSpaceDN/>
              <w:bidi w:val="0"/>
              <w:adjustRightInd/>
              <w:snapToGrid/>
              <w:spacing w:after="0" w:afterLines="0" w:line="520" w:lineRule="exact"/>
              <w:ind w:left="-40" w:leftChars="0" w:firstLine="480" w:firstLineChars="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本项目生活污水经厂区化粪池处理后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定期清掏，不外排</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pageBreakBefore w:val="0"/>
              <w:widowControl/>
              <w:numPr>
                <w:ilvl w:val="0"/>
                <w:numId w:val="3"/>
              </w:numPr>
              <w:kinsoku/>
              <w:wordWrap/>
              <w:overflowPunct/>
              <w:topLinePunct w:val="0"/>
              <w:autoSpaceDE/>
              <w:autoSpaceDN/>
              <w:bidi w:val="0"/>
              <w:adjustRightInd/>
              <w:snapToGrid/>
              <w:spacing w:after="0" w:afterLines="0" w:line="520" w:lineRule="exact"/>
              <w:ind w:left="-40" w:leftChars="0" w:firstLine="480" w:firstLineChars="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dB（A）之间，夜间噪声在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Times New Roman"/>
                <w:color w:val="FF0000"/>
                <w:sz w:val="24"/>
                <w:szCs w:val="24"/>
                <w:lang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ascii="Times New Roman" w:hAnsi="Times New Roman" w:eastAsia="仿宋_GB2312" w:cs="Times New Roman"/>
                <w:color w:val="FF0000"/>
                <w:sz w:val="24"/>
                <w:szCs w:val="24"/>
                <w:lang w:val="en-US" w:eastAsia="zh-CN"/>
              </w:rPr>
            </w:pP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sz w:val="24"/>
        </w:rPr>
        <w:t>长垣县聚商益康卫生用品厂</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3"/>
        <w:tblW w:w="211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621"/>
        <w:gridCol w:w="1781"/>
        <w:gridCol w:w="977"/>
        <w:gridCol w:w="1684"/>
        <w:gridCol w:w="1379"/>
        <w:gridCol w:w="1434"/>
        <w:gridCol w:w="1362"/>
        <w:gridCol w:w="1460"/>
        <w:gridCol w:w="1307"/>
        <w:gridCol w:w="1625"/>
        <w:gridCol w:w="1329"/>
        <w:gridCol w:w="1900"/>
        <w:gridCol w:w="161"/>
        <w:gridCol w:w="696"/>
        <w:gridCol w:w="383"/>
        <w:gridCol w:w="135"/>
        <w:gridCol w:w="1329"/>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40" w:type="dxa"/>
            <w:vMerge w:val="restart"/>
            <w:shd w:val="clear" w:color="auto" w:fill="auto"/>
            <w:textDirection w:val="tbRlV"/>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6836"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年产200万套医疗用品项目（一期）</w:t>
            </w:r>
          </w:p>
        </w:tc>
        <w:tc>
          <w:tcPr>
            <w:tcW w:w="2767"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bCs/>
                <w:color w:val="auto"/>
                <w:sz w:val="18"/>
                <w:szCs w:val="18"/>
                <w:lang w:val="en-US" w:eastAsia="zh-CN" w:bidi="ar-SA"/>
              </w:rPr>
              <w:t>项目代码</w:t>
            </w:r>
          </w:p>
        </w:tc>
        <w:tc>
          <w:tcPr>
            <w:tcW w:w="2954" w:type="dxa"/>
            <w:gridSpan w:val="2"/>
            <w:tcBorders>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2204-410728-04-01-684352</w:t>
            </w:r>
          </w:p>
        </w:tc>
        <w:tc>
          <w:tcPr>
            <w:tcW w:w="1900" w:type="dxa"/>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建设地点</w:t>
            </w:r>
          </w:p>
        </w:tc>
        <w:tc>
          <w:tcPr>
            <w:tcW w:w="3444" w:type="dxa"/>
            <w:gridSpan w:val="6"/>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长垣市满村镇经六路西侧，纬一路南侧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6836"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C2929塑料零件及其他塑料制品制造</w:t>
            </w:r>
          </w:p>
        </w:tc>
        <w:tc>
          <w:tcPr>
            <w:tcW w:w="2767"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2954"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rPr>
              <w:t>新建  改扩建 □技术改造</w:t>
            </w:r>
          </w:p>
        </w:tc>
        <w:tc>
          <w:tcPr>
            <w:tcW w:w="2757" w:type="dxa"/>
            <w:gridSpan w:val="3"/>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东经</w:t>
            </w:r>
            <w:r>
              <w:rPr>
                <w:rFonts w:hint="default" w:ascii="Times New Roman" w:hAnsi="Times New Roman" w:cs="Times New Roman" w:eastAsiaTheme="minorEastAsia"/>
                <w:b w:val="0"/>
                <w:color w:val="auto"/>
                <w:sz w:val="18"/>
                <w:szCs w:val="18"/>
                <w:lang w:val="en-US" w:eastAsia="zh-CN"/>
              </w:rPr>
              <w:t xml:space="preserve"> 114 度 </w:t>
            </w:r>
            <w:r>
              <w:rPr>
                <w:rFonts w:hint="eastAsia" w:ascii="Times New Roman" w:hAnsi="Times New Roman" w:cs="Times New Roman" w:eastAsiaTheme="minorEastAsia"/>
                <w:b w:val="0"/>
                <w:color w:val="auto"/>
                <w:sz w:val="18"/>
                <w:szCs w:val="18"/>
                <w:lang w:val="en-US" w:eastAsia="zh-CN"/>
              </w:rPr>
              <w:t>40</w:t>
            </w:r>
            <w:r>
              <w:rPr>
                <w:rFonts w:hint="default" w:ascii="Times New Roman" w:hAnsi="Times New Roman" w:cs="Times New Roman" w:eastAsiaTheme="minorEastAsia"/>
                <w:b w:val="0"/>
                <w:color w:val="auto"/>
                <w:sz w:val="18"/>
                <w:szCs w:val="18"/>
                <w:lang w:val="en-US" w:eastAsia="zh-CN"/>
              </w:rPr>
              <w:t xml:space="preserve"> 分 </w:t>
            </w:r>
            <w:r>
              <w:rPr>
                <w:rFonts w:hint="eastAsia" w:ascii="Times New Roman" w:hAnsi="Times New Roman" w:cs="Times New Roman" w:eastAsiaTheme="minorEastAsia"/>
                <w:b w:val="0"/>
                <w:color w:val="auto"/>
                <w:sz w:val="18"/>
                <w:szCs w:val="18"/>
                <w:lang w:val="en-US" w:eastAsia="zh-CN"/>
              </w:rPr>
              <w:t>30.629</w:t>
            </w:r>
            <w:r>
              <w:rPr>
                <w:rFonts w:hint="default" w:ascii="Times New Roman" w:hAnsi="Times New Roman" w:cs="Times New Roman" w:eastAsiaTheme="minorEastAsia"/>
                <w:b w:val="0"/>
                <w:color w:val="auto"/>
                <w:sz w:val="18"/>
                <w:szCs w:val="18"/>
                <w:lang w:val="en-US" w:eastAsia="zh-CN"/>
              </w:rPr>
              <w:t xml:space="preserve"> 秒</w:t>
            </w:r>
          </w:p>
        </w:tc>
        <w:tc>
          <w:tcPr>
            <w:tcW w:w="2587" w:type="dxa"/>
            <w:gridSpan w:val="4"/>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北纬</w:t>
            </w:r>
            <w:r>
              <w:rPr>
                <w:rFonts w:hint="default" w:ascii="Times New Roman" w:hAnsi="Times New Roman" w:cs="Times New Roman" w:eastAsiaTheme="minorEastAsia"/>
                <w:b w:val="0"/>
                <w:color w:val="auto"/>
                <w:sz w:val="18"/>
                <w:szCs w:val="18"/>
                <w:lang w:val="en-US" w:eastAsia="zh-CN"/>
              </w:rPr>
              <w:t xml:space="preserve"> 3</w:t>
            </w:r>
            <w:r>
              <w:rPr>
                <w:rFonts w:hint="eastAsia" w:ascii="Times New Roman" w:hAnsi="Times New Roman" w:cs="Times New Roman" w:eastAsiaTheme="minorEastAsia"/>
                <w:b w:val="0"/>
                <w:color w:val="auto"/>
                <w:sz w:val="18"/>
                <w:szCs w:val="18"/>
                <w:lang w:val="en-US" w:eastAsia="zh-CN"/>
              </w:rPr>
              <w:t>5</w:t>
            </w:r>
            <w:r>
              <w:rPr>
                <w:rFonts w:hint="default" w:ascii="Times New Roman" w:hAnsi="Times New Roman" w:cs="Times New Roman" w:eastAsiaTheme="minorEastAsia"/>
                <w:b w:val="0"/>
                <w:color w:val="auto"/>
                <w:sz w:val="18"/>
                <w:szCs w:val="18"/>
                <w:lang w:val="en-US" w:eastAsia="zh-CN"/>
              </w:rPr>
              <w:t xml:space="preserve"> 度 </w:t>
            </w:r>
            <w:r>
              <w:rPr>
                <w:rFonts w:hint="eastAsia" w:ascii="Times New Roman" w:hAnsi="Times New Roman" w:cs="Times New Roman" w:eastAsiaTheme="minorEastAsia"/>
                <w:b w:val="0"/>
                <w:color w:val="auto"/>
                <w:sz w:val="18"/>
                <w:szCs w:val="18"/>
                <w:lang w:val="en-US" w:eastAsia="zh-CN"/>
              </w:rPr>
              <w:t>8</w:t>
            </w:r>
            <w:r>
              <w:rPr>
                <w:rFonts w:hint="default" w:ascii="Times New Roman" w:hAnsi="Times New Roman" w:cs="Times New Roman" w:eastAsiaTheme="minorEastAsia"/>
                <w:b w:val="0"/>
                <w:color w:val="auto"/>
                <w:sz w:val="18"/>
                <w:szCs w:val="18"/>
                <w:lang w:val="en-US" w:eastAsia="zh-CN"/>
              </w:rPr>
              <w:t xml:space="preserve"> 分 </w:t>
            </w:r>
            <w:r>
              <w:rPr>
                <w:rFonts w:hint="eastAsia" w:ascii="Times New Roman" w:hAnsi="Times New Roman" w:cs="Times New Roman" w:eastAsiaTheme="minorEastAsia"/>
                <w:b w:val="0"/>
                <w:color w:val="auto"/>
                <w:sz w:val="18"/>
                <w:szCs w:val="18"/>
                <w:lang w:val="en-US" w:eastAsia="zh-CN"/>
              </w:rPr>
              <w:t>10.679</w:t>
            </w:r>
            <w:r>
              <w:rPr>
                <w:rFonts w:hint="default" w:ascii="Times New Roman" w:hAnsi="Times New Roman" w:cs="Times New Roman" w:eastAsiaTheme="minorEastAsia"/>
                <w:b w:val="0"/>
                <w:color w:val="auto"/>
                <w:sz w:val="18"/>
                <w:szCs w:val="18"/>
                <w:lang w:val="en-US" w:eastAsia="zh-CN"/>
              </w:rPr>
              <w:t xml:space="preserve"> 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6836"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年产200万套医疗用品</w:t>
            </w:r>
          </w:p>
        </w:tc>
        <w:tc>
          <w:tcPr>
            <w:tcW w:w="2767"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2954" w:type="dxa"/>
            <w:gridSpan w:val="2"/>
            <w:tcBorders>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eastAsia="宋体" w:cs="Times New Roman"/>
                <w:b w:val="0"/>
                <w:bCs/>
                <w:color w:val="auto"/>
                <w:sz w:val="18"/>
                <w:szCs w:val="18"/>
                <w:lang w:val="en-US" w:eastAsia="zh-CN" w:bidi="ar-SA"/>
              </w:rPr>
              <w:t>年产80万套医疗用品</w:t>
            </w:r>
          </w:p>
        </w:tc>
        <w:tc>
          <w:tcPr>
            <w:tcW w:w="2061"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3283" w:type="dxa"/>
            <w:gridSpan w:val="5"/>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深圳市墨染生态环境有限公司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6836"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新乡市生态环境局长垣分局</w:t>
            </w:r>
          </w:p>
        </w:tc>
        <w:tc>
          <w:tcPr>
            <w:tcW w:w="2767"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2954" w:type="dxa"/>
            <w:gridSpan w:val="2"/>
            <w:tcBorders>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长环审（</w:t>
            </w:r>
            <w:r>
              <w:rPr>
                <w:rFonts w:hint="eastAsia" w:ascii="Times New Roman" w:hAnsi="Times New Roman" w:cs="Times New Roman" w:eastAsiaTheme="minorEastAsia"/>
                <w:b w:val="0"/>
                <w:color w:val="auto"/>
                <w:sz w:val="18"/>
                <w:szCs w:val="18"/>
                <w:lang w:val="en-US" w:eastAsia="zh-CN"/>
              </w:rPr>
              <w:t>2022</w:t>
            </w:r>
            <w:r>
              <w:rPr>
                <w:rFonts w:hint="default" w:ascii="Times New Roman" w:hAnsi="Times New Roman" w:cs="Times New Roman" w:eastAsiaTheme="minorEastAsia"/>
                <w:b w:val="0"/>
                <w:color w:val="auto"/>
                <w:sz w:val="18"/>
                <w:szCs w:val="18"/>
                <w:lang w:val="en-US" w:eastAsia="zh-CN"/>
              </w:rPr>
              <w:t>）</w:t>
            </w:r>
            <w:r>
              <w:rPr>
                <w:rFonts w:hint="eastAsia" w:ascii="Times New Roman" w:hAnsi="Times New Roman" w:cs="Times New Roman" w:eastAsiaTheme="minorEastAsia"/>
                <w:b w:val="0"/>
                <w:color w:val="auto"/>
                <w:sz w:val="18"/>
                <w:szCs w:val="18"/>
                <w:lang w:val="en-US" w:eastAsia="zh-CN"/>
              </w:rPr>
              <w:t>50</w:t>
            </w:r>
            <w:r>
              <w:rPr>
                <w:rFonts w:hint="default" w:ascii="Times New Roman" w:hAnsi="Times New Roman" w:cs="Times New Roman" w:eastAsiaTheme="minorEastAsia"/>
                <w:b w:val="0"/>
                <w:color w:val="auto"/>
                <w:sz w:val="18"/>
                <w:szCs w:val="18"/>
                <w:lang w:val="en-US" w:eastAsia="zh-CN"/>
              </w:rPr>
              <w:t>号</w:t>
            </w:r>
          </w:p>
        </w:tc>
        <w:tc>
          <w:tcPr>
            <w:tcW w:w="2061"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3283" w:type="dxa"/>
            <w:gridSpan w:val="5"/>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6836"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default" w:ascii="Times New Roman" w:hAnsi="Times New Roman" w:eastAsia="宋体" w:cs="Times New Roman"/>
                <w:b w:val="0"/>
                <w:bCs/>
                <w:color w:val="auto"/>
                <w:sz w:val="18"/>
                <w:szCs w:val="18"/>
                <w:lang w:val="en-US" w:eastAsia="zh-CN" w:bidi="ar-SA"/>
              </w:rPr>
              <w:t>20</w:t>
            </w:r>
            <w:r>
              <w:rPr>
                <w:rFonts w:hint="eastAsia" w:ascii="Times New Roman" w:hAnsi="Times New Roman" w:eastAsia="宋体" w:cs="Times New Roman"/>
                <w:b w:val="0"/>
                <w:bCs/>
                <w:color w:val="auto"/>
                <w:sz w:val="18"/>
                <w:szCs w:val="18"/>
                <w:lang w:val="en-US" w:eastAsia="zh-CN" w:bidi="ar-SA"/>
              </w:rPr>
              <w:t>22</w:t>
            </w:r>
            <w:r>
              <w:rPr>
                <w:rFonts w:hint="default" w:ascii="Times New Roman" w:hAnsi="Times New Roman" w:eastAsia="宋体" w:cs="Times New Roman"/>
                <w:b w:val="0"/>
                <w:bCs/>
                <w:color w:val="auto"/>
                <w:sz w:val="18"/>
                <w:szCs w:val="18"/>
                <w:lang w:val="en-US" w:eastAsia="zh-CN" w:bidi="ar-SA"/>
              </w:rPr>
              <w:t>年</w:t>
            </w:r>
            <w:r>
              <w:rPr>
                <w:rFonts w:hint="eastAsia" w:ascii="Times New Roman" w:hAnsi="Times New Roman" w:eastAsia="宋体" w:cs="Times New Roman"/>
                <w:b w:val="0"/>
                <w:bCs/>
                <w:color w:val="auto"/>
                <w:sz w:val="18"/>
                <w:szCs w:val="18"/>
                <w:lang w:val="en-US" w:eastAsia="zh-CN" w:bidi="ar-SA"/>
              </w:rPr>
              <w:t>7</w:t>
            </w:r>
            <w:r>
              <w:rPr>
                <w:rFonts w:hint="default" w:ascii="Times New Roman" w:hAnsi="Times New Roman" w:eastAsia="宋体" w:cs="Times New Roman"/>
                <w:b w:val="0"/>
                <w:bCs/>
                <w:color w:val="auto"/>
                <w:sz w:val="18"/>
                <w:szCs w:val="18"/>
                <w:lang w:val="en-US" w:eastAsia="zh-CN" w:bidi="ar-SA"/>
              </w:rPr>
              <w:t>月</w:t>
            </w:r>
          </w:p>
        </w:tc>
        <w:tc>
          <w:tcPr>
            <w:tcW w:w="2767"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2954"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23</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4</w:t>
            </w:r>
            <w:r>
              <w:rPr>
                <w:rFonts w:hint="default" w:ascii="Times New Roman" w:hAnsi="Times New Roman" w:cs="Times New Roman" w:eastAsiaTheme="minorEastAsia"/>
                <w:b w:val="0"/>
                <w:color w:val="auto"/>
                <w:sz w:val="18"/>
                <w:szCs w:val="18"/>
                <w:lang w:val="en-US" w:eastAsia="zh-CN"/>
              </w:rPr>
              <w:t>月</w:t>
            </w:r>
          </w:p>
        </w:tc>
        <w:tc>
          <w:tcPr>
            <w:tcW w:w="2061" w:type="dxa"/>
            <w:gridSpan w:val="2"/>
            <w:tcBorders>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3283" w:type="dxa"/>
            <w:gridSpan w:val="5"/>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highlight w:val="none"/>
                <w:lang w:val="en-US" w:eastAsia="zh-CN"/>
              </w:rPr>
            </w:pPr>
            <w:r>
              <w:rPr>
                <w:rFonts w:hint="eastAsia" w:ascii="Times New Roman" w:hAnsi="Times New Roman" w:cs="Times New Roman" w:eastAsiaTheme="minorEastAsia"/>
                <w:b w:val="0"/>
                <w:color w:val="auto"/>
                <w:sz w:val="18"/>
                <w:szCs w:val="18"/>
                <w:highlight w:val="none"/>
                <w:lang w:val="en-US" w:eastAsia="zh-CN"/>
              </w:rPr>
              <w:t>2023年6月23日（变更）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6836"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default" w:ascii="Times New Roman" w:hAnsi="Times New Roman" w:eastAsia="宋体" w:cs="Times New Roman"/>
                <w:b w:val="0"/>
                <w:bCs/>
                <w:color w:val="auto"/>
                <w:sz w:val="18"/>
                <w:szCs w:val="18"/>
                <w:lang w:val="en-US" w:eastAsia="zh-CN" w:bidi="ar-SA"/>
              </w:rPr>
              <w:t>/</w:t>
            </w:r>
          </w:p>
        </w:tc>
        <w:tc>
          <w:tcPr>
            <w:tcW w:w="2767" w:type="dxa"/>
            <w:gridSpan w:val="2"/>
            <w:tcBorders>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2954"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2061"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3283"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92410728MA438PDP62001Z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6836"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长垣县聚商益康卫生用品厂</w:t>
            </w:r>
          </w:p>
        </w:tc>
        <w:tc>
          <w:tcPr>
            <w:tcW w:w="2767" w:type="dxa"/>
            <w:gridSpan w:val="2"/>
            <w:tcBorders>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2954"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eastAsia="宋体" w:cs="Times New Roman"/>
                <w:b w:val="0"/>
                <w:bCs/>
                <w:color w:val="auto"/>
                <w:sz w:val="18"/>
                <w:szCs w:val="18"/>
                <w:lang w:val="en-US" w:eastAsia="zh-CN"/>
              </w:rPr>
              <w:t>河南鼎晟检测技术有限公司</w:t>
            </w:r>
            <w:r>
              <w:rPr>
                <w:rFonts w:hint="default" w:ascii="Times New Roman" w:hAnsi="Times New Roman" w:cs="Times New Roman" w:eastAsiaTheme="minorEastAsia"/>
                <w:b w:val="0"/>
                <w:bCs/>
                <w:color w:val="auto"/>
                <w:sz w:val="18"/>
                <w:szCs w:val="18"/>
                <w:lang w:val="en-US" w:eastAsia="zh-CN"/>
              </w:rPr>
              <w:t xml:space="preserve"> </w:t>
            </w:r>
          </w:p>
        </w:tc>
        <w:tc>
          <w:tcPr>
            <w:tcW w:w="2061"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3283"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6836"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200</w:t>
            </w:r>
          </w:p>
        </w:tc>
        <w:tc>
          <w:tcPr>
            <w:tcW w:w="2767"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2954"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w:t>
            </w:r>
          </w:p>
        </w:tc>
        <w:tc>
          <w:tcPr>
            <w:tcW w:w="2061"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3283"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6836" w:type="dxa"/>
            <w:gridSpan w:val="5"/>
            <w:tcBorders>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ascii="Times New Roman" w:hAnsi="Times New Roman" w:cs="Times New Roman" w:eastAsiaTheme="minorEastAsia"/>
                <w:b w:val="0"/>
                <w:color w:val="auto"/>
                <w:sz w:val="18"/>
                <w:szCs w:val="18"/>
                <w:highlight w:val="none"/>
                <w:lang w:val="en-US" w:eastAsia="zh-CN"/>
              </w:rPr>
              <w:t>150</w:t>
            </w:r>
          </w:p>
        </w:tc>
        <w:tc>
          <w:tcPr>
            <w:tcW w:w="2767" w:type="dxa"/>
            <w:gridSpan w:val="2"/>
            <w:tcBorders>
              <w:top w:val="single" w:color="auto" w:sz="4" w:space="0"/>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环保投资（万元）*</w:t>
            </w:r>
          </w:p>
        </w:tc>
        <w:tc>
          <w:tcPr>
            <w:tcW w:w="2954" w:type="dxa"/>
            <w:gridSpan w:val="2"/>
            <w:tcBorders>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15</w:t>
            </w:r>
          </w:p>
        </w:tc>
        <w:tc>
          <w:tcPr>
            <w:tcW w:w="2061" w:type="dxa"/>
            <w:gridSpan w:val="2"/>
            <w:tcBorders>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3283" w:type="dxa"/>
            <w:gridSpan w:val="5"/>
            <w:tcBorders>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废水治理（万元）</w:t>
            </w:r>
          </w:p>
        </w:tc>
        <w:tc>
          <w:tcPr>
            <w:tcW w:w="977" w:type="dxa"/>
            <w:tcBorders>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highlight w:val="none"/>
                <w:lang w:val="en-US" w:eastAsia="zh-CN"/>
              </w:rPr>
            </w:pPr>
            <w:r>
              <w:rPr>
                <w:rFonts w:hint="eastAsia" w:ascii="Times New Roman" w:hAnsi="Times New Roman" w:cs="Times New Roman" w:eastAsiaTheme="minorEastAsia"/>
                <w:b w:val="0"/>
                <w:bCs/>
                <w:color w:val="auto"/>
                <w:sz w:val="18"/>
                <w:szCs w:val="18"/>
                <w:highlight w:val="none"/>
                <w:lang w:val="en-US" w:eastAsia="zh-CN"/>
              </w:rPr>
              <w:t>1</w:t>
            </w:r>
          </w:p>
        </w:tc>
        <w:tc>
          <w:tcPr>
            <w:tcW w:w="1684" w:type="dxa"/>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废气治理（万元）</w:t>
            </w:r>
          </w:p>
        </w:tc>
        <w:tc>
          <w:tcPr>
            <w:tcW w:w="1379" w:type="dxa"/>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highlight w:val="none"/>
                <w:lang w:val="en-US" w:eastAsia="zh-CN"/>
              </w:rPr>
            </w:pPr>
            <w:r>
              <w:rPr>
                <w:rFonts w:hint="eastAsia" w:ascii="Times New Roman" w:hAnsi="Times New Roman" w:cs="Times New Roman" w:eastAsiaTheme="minorEastAsia"/>
                <w:b w:val="0"/>
                <w:bCs/>
                <w:color w:val="auto"/>
                <w:sz w:val="18"/>
                <w:szCs w:val="18"/>
                <w:highlight w:val="none"/>
                <w:lang w:val="en-US" w:eastAsia="zh-CN"/>
              </w:rPr>
              <w:t>8</w:t>
            </w:r>
          </w:p>
        </w:tc>
        <w:tc>
          <w:tcPr>
            <w:tcW w:w="1434" w:type="dxa"/>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噪声治理(万元)</w:t>
            </w:r>
          </w:p>
        </w:tc>
        <w:tc>
          <w:tcPr>
            <w:tcW w:w="1362" w:type="dxa"/>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highlight w:val="none"/>
                <w:lang w:val="en-US" w:eastAsia="zh-CN"/>
              </w:rPr>
            </w:pPr>
            <w:r>
              <w:rPr>
                <w:rFonts w:hint="eastAsia" w:ascii="Times New Roman" w:hAnsi="Times New Roman" w:cs="Times New Roman" w:eastAsiaTheme="minorEastAsia"/>
                <w:b w:val="0"/>
                <w:bCs/>
                <w:color w:val="auto"/>
                <w:sz w:val="18"/>
                <w:szCs w:val="18"/>
                <w:highlight w:val="none"/>
                <w:lang w:val="en-US" w:eastAsia="zh-CN"/>
              </w:rPr>
              <w:t>4</w:t>
            </w:r>
          </w:p>
        </w:tc>
        <w:tc>
          <w:tcPr>
            <w:tcW w:w="2767"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固废治理(万元)</w:t>
            </w:r>
          </w:p>
        </w:tc>
        <w:tc>
          <w:tcPr>
            <w:tcW w:w="2954"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highlight w:val="none"/>
                <w:lang w:val="en-US" w:eastAsia="zh-CN"/>
              </w:rPr>
            </w:pPr>
            <w:r>
              <w:rPr>
                <w:rFonts w:hint="eastAsia" w:ascii="Times New Roman" w:hAnsi="Times New Roman" w:cs="Times New Roman" w:eastAsiaTheme="minorEastAsia"/>
                <w:b w:val="0"/>
                <w:bCs/>
                <w:color w:val="auto"/>
                <w:sz w:val="18"/>
                <w:szCs w:val="18"/>
                <w:highlight w:val="none"/>
                <w:lang w:val="en-US" w:eastAsia="zh-CN"/>
              </w:rPr>
              <w:t>2</w:t>
            </w:r>
          </w:p>
        </w:tc>
        <w:tc>
          <w:tcPr>
            <w:tcW w:w="2061"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1214" w:type="dxa"/>
            <w:gridSpan w:val="3"/>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1329" w:type="dxa"/>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740" w:type="dxa"/>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tcBorders>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tcBorders>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6836" w:type="dxa"/>
            <w:gridSpan w:val="5"/>
            <w:tcBorders>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2767"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2954"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2061"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3283" w:type="dxa"/>
            <w:gridSpan w:val="5"/>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3242" w:type="dxa"/>
            <w:gridSpan w:val="3"/>
            <w:tcBorders>
              <w:top w:val="single" w:color="auto" w:sz="4" w:space="0"/>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color w:val="auto"/>
                <w:sz w:val="18"/>
                <w:szCs w:val="18"/>
                <w:lang w:val="en-US" w:eastAsia="zh-CN"/>
              </w:rPr>
              <w:t>运营单位</w:t>
            </w:r>
          </w:p>
        </w:tc>
        <w:tc>
          <w:tcPr>
            <w:tcW w:w="2661" w:type="dxa"/>
            <w:gridSpan w:val="2"/>
            <w:tcBorders>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eastAsia="宋体" w:cs="Times New Roman"/>
                <w:b w:val="0"/>
                <w:bCs/>
                <w:color w:val="auto"/>
                <w:sz w:val="18"/>
                <w:szCs w:val="18"/>
                <w:lang w:val="en-US" w:eastAsia="zh-CN" w:bidi="ar-SA"/>
              </w:rPr>
              <w:t>长垣县聚商益康卫生用品厂</w:t>
            </w:r>
          </w:p>
        </w:tc>
        <w:tc>
          <w:tcPr>
            <w:tcW w:w="6942" w:type="dxa"/>
            <w:gridSpan w:val="5"/>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2954"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92410728MA438PDP62</w:t>
            </w:r>
          </w:p>
        </w:tc>
        <w:tc>
          <w:tcPr>
            <w:tcW w:w="2061"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验收时间</w:t>
            </w:r>
          </w:p>
        </w:tc>
        <w:tc>
          <w:tcPr>
            <w:tcW w:w="3283" w:type="dxa"/>
            <w:gridSpan w:val="5"/>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2023年4月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840" w:type="dxa"/>
            <w:vMerge w:val="restart"/>
            <w:tcBorders>
              <w:top w:val="nil"/>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2402" w:type="dxa"/>
            <w:gridSpan w:val="2"/>
            <w:tcBorders>
              <w:top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977"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1684"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1379"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1434"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1362"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1460"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1307"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1625"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1329"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2061"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1079"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2204" w:type="dxa"/>
            <w:gridSpan w:val="3"/>
            <w:tcBorders>
              <w:top w:val="nil"/>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restart"/>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1781"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10</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0.1377t/a</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0.1377t/a</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+0.1377t/a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颗粒物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10</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0.108t/a</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0.108t/a</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+0.108t/a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977"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977"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pStyle w:val="2"/>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79"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621"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781"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977"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pStyle w:val="2"/>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79"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bl>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pPr>
        <w:pStyle w:val="3"/>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28"/>
          <w:rFonts w:hint="default" w:ascii="Times New Roman" w:hAnsi="Times New Roman" w:cs="Times New Roman" w:eastAsiaTheme="minorEastAsia"/>
          <w:b/>
          <w:bCs/>
          <w:color w:val="auto"/>
          <w:sz w:val="30"/>
          <w:szCs w:val="30"/>
          <w:lang w:val="en-US" w:eastAsia="zh-CN"/>
        </w:rPr>
      </w:pPr>
      <w:r>
        <w:rPr>
          <w:rStyle w:val="28"/>
          <w:rFonts w:hint="default" w:ascii="Times New Roman" w:hAnsi="Times New Roman" w:cs="Times New Roman" w:eastAsiaTheme="minorEastAsia"/>
          <w:b/>
          <w:bCs/>
          <w:color w:val="auto"/>
          <w:sz w:val="30"/>
          <w:szCs w:val="30"/>
          <w:lang w:val="en-US" w:eastAsia="zh-CN"/>
        </w:rPr>
        <w:t>附图一 项目地理位置图</w:t>
      </w:r>
    </w:p>
    <w:p>
      <w:pPr>
        <w:pStyle w:val="3"/>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eastAsia="宋体"/>
          <w:sz w:val="32"/>
          <w:szCs w:val="32"/>
          <w:lang w:eastAsia="zh-CN"/>
        </w:rPr>
        <w:drawing>
          <wp:inline distT="0" distB="0" distL="114300" distR="114300">
            <wp:extent cx="5748020" cy="8221980"/>
            <wp:effectExtent l="0" t="0" r="5080" b="7620"/>
            <wp:docPr id="3" name="图片 1" descr="55479666026461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54796660264618947"/>
                    <pic:cNvPicPr>
                      <a:picLocks noChangeAspect="1"/>
                    </pic:cNvPicPr>
                  </pic:nvPicPr>
                  <pic:blipFill>
                    <a:blip r:embed="rId10"/>
                    <a:stretch>
                      <a:fillRect/>
                    </a:stretch>
                  </pic:blipFill>
                  <pic:spPr>
                    <a:xfrm>
                      <a:off x="0" y="0"/>
                      <a:ext cx="5748020" cy="8221980"/>
                    </a:xfrm>
                    <a:prstGeom prst="rect">
                      <a:avLst/>
                    </a:prstGeom>
                    <a:noFill/>
                    <a:ln w="9525">
                      <a:noFill/>
                    </a:ln>
                  </pic:spPr>
                </pic:pic>
              </a:graphicData>
            </a:graphic>
          </wp:inline>
        </w:drawing>
      </w:r>
      <w:r>
        <w:rPr>
          <w:sz w:val="32"/>
        </w:rPr>
        <mc:AlternateContent>
          <mc:Choice Requires="wps">
            <w:drawing>
              <wp:anchor distT="0" distB="0" distL="114300" distR="114300" simplePos="0" relativeHeight="251661312" behindDoc="0" locked="0" layoutInCell="1" allowOverlap="1">
                <wp:simplePos x="0" y="0"/>
                <wp:positionH relativeFrom="column">
                  <wp:posOffset>2562860</wp:posOffset>
                </wp:positionH>
                <wp:positionV relativeFrom="paragraph">
                  <wp:posOffset>2056765</wp:posOffset>
                </wp:positionV>
                <wp:extent cx="1071245" cy="439420"/>
                <wp:effectExtent l="87630" t="6350" r="22225" b="887730"/>
                <wp:wrapNone/>
                <wp:docPr id="11" name="圆角矩形标注 11"/>
                <wp:cNvGraphicFramePr/>
                <a:graphic xmlns:a="http://schemas.openxmlformats.org/drawingml/2006/main">
                  <a:graphicData uri="http://schemas.microsoft.com/office/word/2010/wordprocessingShape">
                    <wps:wsp>
                      <wps:cNvSpPr/>
                      <wps:spPr>
                        <a:xfrm>
                          <a:off x="0" y="0"/>
                          <a:ext cx="1071245" cy="439420"/>
                        </a:xfrm>
                        <a:prstGeom prst="wedgeRoundRectCallout">
                          <a:avLst>
                            <a:gd name="adj1" fmla="val -56342"/>
                            <a:gd name="adj2" fmla="val 238583"/>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FF"/>
                                <w:sz w:val="28"/>
                                <w:szCs w:val="36"/>
                                <w:lang w:eastAsia="zh-CN"/>
                              </w:rPr>
                            </w:pPr>
                            <w:r>
                              <w:rPr>
                                <w:rFonts w:hint="eastAsia"/>
                                <w:color w:val="0000FF"/>
                                <w:sz w:val="28"/>
                                <w:szCs w:val="36"/>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01.8pt;margin-top:161.95pt;height:34.6pt;width:84.35pt;z-index:251661312;v-text-anchor:middle;mso-width-relative:page;mso-height-relative:page;" fillcolor="#FFFFFF [3212]" filled="t" stroked="t" coordsize="21600,21600" o:gfxdata="UEsDBAoAAAAAAIdO4kAAAAAAAAAAAAAAAAAEAAAAZHJzL1BLAwQUAAAACACHTuJAr6ZrxtgAAAAL&#10;AQAADwAAAGRycy9kb3ducmV2LnhtbE2PPU/DMBCGdyT+g3VILIjaiaGhIU4HpIwMpC2zEx9JRGxH&#10;tvv17zkmGO/u0XvPW20vdmYnDHHyTkG2EsDQ9d5MblCw3zWPL8Bi0s7o2TtUcMUI2/r2ptKl8Wf3&#10;gac2DYxCXCy1gjGlpeQ89iNaHVd+QUe3Lx+sTjSGgZugzxRuZ54LseZWT44+jHrBtxH77/ZoFTTt&#10;tXsPSzHJUGT72OSH7uHzoNT9XSZegSW8pD8YfvVJHWpy6vzRmchmBU9CrglVIHO5AUbEc5FLYB1t&#10;NjIDXlf8f4f6B1BLAwQUAAAACACHTuJA2mtpxckCAACVBQAADgAAAGRycy9lMm9Eb2MueG1srVRL&#10;b9NAEL4j8R9We2/tOM9GdaooURBSBVUL4rxZr+NF+2J3E6f8ALhzRgJxAc6c+Tkt/Axm126bPg49&#10;4IM965mdme+bx+HRVgq0YdZxrXLc2U8xYorqgqtVjl+/WuyNMHKeqIIIrViOz5nDR5OnTw5rM2aZ&#10;rrQomEXgRLlxbXJceW/GSeJoxSRx+9owBcpSW0k8HO0qKSypwbsUSZamg6TWtjBWU+Yc/J03Stx6&#10;tI9xqMuSUzbXdC2Z8o1XywTxAMlV3Dg8idmWJaP+ZVk65pHIMSD18Q1BQF6GdzI5JOOVJabitE2B&#10;PCaFO5gk4QqCXruaE0/Q2vJ7riSnVjtd+n2qZdIAiYwAik56h5uzihgWsQDVzlyT7v6fW/pic2IR&#10;L6ATOhgpIqHiF58//P3+6c+Xnxe/v11+/Xj56wcCJTBVGzeGC2fmxLYnB2KAvS2tDF8AhLaR3fNr&#10;dtnWIwo/O+mwk/X6GFHQ9boHvSzSn9zcNtb5Z0xLFIQc16xYsVO9VsUp1HFGhNBrH1kmm2PnI91F&#10;mzMp3kL+pRRQvQ0RaK8/6Paytrw7RtmuUdYd9Ufd+0bdXaPOYDAYBhtItI0L0lWqIQmnBS8WXIh4&#10;sKvlTFgESeR4EZ/28i0zoVANlGTDFDqREpijEvoXRGmgFk6tMCJiBQNKvY2Qb912t4Ok8DwUJCQ5&#10;J65qkokeGrCSe5hhwWWOR+Hy1W2hAGaoclPXIPntctsWe6mLc2gWq5spcoYuOEQ4Js6fEAvEAxRY&#10;LP4lvEqhAZ9uJYwqbd8/9D/YQzeDFqMaxhCwv1sTyzASzxX0+UGn1wtzGw+9/hB6BtldzXJXo9Zy&#10;poF3aAXILorB3osrsbRavoH9Mw1RQUUUhdgNy+1h5pv1ABuMsuk0msGsGuKP1ZmhwXmos9LTtdcl&#10;96EzAlENO+0BpjU2TLtZwjrYPUerm206+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vpmvG2AAA&#10;AAsBAAAPAAAAAAAAAAEAIAAAACIAAABkcnMvZG93bnJldi54bWxQSwECFAAUAAAACACHTuJA2mtp&#10;xckCAACVBQAADgAAAAAAAAABACAAAAAnAQAAZHJzL2Uyb0RvYy54bWxQSwUGAAAAAAYABgBZAQAA&#10;YgYAAAAA&#10;" adj="-1370,62334,14400">
                <v:fill on="t" focussize="0,0"/>
                <v:stroke weight="1pt" color="#FF0000 [3204]" miterlimit="8" joinstyle="miter"/>
                <v:imagedata o:title=""/>
                <o:lock v:ext="edit" aspectratio="f"/>
                <v:textbox>
                  <w:txbxContent>
                    <w:p>
                      <w:pPr>
                        <w:jc w:val="center"/>
                        <w:rPr>
                          <w:rFonts w:hint="eastAsia" w:eastAsiaTheme="minorEastAsia"/>
                          <w:color w:val="0000FF"/>
                          <w:sz w:val="28"/>
                          <w:szCs w:val="36"/>
                          <w:lang w:eastAsia="zh-CN"/>
                        </w:rPr>
                      </w:pPr>
                      <w:r>
                        <w:rPr>
                          <w:rFonts w:hint="eastAsia"/>
                          <w:color w:val="0000FF"/>
                          <w:sz w:val="28"/>
                          <w:szCs w:val="36"/>
                          <w:lang w:eastAsia="zh-CN"/>
                        </w:rPr>
                        <w:t>本项目</w:t>
                      </w:r>
                    </w:p>
                  </w:txbxContent>
                </v:textbox>
              </v:shap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column">
                  <wp:posOffset>2442845</wp:posOffset>
                </wp:positionH>
                <wp:positionV relativeFrom="paragraph">
                  <wp:posOffset>3329940</wp:posOffset>
                </wp:positionV>
                <wp:extent cx="91440" cy="83185"/>
                <wp:effectExtent l="20320" t="19685" r="21590" b="30480"/>
                <wp:wrapNone/>
                <wp:docPr id="38" name="五角星 38"/>
                <wp:cNvGraphicFramePr/>
                <a:graphic xmlns:a="http://schemas.openxmlformats.org/drawingml/2006/main">
                  <a:graphicData uri="http://schemas.microsoft.com/office/word/2010/wordprocessingShape">
                    <wps:wsp>
                      <wps:cNvSpPr/>
                      <wps:spPr>
                        <a:xfrm>
                          <a:off x="0" y="0"/>
                          <a:ext cx="91440" cy="83185"/>
                        </a:xfrm>
                        <a:prstGeom prst="star5">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92.35pt;margin-top:262.2pt;height:6.55pt;width:7.2pt;z-index:251660288;v-text-anchor:middle;mso-width-relative:page;mso-height-relative:page;" fillcolor="#FF0000" filled="t" stroked="t" coordsize="91440,83185" o:gfxdata="UEsDBAoAAAAAAIdO4kAAAAAAAAAAAAAAAAAEAAAAZHJzL1BLAwQUAAAACACHTuJAxw7Rz9kAAAAL&#10;AQAADwAAAGRycy9kb3ducmV2LnhtbE2Py07DMBBF90j8gzVI7KiTJn2FOF0gsUCsKKB2OYmHOMKP&#10;YLtN+XvcVVnOzNGdc+vt2Wh2Ih8GZwXkswwY2c7JwfYCPt6fH9bAQkQrUTtLAn4pwLa5vamxkm6y&#10;b3TaxZ6lEBsqFKBiHCvOQ6fIYJi5kWy6fTlvMKbR91x6nFK40XyeZUtucLDpg8KRnhR137ujEeD3&#10;7f5w0D9K0/Qq6bNYTi+IQtzf5dkjsEjneIXhop/UoUlOrTtaGZgWUKzLVUIFLOZlCSwRxWaTA2vT&#10;plgtgDc1/9+h+QNQSwMEFAAAAAgAh07iQMJOdkxxAgAA9wQAAA4AAABkcnMvZTJvRG9jLnhtbK1U&#10;zW4TMRC+I/EOlu90k7SlIeqmihoFIVW0UkGcHa83a8l/2E425TEQB2498g48D0I8Bp+92yYtPfTA&#10;HrwznvE3M59nfHq21YpshA/SmpIODwaUCMNtJc2qpB8/LF6NKQmRmYopa0RJb0SgZ9OXL05bNxEj&#10;21hVCU8AYsKkdSVtYnSTogi8EZqFA+uEgbG2XrMI1a+KyrMW6FoVo8HgddFaXzlvuQgBu/POSHtE&#10;/xxAW9eSi7nlay1M7FC9UCyipNBIF+g0Z1vXgsfLug4iElVSVBrziiCQl2ktpqdssvLMNZL3KbDn&#10;pPCoJs2kQdB7qDmLjKy9/AdKS+5tsHU84FYXXSGZEVQxHDzi5rphTuRaQHVw96SH/wfL32+uPJFV&#10;SQ9x74Zp3Pivn9/+/Pj6+/stwR4Ial2YwO/aXfleCxBTtdva6/RHHWSbSb25J1VsI+HYfDM8OgLb&#10;HJbx4XB8nBCL3VHnQ3wrrCZJKCk6zx9nJtnmIsTO984nhQpWyWohlcqKXy3PlScbhutdLAb4evgH&#10;bsqQFq0+OoGZcIamrdEsELVD4cGsKGFqhWng0efYD06H/SApxNNBUpJzFpoumYyQcmETLSMGRkkN&#10;AvZPKwMiErcdm0la2uoG1+Ft16fB8YUE7AUL8Yp5NCbyx+jGSyy1sijK9hIljfVfntpP/ugXWClp&#10;0ego+POaeUGJemfQSf39xKwcHZ+MEMPvW5b7FrPW5xZkD/FIOJ7F5B/VnVh7qz9hwmcpKkzMcMTu&#10;qO2V89gNIN4ILmaz7IZpcCxemGvHE3jizdjZOtpa5ibYsdOThnnIfdTPbhq4fT177d6r6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HDtHP2QAAAAsBAAAPAAAAAAAAAAEAIAAAACIAAABkcnMvZG93&#10;bnJldi54bWxQSwECFAAUAAAACACHTuJAwk52THECAAD3BAAADgAAAAAAAAABACAAAAAoAQAAZHJz&#10;L2Uyb0RvYy54bWxQSwUGAAAAAAYABgBZAQAACwYAAAAA&#10;" path="m0,31773l34927,31773,45720,0,56512,31773,91439,31773,63183,51410,73976,83184,45720,63547,17463,83184,28256,51410xe">
                <v:path o:connectlocs="45720,0;0,31773;17463,83184;73976,83184;91439,31773" o:connectangles="247,164,82,82,0"/>
                <v:fill on="t" focussize="0,0"/>
                <v:stroke weight="1pt" color="#000000 [3213]" miterlimit="8" joinstyle="miter"/>
                <v:imagedata o:title=""/>
                <o:lock v:ext="edit" aspectratio="f"/>
              </v:shape>
            </w:pict>
          </mc:Fallback>
        </mc:AlternateContent>
      </w:r>
      <w:r>
        <w:rPr>
          <w:rFonts w:hint="default"/>
          <w:sz w:val="32"/>
          <w:szCs w:val="32"/>
          <w:lang w:val="en-US" w:eastAsia="zh-CN"/>
        </w:rPr>
        <w:drawing>
          <wp:anchor distT="0" distB="0" distL="114300" distR="114300" simplePos="0" relativeHeight="251662336" behindDoc="0" locked="0" layoutInCell="1" allowOverlap="1">
            <wp:simplePos x="0" y="0"/>
            <wp:positionH relativeFrom="column">
              <wp:posOffset>6985</wp:posOffset>
            </wp:positionH>
            <wp:positionV relativeFrom="paragraph">
              <wp:posOffset>5715</wp:posOffset>
            </wp:positionV>
            <wp:extent cx="295910" cy="400050"/>
            <wp:effectExtent l="0" t="0" r="8890" b="0"/>
            <wp:wrapNone/>
            <wp:docPr id="39" name="图片 9" descr="beb3229739230dfc33cf98945e5e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descr="beb3229739230dfc33cf98945e5e1f0"/>
                    <pic:cNvPicPr>
                      <a:picLocks noChangeAspect="1"/>
                    </pic:cNvPicPr>
                  </pic:nvPicPr>
                  <pic:blipFill>
                    <a:blip r:embed="rId11"/>
                    <a:stretch>
                      <a:fillRect/>
                    </a:stretch>
                  </pic:blipFill>
                  <pic:spPr>
                    <a:xfrm>
                      <a:off x="0" y="0"/>
                      <a:ext cx="295910" cy="400050"/>
                    </a:xfrm>
                    <a:prstGeom prst="rect">
                      <a:avLst/>
                    </a:prstGeom>
                    <a:noFill/>
                    <a:ln w="9525">
                      <a:noFill/>
                    </a:ln>
                  </pic:spPr>
                </pic:pic>
              </a:graphicData>
            </a:graphic>
          </wp:anchor>
        </w:drawing>
      </w:r>
      <w:r>
        <w:rPr>
          <w:sz w:val="30"/>
        </w:rPr>
        <mc:AlternateContent>
          <mc:Choice Requires="wps">
            <w:drawing>
              <wp:anchor distT="0" distB="0" distL="114300" distR="114300" simplePos="0" relativeHeight="251663360" behindDoc="0" locked="0" layoutInCell="1" allowOverlap="1">
                <wp:simplePos x="0" y="0"/>
                <wp:positionH relativeFrom="column">
                  <wp:posOffset>-3810</wp:posOffset>
                </wp:positionH>
                <wp:positionV relativeFrom="paragraph">
                  <wp:posOffset>15875</wp:posOffset>
                </wp:positionV>
                <wp:extent cx="5778500" cy="8277225"/>
                <wp:effectExtent l="6350" t="6350" r="6350" b="22225"/>
                <wp:wrapNone/>
                <wp:docPr id="40" name="矩形 40"/>
                <wp:cNvGraphicFramePr/>
                <a:graphic xmlns:a="http://schemas.openxmlformats.org/drawingml/2006/main">
                  <a:graphicData uri="http://schemas.microsoft.com/office/word/2010/wordprocessingShape">
                    <wps:wsp>
                      <wps:cNvSpPr/>
                      <wps:spPr>
                        <a:xfrm>
                          <a:off x="895985" y="1280795"/>
                          <a:ext cx="5778500" cy="827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3pt;margin-top:1.25pt;height:651.75pt;width:455pt;z-index:251663360;v-text-anchor:middle;mso-width-relative:page;mso-height-relative:page;" filled="f" stroked="t" coordsize="21600,21600" o:gfxdata="UEsDBAoAAAAAAIdO4kAAAAAAAAAAAAAAAAAEAAAAZHJzL1BLAwQUAAAACACHTuJA8t/j29cAAAAI&#10;AQAADwAAAGRycy9kb3ducmV2LnhtbE2PMU/DMBCFdyT+g3VIbK3d0kQ0jdMhiAGBhCgs3a7xkQTi&#10;cxQ7Sfn3mImOp/fpve/y/dl2YqLBt441rJYKBHHlTMu1ho/3x8U9CB+QDXaOScMPedgX11c5ZsbN&#10;/EbTIdQilrDPUEMTQp9J6auGLPql64lj9ukGiyGeQy3NgHMst51cK5VKiy3HhQZ7Khuqvg+j1XBM&#10;vuRrW844vjw9PCfT4FS5cVrf3qzUDkSgc/iH4U8/qkMRnU5uZONFp2GRRlDDOgER063abkCcInan&#10;UgWyyOXlA8UvUEsDBBQAAAAIAIdO4kCRl0OucwIAANkEAAAOAAAAZHJzL2Uyb0RvYy54bWytVM1u&#10;EzEQviPxDpbvdJNVQ37UTRU1KkKqaKWCODteb9aS/7CdbMrLIHHjIXicitfgs3fbhsKhB3Jwxp7Z&#10;b/x9M+Oz84NWZC98kNZUdHwyokQYbmtpthX99PHyzYySEJmpmbJGVPROBHq+fP3qrHMLUdrWqlp4&#10;AhATFp2raBujWxRF4K3QLJxYJwycjfWaRWz9tqg964CuVVGORm+LzvraectFCDhd9046IPqXANqm&#10;kVysLd9pYWKP6oViEZRCK12gy3zbphE8XjdNEJGoioJpzCuSwN6ktViescXWM9dKPlyBveQKzzhp&#10;Jg2SPkKtWWRk5+VfUFpyb4Nt4gm3uuiJZEXAYjx6ps1ty5zIXCB1cI+ih/8Hyz/sbzyRdUVPIYlh&#10;GhX/9e3H/c/vBAdQp3NhgaBbd+OHXYCZqB4ar9M/SJBDRWfzyXw2oeQOTVXORtP5pBdXHCLh8E+m&#10;09lkhCQcEbNyOi3LHFE8ITkf4jthNUlGRT2ql0Vl+6sQkR2hDyEpsbGXUqlcQWVIl/JOcwKGtmzQ&#10;DsilHagFs6WEqS36nUefIYNVsk6fJ6Dgt5sL5cmepS7Jv3R3pPsjLOVes9D2cdnVU9QyYiSU1CB2&#10;/LUyAEkC9pIla2PrOwjubd+JwfFLCdgrFuIN82g9CIThjNdYGmVByg4WJa31X/91nuLREfBS0qGV&#10;QfjLjnlBiXpv0Cvz8Wkqbsyb08m0xMYfezbHHrPTFxY6jPEMOJ7NFB/Vg9l4qz9jhlcpK1zMcOTu&#10;pR02F7EfMbwCXKxWOQz97li8MreOJ/C+gKtdtI3MtX1SZxANHZ9rMExnGqnjfY56epG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y3+Pb1wAAAAgBAAAPAAAAAAAAAAEAIAAAACIAAABkcnMvZG93&#10;bnJldi54bWxQSwECFAAUAAAACACHTuJAkZdDrnMCAADZBAAADgAAAAAAAAABACAAAAAmAQAAZHJz&#10;L2Uyb0RvYy54bWxQSwUGAAAAAAYABgBZAQAACwYAAAAA&#10;">
                <v:fill on="f" focussize="0,0"/>
                <v:stroke weight="1pt" color="#000000 [3213]" miterlimit="8" joinstyle="miter"/>
                <v:imagedata o:title=""/>
                <o:lock v:ext="edit" aspectratio="f"/>
              </v:rect>
            </w:pict>
          </mc:Fallback>
        </mc:AlternateConten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pPr>
        <w:jc w:val="cente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7458710" cy="5222875"/>
            <wp:effectExtent l="0" t="0" r="8890" b="1587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2"/>
                    <a:stretch>
                      <a:fillRect/>
                    </a:stretch>
                  </pic:blipFill>
                  <pic:spPr>
                    <a:xfrm>
                      <a:off x="0" y="0"/>
                      <a:ext cx="7458710" cy="5222875"/>
                    </a:xfrm>
                    <a:prstGeom prst="rect">
                      <a:avLst/>
                    </a:prstGeom>
                    <a:noFill/>
                    <a:ln>
                      <a:noFill/>
                    </a:ln>
                  </pic:spPr>
                </pic:pic>
              </a:graphicData>
            </a:graphic>
          </wp:inline>
        </w:drawing>
      </w: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eastAsiaTheme="minorEastAsia"/>
          <w:b/>
          <w:bCs/>
          <w:color w:val="000000" w:themeColor="text1"/>
          <w:kern w:val="0"/>
          <w:sz w:val="30"/>
          <w:szCs w:val="30"/>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0"/>
          <w:sz w:val="30"/>
          <w:szCs w:val="30"/>
          <w:lang w:val="en-US" w:eastAsia="zh-CN" w:bidi="ar-SA"/>
          <w14:textFill>
            <w14:solidFill>
              <w14:schemeClr w14:val="tx1"/>
            </w14:solidFill>
          </w14:textFill>
        </w:rPr>
        <w:t>附图三 项目平面布置图</w:t>
      </w:r>
    </w:p>
    <w:p>
      <w:pPr>
        <w:pStyle w:val="3"/>
        <w:jc w:val="center"/>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7897495" cy="4733925"/>
            <wp:effectExtent l="0" t="0" r="825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3"/>
                    <a:stretch>
                      <a:fillRect/>
                    </a:stretch>
                  </pic:blipFill>
                  <pic:spPr>
                    <a:xfrm>
                      <a:off x="0" y="0"/>
                      <a:ext cx="7897495" cy="47339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w:t>
      </w:r>
      <w:r>
        <w:rPr>
          <w:rFonts w:hint="default" w:ascii="Times New Roman" w:hAnsi="Times New Roman" w:cs="Times New Roman" w:eastAsiaTheme="minorEastAsia"/>
          <w:b/>
          <w:bCs/>
          <w:color w:val="auto"/>
          <w:kern w:val="44"/>
          <w:sz w:val="30"/>
          <w:szCs w:val="30"/>
          <w:highlight w:val="none"/>
          <w:lang w:val="en-US" w:eastAsia="zh-CN" w:bidi="ar-SA"/>
        </w:rPr>
        <w:t>件</w:t>
      </w:r>
      <w:r>
        <w:rPr>
          <w:rFonts w:hint="eastAsia" w:ascii="Times New Roman" w:hAnsi="Times New Roman" w:cs="Times New Roman" w:eastAsiaTheme="minorEastAsia"/>
          <w:b/>
          <w:bCs/>
          <w:color w:val="auto"/>
          <w:kern w:val="44"/>
          <w:sz w:val="30"/>
          <w:szCs w:val="30"/>
          <w:highlight w:val="none"/>
          <w:lang w:val="en-US" w:eastAsia="zh-CN" w:bidi="ar-SA"/>
        </w:rPr>
        <w:t>1</w:t>
      </w:r>
      <w:r>
        <w:rPr>
          <w:rFonts w:hint="default" w:ascii="Times New Roman" w:hAnsi="Times New Roman" w:cs="Times New Roman" w:eastAsiaTheme="minorEastAsia"/>
          <w:b/>
          <w:bCs/>
          <w:color w:val="auto"/>
          <w:kern w:val="44"/>
          <w:sz w:val="30"/>
          <w:szCs w:val="30"/>
          <w:highlight w:val="none"/>
          <w:lang w:val="en-US" w:eastAsia="zh-CN" w:bidi="ar-SA"/>
        </w:rPr>
        <w:t xml:space="preserve"> 环境影响评价批复</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833110" cy="8340090"/>
            <wp:effectExtent l="0" t="0" r="15240" b="3810"/>
            <wp:docPr id="2" name="图片 2" descr="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批复"/>
                    <pic:cNvPicPr>
                      <a:picLocks noChangeAspect="1"/>
                    </pic:cNvPicPr>
                  </pic:nvPicPr>
                  <pic:blipFill>
                    <a:blip r:embed="rId14"/>
                    <a:stretch>
                      <a:fillRect/>
                    </a:stretch>
                  </pic:blipFill>
                  <pic:spPr>
                    <a:xfrm>
                      <a:off x="0" y="0"/>
                      <a:ext cx="5833110" cy="8340090"/>
                    </a:xfrm>
                    <a:prstGeom prst="rect">
                      <a:avLst/>
                    </a:prstGeom>
                  </pic:spPr>
                </pic:pic>
              </a:graphicData>
            </a:graphic>
          </wp:inline>
        </w:drawing>
      </w:r>
    </w:p>
    <w:p>
      <w:pPr>
        <w:pStyle w:val="18"/>
        <w:jc w:val="both"/>
        <w:rPr>
          <w:rFonts w:hint="default"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2</w:t>
      </w:r>
      <w:r>
        <w:rPr>
          <w:rFonts w:hint="eastAsia" w:ascii="Times New Roman" w:hAnsi="Times New Roman" w:cs="Times New Roman" w:eastAsiaTheme="minorEastAsia"/>
          <w:b/>
          <w:bCs/>
          <w:color w:val="auto"/>
          <w:kern w:val="44"/>
          <w:sz w:val="30"/>
          <w:szCs w:val="30"/>
          <w:lang w:val="en-US" w:eastAsia="zh-CN" w:bidi="ar-SA"/>
        </w:rPr>
        <w:t xml:space="preserve"> </w:t>
      </w:r>
      <w:r>
        <w:rPr>
          <w:rFonts w:hint="default" w:ascii="Times New Roman" w:hAnsi="Times New Roman" w:cs="Times New Roman" w:eastAsiaTheme="minorEastAsia"/>
          <w:b/>
          <w:bCs/>
          <w:color w:val="auto"/>
          <w:kern w:val="44"/>
          <w:sz w:val="30"/>
          <w:szCs w:val="30"/>
          <w:lang w:val="en-US" w:eastAsia="zh-CN" w:bidi="ar-SA"/>
        </w:rPr>
        <w:t>验收</w:t>
      </w:r>
      <w:r>
        <w:rPr>
          <w:rFonts w:hint="eastAsia" w:ascii="Times New Roman" w:hAnsi="Times New Roman" w:cs="Times New Roman" w:eastAsiaTheme="minorEastAsia"/>
          <w:b/>
          <w:bCs/>
          <w:color w:val="auto"/>
          <w:kern w:val="44"/>
          <w:sz w:val="30"/>
          <w:szCs w:val="30"/>
          <w:lang w:val="en-US" w:eastAsia="zh-CN" w:bidi="ar-SA"/>
        </w:rPr>
        <w:t>检测</w:t>
      </w:r>
      <w:r>
        <w:rPr>
          <w:rFonts w:hint="default" w:ascii="Times New Roman" w:hAnsi="Times New Roman" w:cs="Times New Roman" w:eastAsiaTheme="minorEastAsia"/>
          <w:b/>
          <w:bCs/>
          <w:color w:val="auto"/>
          <w:kern w:val="44"/>
          <w:sz w:val="30"/>
          <w:szCs w:val="30"/>
          <w:lang w:val="en-US" w:eastAsia="zh-CN" w:bidi="ar-SA"/>
        </w:rPr>
        <w:t>单位资质证书</w:t>
      </w:r>
    </w:p>
    <w:p>
      <w:pPr>
        <w:pStyle w:val="18"/>
        <w:jc w:val="center"/>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drawing>
          <wp:inline distT="0" distB="0" distL="114300" distR="114300">
            <wp:extent cx="5889625" cy="8336280"/>
            <wp:effectExtent l="0" t="0" r="15875" b="7620"/>
            <wp:docPr id="27" name="图片 27" descr="鼎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鼎晟"/>
                    <pic:cNvPicPr>
                      <a:picLocks noChangeAspect="1"/>
                    </pic:cNvPicPr>
                  </pic:nvPicPr>
                  <pic:blipFill>
                    <a:blip r:embed="rId15"/>
                    <a:stretch>
                      <a:fillRect/>
                    </a:stretch>
                  </pic:blipFill>
                  <pic:spPr>
                    <a:xfrm>
                      <a:off x="0" y="0"/>
                      <a:ext cx="5889625" cy="8336280"/>
                    </a:xfrm>
                    <a:prstGeom prst="rect">
                      <a:avLst/>
                    </a:prstGeom>
                  </pic:spPr>
                </pic:pic>
              </a:graphicData>
            </a:graphic>
          </wp:inline>
        </w:drawing>
      </w:r>
    </w:p>
    <w:p>
      <w:pPr>
        <w:pStyle w:val="18"/>
        <w:jc w:val="both"/>
        <w:rPr>
          <w:rFonts w:hint="eastAsia" w:ascii="Times New Roman" w:hAns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 xml:space="preserve">3 </w:t>
      </w:r>
      <w:r>
        <w:rPr>
          <w:rFonts w:hint="eastAsia" w:ascii="Times New Roman" w:hAnsi="Times New Roman" w:cs="Times New Roman" w:eastAsiaTheme="minorEastAsia"/>
          <w:b/>
          <w:bCs/>
          <w:color w:val="auto"/>
          <w:kern w:val="44"/>
          <w:sz w:val="30"/>
          <w:szCs w:val="30"/>
          <w:highlight w:val="none"/>
          <w:lang w:val="en-US" w:eastAsia="zh-CN" w:bidi="ar-SA"/>
        </w:rPr>
        <w:t>验收检测报告</w:t>
      </w:r>
    </w:p>
    <w:p>
      <w:pPr>
        <w:pStyle w:val="18"/>
        <w:jc w:val="center"/>
      </w:pPr>
      <w:r>
        <w:drawing>
          <wp:inline distT="0" distB="0" distL="114300" distR="114300">
            <wp:extent cx="5915025" cy="8324850"/>
            <wp:effectExtent l="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5915025" cy="8324850"/>
                    </a:xfrm>
                    <a:prstGeom prst="rect">
                      <a:avLst/>
                    </a:prstGeom>
                    <a:noFill/>
                    <a:ln>
                      <a:noFill/>
                    </a:ln>
                  </pic:spPr>
                </pic:pic>
              </a:graphicData>
            </a:graphic>
          </wp:inline>
        </w:drawing>
      </w:r>
      <w:r>
        <w:drawing>
          <wp:inline distT="0" distB="0" distL="114300" distR="114300">
            <wp:extent cx="5915025" cy="8277225"/>
            <wp:effectExtent l="0" t="0" r="952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5915025" cy="8277225"/>
                    </a:xfrm>
                    <a:prstGeom prst="rect">
                      <a:avLst/>
                    </a:prstGeom>
                    <a:noFill/>
                    <a:ln>
                      <a:noFill/>
                    </a:ln>
                  </pic:spPr>
                </pic:pic>
              </a:graphicData>
            </a:graphic>
          </wp:inline>
        </w:drawing>
      </w:r>
      <w:r>
        <w:drawing>
          <wp:inline distT="0" distB="0" distL="114300" distR="114300">
            <wp:extent cx="6172200" cy="8657590"/>
            <wp:effectExtent l="0" t="0" r="0" b="1016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8"/>
                    <a:stretch>
                      <a:fillRect/>
                    </a:stretch>
                  </pic:blipFill>
                  <pic:spPr>
                    <a:xfrm>
                      <a:off x="0" y="0"/>
                      <a:ext cx="6172200" cy="8657590"/>
                    </a:xfrm>
                    <a:prstGeom prst="rect">
                      <a:avLst/>
                    </a:prstGeom>
                    <a:noFill/>
                    <a:ln>
                      <a:noFill/>
                    </a:ln>
                  </pic:spPr>
                </pic:pic>
              </a:graphicData>
            </a:graphic>
          </wp:inline>
        </w:drawing>
      </w:r>
      <w:r>
        <w:drawing>
          <wp:inline distT="0" distB="0" distL="114300" distR="114300">
            <wp:extent cx="5876925" cy="8286750"/>
            <wp:effectExtent l="0" t="0" r="9525"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9"/>
                    <a:stretch>
                      <a:fillRect/>
                    </a:stretch>
                  </pic:blipFill>
                  <pic:spPr>
                    <a:xfrm>
                      <a:off x="0" y="0"/>
                      <a:ext cx="5876925" cy="8286750"/>
                    </a:xfrm>
                    <a:prstGeom prst="rect">
                      <a:avLst/>
                    </a:prstGeom>
                    <a:noFill/>
                    <a:ln>
                      <a:noFill/>
                    </a:ln>
                  </pic:spPr>
                </pic:pic>
              </a:graphicData>
            </a:graphic>
          </wp:inline>
        </w:drawing>
      </w:r>
      <w:r>
        <w:drawing>
          <wp:inline distT="0" distB="0" distL="114300" distR="114300">
            <wp:extent cx="6185535" cy="8667750"/>
            <wp:effectExtent l="0" t="0" r="5715" b="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20"/>
                    <a:stretch>
                      <a:fillRect/>
                    </a:stretch>
                  </pic:blipFill>
                  <pic:spPr>
                    <a:xfrm>
                      <a:off x="0" y="0"/>
                      <a:ext cx="6185535" cy="8667750"/>
                    </a:xfrm>
                    <a:prstGeom prst="rect">
                      <a:avLst/>
                    </a:prstGeom>
                    <a:noFill/>
                    <a:ln>
                      <a:noFill/>
                    </a:ln>
                  </pic:spPr>
                </pic:pic>
              </a:graphicData>
            </a:graphic>
          </wp:inline>
        </w:drawing>
      </w:r>
      <w:r>
        <w:drawing>
          <wp:inline distT="0" distB="0" distL="114300" distR="114300">
            <wp:extent cx="5924550" cy="8277225"/>
            <wp:effectExtent l="0" t="0" r="0" b="952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1"/>
                    <a:stretch>
                      <a:fillRect/>
                    </a:stretch>
                  </pic:blipFill>
                  <pic:spPr>
                    <a:xfrm>
                      <a:off x="0" y="0"/>
                      <a:ext cx="5924550" cy="8277225"/>
                    </a:xfrm>
                    <a:prstGeom prst="rect">
                      <a:avLst/>
                    </a:prstGeom>
                    <a:noFill/>
                    <a:ln>
                      <a:noFill/>
                    </a:ln>
                  </pic:spPr>
                </pic:pic>
              </a:graphicData>
            </a:graphic>
          </wp:inline>
        </w:drawing>
      </w:r>
      <w:r>
        <w:drawing>
          <wp:inline distT="0" distB="0" distL="114300" distR="114300">
            <wp:extent cx="6193790" cy="8648065"/>
            <wp:effectExtent l="0" t="0" r="16510" b="63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22"/>
                    <a:stretch>
                      <a:fillRect/>
                    </a:stretch>
                  </pic:blipFill>
                  <pic:spPr>
                    <a:xfrm>
                      <a:off x="0" y="0"/>
                      <a:ext cx="6193790" cy="8648065"/>
                    </a:xfrm>
                    <a:prstGeom prst="rect">
                      <a:avLst/>
                    </a:prstGeom>
                    <a:noFill/>
                    <a:ln>
                      <a:noFill/>
                    </a:ln>
                  </pic:spPr>
                </pic:pic>
              </a:graphicData>
            </a:graphic>
          </wp:inline>
        </w:drawing>
      </w:r>
      <w:r>
        <w:drawing>
          <wp:inline distT="0" distB="0" distL="114300" distR="114300">
            <wp:extent cx="5934075" cy="8296275"/>
            <wp:effectExtent l="0" t="0" r="9525" b="952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3"/>
                    <a:stretch>
                      <a:fillRect/>
                    </a:stretch>
                  </pic:blipFill>
                  <pic:spPr>
                    <a:xfrm>
                      <a:off x="0" y="0"/>
                      <a:ext cx="5934075" cy="8296275"/>
                    </a:xfrm>
                    <a:prstGeom prst="rect">
                      <a:avLst/>
                    </a:prstGeom>
                    <a:noFill/>
                    <a:ln>
                      <a:noFill/>
                    </a:ln>
                  </pic:spPr>
                </pic:pic>
              </a:graphicData>
            </a:graphic>
          </wp:inline>
        </w:drawing>
      </w:r>
      <w:r>
        <w:drawing>
          <wp:inline distT="0" distB="0" distL="114300" distR="114300">
            <wp:extent cx="6127115" cy="8705215"/>
            <wp:effectExtent l="0" t="0" r="6985" b="63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24"/>
                    <a:stretch>
                      <a:fillRect/>
                    </a:stretch>
                  </pic:blipFill>
                  <pic:spPr>
                    <a:xfrm>
                      <a:off x="0" y="0"/>
                      <a:ext cx="6127115" cy="8705215"/>
                    </a:xfrm>
                    <a:prstGeom prst="rect">
                      <a:avLst/>
                    </a:prstGeom>
                    <a:noFill/>
                    <a:ln>
                      <a:noFill/>
                    </a:ln>
                  </pic:spPr>
                </pic:pic>
              </a:graphicData>
            </a:graphic>
          </wp:inline>
        </w:drawing>
      </w:r>
      <w:r>
        <w:drawing>
          <wp:inline distT="0" distB="0" distL="114300" distR="114300">
            <wp:extent cx="5934075" cy="8353425"/>
            <wp:effectExtent l="0" t="0" r="9525" b="952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5"/>
                    <a:stretch>
                      <a:fillRect/>
                    </a:stretch>
                  </pic:blipFill>
                  <pic:spPr>
                    <a:xfrm>
                      <a:off x="0" y="0"/>
                      <a:ext cx="5934075" cy="8353425"/>
                    </a:xfrm>
                    <a:prstGeom prst="rect">
                      <a:avLst/>
                    </a:prstGeom>
                    <a:noFill/>
                    <a:ln>
                      <a:noFill/>
                    </a:ln>
                  </pic:spPr>
                </pic:pic>
              </a:graphicData>
            </a:graphic>
          </wp:inline>
        </w:drawing>
      </w:r>
      <w:r>
        <w:drawing>
          <wp:inline distT="0" distB="0" distL="114300" distR="114300">
            <wp:extent cx="6180455" cy="8615680"/>
            <wp:effectExtent l="0" t="0" r="10795" b="1397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6"/>
                    <a:stretch>
                      <a:fillRect/>
                    </a:stretch>
                  </pic:blipFill>
                  <pic:spPr>
                    <a:xfrm>
                      <a:off x="0" y="0"/>
                      <a:ext cx="6180455" cy="8615680"/>
                    </a:xfrm>
                    <a:prstGeom prst="rect">
                      <a:avLst/>
                    </a:prstGeom>
                    <a:noFill/>
                    <a:ln>
                      <a:noFill/>
                    </a:ln>
                  </pic:spPr>
                </pic:pic>
              </a:graphicData>
            </a:graphic>
          </wp:inline>
        </w:drawing>
      </w:r>
      <w:r>
        <w:drawing>
          <wp:inline distT="0" distB="0" distL="114300" distR="114300">
            <wp:extent cx="6123305" cy="8559165"/>
            <wp:effectExtent l="0" t="0" r="10795" b="1333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7"/>
                    <a:stretch>
                      <a:fillRect/>
                    </a:stretch>
                  </pic:blipFill>
                  <pic:spPr>
                    <a:xfrm>
                      <a:off x="0" y="0"/>
                      <a:ext cx="6123305" cy="8559165"/>
                    </a:xfrm>
                    <a:prstGeom prst="rect">
                      <a:avLst/>
                    </a:prstGeom>
                    <a:noFill/>
                    <a:ln>
                      <a:noFill/>
                    </a:ln>
                  </pic:spPr>
                </pic:pic>
              </a:graphicData>
            </a:graphic>
          </wp:inline>
        </w:drawing>
      </w:r>
    </w:p>
    <w:p>
      <w:pPr>
        <w:pStyle w:val="18"/>
        <w:jc w:val="both"/>
        <w:rPr>
          <w:rFonts w:hint="default" w:ascii="Times New Roman" w:hAns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附件4</w:t>
      </w:r>
      <w:r>
        <w:rPr>
          <w:rFonts w:hint="eastAsia" w:ascii="Times New Roman" w:cs="Times New Roman" w:eastAsiaTheme="minorEastAsia"/>
          <w:b/>
          <w:bCs/>
          <w:color w:val="auto"/>
          <w:kern w:val="44"/>
          <w:sz w:val="30"/>
          <w:szCs w:val="30"/>
          <w:highlight w:val="none"/>
          <w:lang w:val="en-US" w:eastAsia="zh-CN" w:bidi="ar-SA"/>
        </w:rPr>
        <w:t xml:space="preserve"> 登记回执</w:t>
      </w:r>
    </w:p>
    <w:p>
      <w:pPr>
        <w:pStyle w:val="18"/>
        <w:jc w:val="both"/>
        <w:rPr>
          <w:rFonts w:hint="default"/>
          <w:lang w:val="en-US" w:eastAsia="zh-CN"/>
        </w:rPr>
      </w:pPr>
      <w:r>
        <w:drawing>
          <wp:inline distT="0" distB="0" distL="114300" distR="114300">
            <wp:extent cx="5829935" cy="8214360"/>
            <wp:effectExtent l="0" t="0" r="1841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5829935" cy="8214360"/>
                    </a:xfrm>
                    <a:prstGeom prst="rect">
                      <a:avLst/>
                    </a:prstGeom>
                    <a:noFill/>
                    <a:ln>
                      <a:noFill/>
                    </a:ln>
                  </pic:spPr>
                </pic:pic>
              </a:graphicData>
            </a:graphic>
          </wp:inline>
        </w:drawing>
      </w:r>
    </w:p>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489D5E97"/>
    <w:multiLevelType w:val="singleLevel"/>
    <w:tmpl w:val="489D5E97"/>
    <w:lvl w:ilvl="0" w:tentative="0">
      <w:start w:val="1"/>
      <w:numFmt w:val="decimal"/>
      <w:suff w:val="nothing"/>
      <w:lvlText w:val="%1、"/>
      <w:lvlJc w:val="left"/>
      <w:pPr>
        <w:ind w:left="-4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hmZmNhYWFhNGIxZTQ5YTQ0YmQ0NTQ4NGEzNDFhOGIifQ=="/>
  </w:docVars>
  <w:rsids>
    <w:rsidRoot w:val="3F4B1CA0"/>
    <w:rsid w:val="000C024B"/>
    <w:rsid w:val="000D75DB"/>
    <w:rsid w:val="00186BF0"/>
    <w:rsid w:val="00356250"/>
    <w:rsid w:val="003C11CB"/>
    <w:rsid w:val="00537B50"/>
    <w:rsid w:val="00665BAD"/>
    <w:rsid w:val="00705104"/>
    <w:rsid w:val="00753C1F"/>
    <w:rsid w:val="00950240"/>
    <w:rsid w:val="00A43006"/>
    <w:rsid w:val="00A46FB1"/>
    <w:rsid w:val="00B604CD"/>
    <w:rsid w:val="00B92359"/>
    <w:rsid w:val="00B92BAA"/>
    <w:rsid w:val="00C81E23"/>
    <w:rsid w:val="00E049A6"/>
    <w:rsid w:val="011D08BD"/>
    <w:rsid w:val="01260E98"/>
    <w:rsid w:val="01320D0D"/>
    <w:rsid w:val="01400C4A"/>
    <w:rsid w:val="015058A7"/>
    <w:rsid w:val="01515CA4"/>
    <w:rsid w:val="01650568"/>
    <w:rsid w:val="017E63B3"/>
    <w:rsid w:val="018A7679"/>
    <w:rsid w:val="019458FC"/>
    <w:rsid w:val="01C16C2C"/>
    <w:rsid w:val="01D07FD8"/>
    <w:rsid w:val="01D54ECF"/>
    <w:rsid w:val="01E6100D"/>
    <w:rsid w:val="01E95BE8"/>
    <w:rsid w:val="0227311A"/>
    <w:rsid w:val="022928A2"/>
    <w:rsid w:val="025E530E"/>
    <w:rsid w:val="026030C8"/>
    <w:rsid w:val="02651E62"/>
    <w:rsid w:val="02733B7E"/>
    <w:rsid w:val="02761592"/>
    <w:rsid w:val="02777083"/>
    <w:rsid w:val="027E055D"/>
    <w:rsid w:val="02833A50"/>
    <w:rsid w:val="028A6FD2"/>
    <w:rsid w:val="0294709C"/>
    <w:rsid w:val="02A97FD3"/>
    <w:rsid w:val="02BA3F8E"/>
    <w:rsid w:val="02BA5D3C"/>
    <w:rsid w:val="02BB454A"/>
    <w:rsid w:val="02BB5CB2"/>
    <w:rsid w:val="02BD45F7"/>
    <w:rsid w:val="02CB0DDA"/>
    <w:rsid w:val="02D52B76"/>
    <w:rsid w:val="02DE04A8"/>
    <w:rsid w:val="02F73C38"/>
    <w:rsid w:val="03022972"/>
    <w:rsid w:val="030651FE"/>
    <w:rsid w:val="031614DD"/>
    <w:rsid w:val="0323236C"/>
    <w:rsid w:val="0335629C"/>
    <w:rsid w:val="036A3FA2"/>
    <w:rsid w:val="03705062"/>
    <w:rsid w:val="03721F68"/>
    <w:rsid w:val="03A05300"/>
    <w:rsid w:val="03AC070B"/>
    <w:rsid w:val="03B629A7"/>
    <w:rsid w:val="03CC64F1"/>
    <w:rsid w:val="03D34C17"/>
    <w:rsid w:val="03D354A3"/>
    <w:rsid w:val="03EB2BDE"/>
    <w:rsid w:val="03FA20DB"/>
    <w:rsid w:val="03FC5589"/>
    <w:rsid w:val="03FF396C"/>
    <w:rsid w:val="04130F5E"/>
    <w:rsid w:val="041B51EA"/>
    <w:rsid w:val="04260F9E"/>
    <w:rsid w:val="044F05C9"/>
    <w:rsid w:val="04775247"/>
    <w:rsid w:val="047913C1"/>
    <w:rsid w:val="04BA64C7"/>
    <w:rsid w:val="04C527B1"/>
    <w:rsid w:val="04E17B70"/>
    <w:rsid w:val="04EB042F"/>
    <w:rsid w:val="04EC4003"/>
    <w:rsid w:val="04FD23E8"/>
    <w:rsid w:val="05107125"/>
    <w:rsid w:val="05117F2B"/>
    <w:rsid w:val="051E7DB2"/>
    <w:rsid w:val="051F6F34"/>
    <w:rsid w:val="052009A9"/>
    <w:rsid w:val="05355B4E"/>
    <w:rsid w:val="053C7961"/>
    <w:rsid w:val="05486A0C"/>
    <w:rsid w:val="056A6C7A"/>
    <w:rsid w:val="05740424"/>
    <w:rsid w:val="05776166"/>
    <w:rsid w:val="057874B3"/>
    <w:rsid w:val="05810D93"/>
    <w:rsid w:val="058B2441"/>
    <w:rsid w:val="059917F3"/>
    <w:rsid w:val="05A625A8"/>
    <w:rsid w:val="05AD3936"/>
    <w:rsid w:val="05D31443"/>
    <w:rsid w:val="05D46790"/>
    <w:rsid w:val="05D47115"/>
    <w:rsid w:val="05DA4C42"/>
    <w:rsid w:val="05DD3341"/>
    <w:rsid w:val="05E7509A"/>
    <w:rsid w:val="05EB6551"/>
    <w:rsid w:val="061053DF"/>
    <w:rsid w:val="06265752"/>
    <w:rsid w:val="062B162F"/>
    <w:rsid w:val="064E0C6B"/>
    <w:rsid w:val="065931AE"/>
    <w:rsid w:val="066265E2"/>
    <w:rsid w:val="06782196"/>
    <w:rsid w:val="067A38E7"/>
    <w:rsid w:val="067A717A"/>
    <w:rsid w:val="068834BD"/>
    <w:rsid w:val="06924F91"/>
    <w:rsid w:val="069C71B7"/>
    <w:rsid w:val="06A94649"/>
    <w:rsid w:val="06B036DE"/>
    <w:rsid w:val="06B238FA"/>
    <w:rsid w:val="06B84730"/>
    <w:rsid w:val="06C81892"/>
    <w:rsid w:val="06DD41F9"/>
    <w:rsid w:val="06FA0F5D"/>
    <w:rsid w:val="07157144"/>
    <w:rsid w:val="071D2E61"/>
    <w:rsid w:val="072A7934"/>
    <w:rsid w:val="0739666A"/>
    <w:rsid w:val="074A23CE"/>
    <w:rsid w:val="074B2440"/>
    <w:rsid w:val="07533B82"/>
    <w:rsid w:val="07601E09"/>
    <w:rsid w:val="07626812"/>
    <w:rsid w:val="07825BA3"/>
    <w:rsid w:val="078A7459"/>
    <w:rsid w:val="07BF120C"/>
    <w:rsid w:val="07C82CA9"/>
    <w:rsid w:val="07D15676"/>
    <w:rsid w:val="07D93372"/>
    <w:rsid w:val="07D94EB6"/>
    <w:rsid w:val="07F81AAA"/>
    <w:rsid w:val="07F95559"/>
    <w:rsid w:val="08054353"/>
    <w:rsid w:val="08055CAB"/>
    <w:rsid w:val="080A1514"/>
    <w:rsid w:val="08386081"/>
    <w:rsid w:val="085224A3"/>
    <w:rsid w:val="08730E67"/>
    <w:rsid w:val="087370B9"/>
    <w:rsid w:val="08744BDF"/>
    <w:rsid w:val="08755683"/>
    <w:rsid w:val="087F3CE9"/>
    <w:rsid w:val="08B976DE"/>
    <w:rsid w:val="08D54A57"/>
    <w:rsid w:val="08E62D28"/>
    <w:rsid w:val="08EC3DDD"/>
    <w:rsid w:val="08FA1588"/>
    <w:rsid w:val="08FE6BEA"/>
    <w:rsid w:val="08FF5B7A"/>
    <w:rsid w:val="093911AF"/>
    <w:rsid w:val="095B3E16"/>
    <w:rsid w:val="096A3EEA"/>
    <w:rsid w:val="097721BF"/>
    <w:rsid w:val="098004AE"/>
    <w:rsid w:val="099B40A7"/>
    <w:rsid w:val="09AB1B94"/>
    <w:rsid w:val="09B478C0"/>
    <w:rsid w:val="09CA1445"/>
    <w:rsid w:val="09D705CF"/>
    <w:rsid w:val="09D75426"/>
    <w:rsid w:val="09E24556"/>
    <w:rsid w:val="09E65669"/>
    <w:rsid w:val="09E7514C"/>
    <w:rsid w:val="09EA59EB"/>
    <w:rsid w:val="0A01246E"/>
    <w:rsid w:val="0A074223"/>
    <w:rsid w:val="0A0A6F8A"/>
    <w:rsid w:val="0A0F6089"/>
    <w:rsid w:val="0A1026E6"/>
    <w:rsid w:val="0A1641A0"/>
    <w:rsid w:val="0A3463D4"/>
    <w:rsid w:val="0A486323"/>
    <w:rsid w:val="0A5273A5"/>
    <w:rsid w:val="0A7109E2"/>
    <w:rsid w:val="0A7A4830"/>
    <w:rsid w:val="0A7E69B5"/>
    <w:rsid w:val="0A8E1F88"/>
    <w:rsid w:val="0A976649"/>
    <w:rsid w:val="0AC41E4E"/>
    <w:rsid w:val="0AD53B4D"/>
    <w:rsid w:val="0AD55E09"/>
    <w:rsid w:val="0B1960B9"/>
    <w:rsid w:val="0B297898"/>
    <w:rsid w:val="0B31588C"/>
    <w:rsid w:val="0B3C7C36"/>
    <w:rsid w:val="0B442ECB"/>
    <w:rsid w:val="0B740CB4"/>
    <w:rsid w:val="0B8A6610"/>
    <w:rsid w:val="0B8B2FC0"/>
    <w:rsid w:val="0B8E1833"/>
    <w:rsid w:val="0B9A49D2"/>
    <w:rsid w:val="0BA05685"/>
    <w:rsid w:val="0BA16D47"/>
    <w:rsid w:val="0BA6652C"/>
    <w:rsid w:val="0BD17EE0"/>
    <w:rsid w:val="0BF73B5D"/>
    <w:rsid w:val="0BFB43AC"/>
    <w:rsid w:val="0BFD2E61"/>
    <w:rsid w:val="0C00431D"/>
    <w:rsid w:val="0C0145B8"/>
    <w:rsid w:val="0C170994"/>
    <w:rsid w:val="0C193AD3"/>
    <w:rsid w:val="0C1C1816"/>
    <w:rsid w:val="0C25691C"/>
    <w:rsid w:val="0C29234F"/>
    <w:rsid w:val="0C2C3201"/>
    <w:rsid w:val="0C3404EB"/>
    <w:rsid w:val="0C483C34"/>
    <w:rsid w:val="0C4B79FF"/>
    <w:rsid w:val="0C5A2708"/>
    <w:rsid w:val="0C680125"/>
    <w:rsid w:val="0C6B2558"/>
    <w:rsid w:val="0C6B4D57"/>
    <w:rsid w:val="0C6F5686"/>
    <w:rsid w:val="0C870A1A"/>
    <w:rsid w:val="0CA0388E"/>
    <w:rsid w:val="0CA307B5"/>
    <w:rsid w:val="0CAC2B9A"/>
    <w:rsid w:val="0CB30325"/>
    <w:rsid w:val="0CCC6D98"/>
    <w:rsid w:val="0CDD66B7"/>
    <w:rsid w:val="0CF06F2A"/>
    <w:rsid w:val="0CFA776B"/>
    <w:rsid w:val="0D1132E9"/>
    <w:rsid w:val="0D1A73E8"/>
    <w:rsid w:val="0D243D96"/>
    <w:rsid w:val="0D321420"/>
    <w:rsid w:val="0D3A1302"/>
    <w:rsid w:val="0D470B14"/>
    <w:rsid w:val="0D5C776E"/>
    <w:rsid w:val="0D5D6093"/>
    <w:rsid w:val="0D727C59"/>
    <w:rsid w:val="0D7B050D"/>
    <w:rsid w:val="0D7B7B3D"/>
    <w:rsid w:val="0D806436"/>
    <w:rsid w:val="0D8458C4"/>
    <w:rsid w:val="0D8758C2"/>
    <w:rsid w:val="0D8D69F0"/>
    <w:rsid w:val="0D924CC9"/>
    <w:rsid w:val="0D9D75F0"/>
    <w:rsid w:val="0DAF0B93"/>
    <w:rsid w:val="0DB57F52"/>
    <w:rsid w:val="0DCC2747"/>
    <w:rsid w:val="0DE50247"/>
    <w:rsid w:val="0DEF5D38"/>
    <w:rsid w:val="0DF13C5B"/>
    <w:rsid w:val="0DF539EE"/>
    <w:rsid w:val="0DF742E8"/>
    <w:rsid w:val="0E2D2DB4"/>
    <w:rsid w:val="0E3D295E"/>
    <w:rsid w:val="0E4868F2"/>
    <w:rsid w:val="0E4D6A03"/>
    <w:rsid w:val="0E501BC4"/>
    <w:rsid w:val="0E551706"/>
    <w:rsid w:val="0E5F06F5"/>
    <w:rsid w:val="0E6B438E"/>
    <w:rsid w:val="0E6E3866"/>
    <w:rsid w:val="0E795066"/>
    <w:rsid w:val="0E8835C8"/>
    <w:rsid w:val="0EBC4BEA"/>
    <w:rsid w:val="0ED0219A"/>
    <w:rsid w:val="0ED63CEB"/>
    <w:rsid w:val="0F1D59AD"/>
    <w:rsid w:val="0F20161D"/>
    <w:rsid w:val="0F334D8F"/>
    <w:rsid w:val="0F431CDC"/>
    <w:rsid w:val="0F4D2803"/>
    <w:rsid w:val="0F4F25B7"/>
    <w:rsid w:val="0F916077"/>
    <w:rsid w:val="0F957915"/>
    <w:rsid w:val="0FA51A1F"/>
    <w:rsid w:val="0FA53520"/>
    <w:rsid w:val="0FB75D90"/>
    <w:rsid w:val="0FCC5687"/>
    <w:rsid w:val="0FD21598"/>
    <w:rsid w:val="0FE13FF9"/>
    <w:rsid w:val="0FE97C61"/>
    <w:rsid w:val="0FEF171B"/>
    <w:rsid w:val="0FFF2361"/>
    <w:rsid w:val="103B3222"/>
    <w:rsid w:val="10471EAC"/>
    <w:rsid w:val="10707820"/>
    <w:rsid w:val="107A3BDD"/>
    <w:rsid w:val="109127D2"/>
    <w:rsid w:val="109202C7"/>
    <w:rsid w:val="10B5164E"/>
    <w:rsid w:val="10B657AF"/>
    <w:rsid w:val="10BE7517"/>
    <w:rsid w:val="10EC17B7"/>
    <w:rsid w:val="111C41D6"/>
    <w:rsid w:val="11254CC9"/>
    <w:rsid w:val="114C46F3"/>
    <w:rsid w:val="115D3859"/>
    <w:rsid w:val="116369AF"/>
    <w:rsid w:val="11864F4F"/>
    <w:rsid w:val="11A700D3"/>
    <w:rsid w:val="11A7392F"/>
    <w:rsid w:val="11AA3420"/>
    <w:rsid w:val="11AA4C45"/>
    <w:rsid w:val="11B81A41"/>
    <w:rsid w:val="11B81FE1"/>
    <w:rsid w:val="11BA4C1A"/>
    <w:rsid w:val="11C77C3A"/>
    <w:rsid w:val="11DC5CCF"/>
    <w:rsid w:val="11E0751A"/>
    <w:rsid w:val="12063447"/>
    <w:rsid w:val="120C43CB"/>
    <w:rsid w:val="121F3E0E"/>
    <w:rsid w:val="12342867"/>
    <w:rsid w:val="124F0EBB"/>
    <w:rsid w:val="125E02D2"/>
    <w:rsid w:val="12912FC7"/>
    <w:rsid w:val="12916D88"/>
    <w:rsid w:val="12922832"/>
    <w:rsid w:val="1295124C"/>
    <w:rsid w:val="12982F30"/>
    <w:rsid w:val="12AA7B7B"/>
    <w:rsid w:val="12B72298"/>
    <w:rsid w:val="12BC78AF"/>
    <w:rsid w:val="12D44BF8"/>
    <w:rsid w:val="12D65128"/>
    <w:rsid w:val="12E5247A"/>
    <w:rsid w:val="12EB3CF0"/>
    <w:rsid w:val="12F048B5"/>
    <w:rsid w:val="12F54B98"/>
    <w:rsid w:val="12FC2D17"/>
    <w:rsid w:val="13023E41"/>
    <w:rsid w:val="131D1A1B"/>
    <w:rsid w:val="132C799A"/>
    <w:rsid w:val="13384A4A"/>
    <w:rsid w:val="133B797C"/>
    <w:rsid w:val="135B6DDB"/>
    <w:rsid w:val="13763F01"/>
    <w:rsid w:val="13860AF9"/>
    <w:rsid w:val="13875453"/>
    <w:rsid w:val="139A61D2"/>
    <w:rsid w:val="13A20852"/>
    <w:rsid w:val="13D715A5"/>
    <w:rsid w:val="13ED3B88"/>
    <w:rsid w:val="13F81F53"/>
    <w:rsid w:val="14006EA6"/>
    <w:rsid w:val="140E2A8A"/>
    <w:rsid w:val="141E76BA"/>
    <w:rsid w:val="14223741"/>
    <w:rsid w:val="14332BE3"/>
    <w:rsid w:val="14414BA5"/>
    <w:rsid w:val="14504752"/>
    <w:rsid w:val="14575036"/>
    <w:rsid w:val="145A6BFB"/>
    <w:rsid w:val="14681327"/>
    <w:rsid w:val="147A08A0"/>
    <w:rsid w:val="1498215E"/>
    <w:rsid w:val="1499392C"/>
    <w:rsid w:val="149C6447"/>
    <w:rsid w:val="14BF5434"/>
    <w:rsid w:val="14C0161F"/>
    <w:rsid w:val="14D464B1"/>
    <w:rsid w:val="14D473EF"/>
    <w:rsid w:val="14E07535"/>
    <w:rsid w:val="14EB47A4"/>
    <w:rsid w:val="14FB28A9"/>
    <w:rsid w:val="15010839"/>
    <w:rsid w:val="150E24B2"/>
    <w:rsid w:val="151E63B5"/>
    <w:rsid w:val="152A5EB6"/>
    <w:rsid w:val="15394DA5"/>
    <w:rsid w:val="15475B55"/>
    <w:rsid w:val="154D0C92"/>
    <w:rsid w:val="154F39A7"/>
    <w:rsid w:val="1555441B"/>
    <w:rsid w:val="15561574"/>
    <w:rsid w:val="155B515D"/>
    <w:rsid w:val="155D7D97"/>
    <w:rsid w:val="15692637"/>
    <w:rsid w:val="158B322B"/>
    <w:rsid w:val="15BD40AF"/>
    <w:rsid w:val="15F3745A"/>
    <w:rsid w:val="15FA6724"/>
    <w:rsid w:val="1609105D"/>
    <w:rsid w:val="161A49E5"/>
    <w:rsid w:val="16261794"/>
    <w:rsid w:val="162912E3"/>
    <w:rsid w:val="16573C58"/>
    <w:rsid w:val="165B7A80"/>
    <w:rsid w:val="165C73DE"/>
    <w:rsid w:val="16673E9F"/>
    <w:rsid w:val="16845A6A"/>
    <w:rsid w:val="16907088"/>
    <w:rsid w:val="16B34B25"/>
    <w:rsid w:val="16B630CB"/>
    <w:rsid w:val="16BA5943"/>
    <w:rsid w:val="16D06A17"/>
    <w:rsid w:val="16E00024"/>
    <w:rsid w:val="16E11AC0"/>
    <w:rsid w:val="16EC3324"/>
    <w:rsid w:val="17057E6B"/>
    <w:rsid w:val="171F32E7"/>
    <w:rsid w:val="172E6FA3"/>
    <w:rsid w:val="17326502"/>
    <w:rsid w:val="173F31BB"/>
    <w:rsid w:val="17521694"/>
    <w:rsid w:val="17752631"/>
    <w:rsid w:val="17921886"/>
    <w:rsid w:val="17947E66"/>
    <w:rsid w:val="179D2269"/>
    <w:rsid w:val="17AE40A0"/>
    <w:rsid w:val="17AF1881"/>
    <w:rsid w:val="17B1375A"/>
    <w:rsid w:val="17CE60BA"/>
    <w:rsid w:val="17F51D98"/>
    <w:rsid w:val="18112A52"/>
    <w:rsid w:val="18160155"/>
    <w:rsid w:val="18222D5D"/>
    <w:rsid w:val="18424E0A"/>
    <w:rsid w:val="184620F4"/>
    <w:rsid w:val="185622EB"/>
    <w:rsid w:val="188B3FAB"/>
    <w:rsid w:val="189866C8"/>
    <w:rsid w:val="189A5F9C"/>
    <w:rsid w:val="18A2565D"/>
    <w:rsid w:val="18BF0C76"/>
    <w:rsid w:val="18C35823"/>
    <w:rsid w:val="18D82DB7"/>
    <w:rsid w:val="18DE13E4"/>
    <w:rsid w:val="18FA3DCE"/>
    <w:rsid w:val="1902441F"/>
    <w:rsid w:val="19255993"/>
    <w:rsid w:val="192B7810"/>
    <w:rsid w:val="193A32DB"/>
    <w:rsid w:val="194A79C2"/>
    <w:rsid w:val="195C5DF6"/>
    <w:rsid w:val="1966641E"/>
    <w:rsid w:val="196975F0"/>
    <w:rsid w:val="197832BB"/>
    <w:rsid w:val="198625A9"/>
    <w:rsid w:val="19991A84"/>
    <w:rsid w:val="19E924F6"/>
    <w:rsid w:val="19FE41A5"/>
    <w:rsid w:val="19FF59D9"/>
    <w:rsid w:val="1A1030CD"/>
    <w:rsid w:val="1A27476F"/>
    <w:rsid w:val="1A29696B"/>
    <w:rsid w:val="1A395FBE"/>
    <w:rsid w:val="1A420550"/>
    <w:rsid w:val="1A4E703E"/>
    <w:rsid w:val="1A4F6C3A"/>
    <w:rsid w:val="1A5102D0"/>
    <w:rsid w:val="1A580E57"/>
    <w:rsid w:val="1A691D3B"/>
    <w:rsid w:val="1A6E4B25"/>
    <w:rsid w:val="1A75281D"/>
    <w:rsid w:val="1A9C249F"/>
    <w:rsid w:val="1A9F1C68"/>
    <w:rsid w:val="1AAC7AD1"/>
    <w:rsid w:val="1AC46EDE"/>
    <w:rsid w:val="1AD87E80"/>
    <w:rsid w:val="1ADD6614"/>
    <w:rsid w:val="1AE43D03"/>
    <w:rsid w:val="1AE73258"/>
    <w:rsid w:val="1B1B4F57"/>
    <w:rsid w:val="1B3A3A66"/>
    <w:rsid w:val="1B604BE3"/>
    <w:rsid w:val="1B6B3C20"/>
    <w:rsid w:val="1B735E51"/>
    <w:rsid w:val="1B866CAC"/>
    <w:rsid w:val="1B8A79FA"/>
    <w:rsid w:val="1B8B42C2"/>
    <w:rsid w:val="1BA15893"/>
    <w:rsid w:val="1BAE7E82"/>
    <w:rsid w:val="1BB35356"/>
    <w:rsid w:val="1BC26C2B"/>
    <w:rsid w:val="1BC6330C"/>
    <w:rsid w:val="1BCB2807"/>
    <w:rsid w:val="1BD72F5A"/>
    <w:rsid w:val="1BE06769"/>
    <w:rsid w:val="1BE7599C"/>
    <w:rsid w:val="1BE96BCA"/>
    <w:rsid w:val="1BF061A7"/>
    <w:rsid w:val="1BF21985"/>
    <w:rsid w:val="1BF260EF"/>
    <w:rsid w:val="1BF66460"/>
    <w:rsid w:val="1BF94531"/>
    <w:rsid w:val="1C296277"/>
    <w:rsid w:val="1C2D0AB9"/>
    <w:rsid w:val="1C445043"/>
    <w:rsid w:val="1C5D0453"/>
    <w:rsid w:val="1C5F78F0"/>
    <w:rsid w:val="1C686368"/>
    <w:rsid w:val="1C7C2C7F"/>
    <w:rsid w:val="1C890801"/>
    <w:rsid w:val="1C984856"/>
    <w:rsid w:val="1CA64ACA"/>
    <w:rsid w:val="1CB670DF"/>
    <w:rsid w:val="1CBB31A7"/>
    <w:rsid w:val="1CC56524"/>
    <w:rsid w:val="1CE27F12"/>
    <w:rsid w:val="1CF404C8"/>
    <w:rsid w:val="1CFC0128"/>
    <w:rsid w:val="1D0D31E0"/>
    <w:rsid w:val="1D206525"/>
    <w:rsid w:val="1D293D92"/>
    <w:rsid w:val="1D2B18A6"/>
    <w:rsid w:val="1D37025D"/>
    <w:rsid w:val="1D382954"/>
    <w:rsid w:val="1D50131F"/>
    <w:rsid w:val="1D62374A"/>
    <w:rsid w:val="1D7768AC"/>
    <w:rsid w:val="1D7E40DE"/>
    <w:rsid w:val="1D9236E6"/>
    <w:rsid w:val="1D9D796C"/>
    <w:rsid w:val="1DA3702D"/>
    <w:rsid w:val="1DB87F26"/>
    <w:rsid w:val="1DC43032"/>
    <w:rsid w:val="1DC75107"/>
    <w:rsid w:val="1DCF0496"/>
    <w:rsid w:val="1DE01FF4"/>
    <w:rsid w:val="1DED3182"/>
    <w:rsid w:val="1DEF28E6"/>
    <w:rsid w:val="1DFC41C4"/>
    <w:rsid w:val="1DFD1F9B"/>
    <w:rsid w:val="1E0268D5"/>
    <w:rsid w:val="1E03131E"/>
    <w:rsid w:val="1E1E766F"/>
    <w:rsid w:val="1E1F7EEC"/>
    <w:rsid w:val="1E2270F0"/>
    <w:rsid w:val="1E3D0E98"/>
    <w:rsid w:val="1E403142"/>
    <w:rsid w:val="1E4522E8"/>
    <w:rsid w:val="1E4E7081"/>
    <w:rsid w:val="1E504393"/>
    <w:rsid w:val="1E5071A5"/>
    <w:rsid w:val="1E6854F8"/>
    <w:rsid w:val="1E96080C"/>
    <w:rsid w:val="1EA638ED"/>
    <w:rsid w:val="1EAA758E"/>
    <w:rsid w:val="1EBB4293"/>
    <w:rsid w:val="1EC65731"/>
    <w:rsid w:val="1ECD32A4"/>
    <w:rsid w:val="1EDD3086"/>
    <w:rsid w:val="1EE116A5"/>
    <w:rsid w:val="1F070103"/>
    <w:rsid w:val="1F071B6F"/>
    <w:rsid w:val="1F1101CF"/>
    <w:rsid w:val="1F1C00A9"/>
    <w:rsid w:val="1F23503F"/>
    <w:rsid w:val="1F294332"/>
    <w:rsid w:val="1F2A5F36"/>
    <w:rsid w:val="1F2F44F0"/>
    <w:rsid w:val="1F3507CD"/>
    <w:rsid w:val="1F5E012B"/>
    <w:rsid w:val="1F6A019B"/>
    <w:rsid w:val="1F8E0312"/>
    <w:rsid w:val="1F93030E"/>
    <w:rsid w:val="1F9F1CA0"/>
    <w:rsid w:val="1FD01001"/>
    <w:rsid w:val="1FD96803"/>
    <w:rsid w:val="1FE741BD"/>
    <w:rsid w:val="1FF5799B"/>
    <w:rsid w:val="1FFA0C3E"/>
    <w:rsid w:val="200C185A"/>
    <w:rsid w:val="200E7555"/>
    <w:rsid w:val="200F54C2"/>
    <w:rsid w:val="201C3E3A"/>
    <w:rsid w:val="202F3999"/>
    <w:rsid w:val="20370574"/>
    <w:rsid w:val="203B4991"/>
    <w:rsid w:val="204D7D98"/>
    <w:rsid w:val="206C6470"/>
    <w:rsid w:val="207B759F"/>
    <w:rsid w:val="20895AA2"/>
    <w:rsid w:val="20970344"/>
    <w:rsid w:val="209D5060"/>
    <w:rsid w:val="20A47F19"/>
    <w:rsid w:val="20BE4604"/>
    <w:rsid w:val="20BF1915"/>
    <w:rsid w:val="20D307A1"/>
    <w:rsid w:val="20D379AA"/>
    <w:rsid w:val="20E06E5E"/>
    <w:rsid w:val="20E51A10"/>
    <w:rsid w:val="20EB2E11"/>
    <w:rsid w:val="210C3822"/>
    <w:rsid w:val="21130D7D"/>
    <w:rsid w:val="21130FE1"/>
    <w:rsid w:val="2125401F"/>
    <w:rsid w:val="212C6029"/>
    <w:rsid w:val="21311DFD"/>
    <w:rsid w:val="21541DEF"/>
    <w:rsid w:val="21645329"/>
    <w:rsid w:val="21741D06"/>
    <w:rsid w:val="218B501C"/>
    <w:rsid w:val="21A0740D"/>
    <w:rsid w:val="21A24B1D"/>
    <w:rsid w:val="21B7404D"/>
    <w:rsid w:val="21CE6B4C"/>
    <w:rsid w:val="21D23AB1"/>
    <w:rsid w:val="21D249F9"/>
    <w:rsid w:val="21D26EA7"/>
    <w:rsid w:val="21DE626B"/>
    <w:rsid w:val="21E06B2C"/>
    <w:rsid w:val="21E36C06"/>
    <w:rsid w:val="21E43094"/>
    <w:rsid w:val="221B0E83"/>
    <w:rsid w:val="222A326B"/>
    <w:rsid w:val="222C1D58"/>
    <w:rsid w:val="22401962"/>
    <w:rsid w:val="224D70E7"/>
    <w:rsid w:val="225821CD"/>
    <w:rsid w:val="226A0BEC"/>
    <w:rsid w:val="22717857"/>
    <w:rsid w:val="228F2A6B"/>
    <w:rsid w:val="229D6DA2"/>
    <w:rsid w:val="22A146F2"/>
    <w:rsid w:val="22C30D9A"/>
    <w:rsid w:val="22DB6593"/>
    <w:rsid w:val="22E2680E"/>
    <w:rsid w:val="22E744D4"/>
    <w:rsid w:val="230079B7"/>
    <w:rsid w:val="231132FF"/>
    <w:rsid w:val="23137077"/>
    <w:rsid w:val="23320732"/>
    <w:rsid w:val="234052AD"/>
    <w:rsid w:val="234E00AF"/>
    <w:rsid w:val="23654758"/>
    <w:rsid w:val="236A4649"/>
    <w:rsid w:val="23792F65"/>
    <w:rsid w:val="237E2C27"/>
    <w:rsid w:val="23936383"/>
    <w:rsid w:val="24053A6E"/>
    <w:rsid w:val="24083192"/>
    <w:rsid w:val="240B2444"/>
    <w:rsid w:val="24155071"/>
    <w:rsid w:val="241F66D6"/>
    <w:rsid w:val="243A5D93"/>
    <w:rsid w:val="243E6375"/>
    <w:rsid w:val="24506E1F"/>
    <w:rsid w:val="245F7D01"/>
    <w:rsid w:val="247179A7"/>
    <w:rsid w:val="247C0775"/>
    <w:rsid w:val="2483022C"/>
    <w:rsid w:val="24B31C9A"/>
    <w:rsid w:val="24B45395"/>
    <w:rsid w:val="24BA71DD"/>
    <w:rsid w:val="24D911C1"/>
    <w:rsid w:val="24D97E4C"/>
    <w:rsid w:val="24FC0516"/>
    <w:rsid w:val="250255F5"/>
    <w:rsid w:val="250A2D61"/>
    <w:rsid w:val="251C53CB"/>
    <w:rsid w:val="252227D8"/>
    <w:rsid w:val="25257535"/>
    <w:rsid w:val="253F4153"/>
    <w:rsid w:val="2544142D"/>
    <w:rsid w:val="255C655B"/>
    <w:rsid w:val="2561056D"/>
    <w:rsid w:val="257E64F7"/>
    <w:rsid w:val="259B44F8"/>
    <w:rsid w:val="25A8302D"/>
    <w:rsid w:val="25AB2CCB"/>
    <w:rsid w:val="25C04903"/>
    <w:rsid w:val="25C1100C"/>
    <w:rsid w:val="25C841C8"/>
    <w:rsid w:val="25FA62CC"/>
    <w:rsid w:val="26123616"/>
    <w:rsid w:val="26163F80"/>
    <w:rsid w:val="261C26E6"/>
    <w:rsid w:val="262212E9"/>
    <w:rsid w:val="26241FF4"/>
    <w:rsid w:val="26325A66"/>
    <w:rsid w:val="26342D4C"/>
    <w:rsid w:val="265C6FB2"/>
    <w:rsid w:val="26720558"/>
    <w:rsid w:val="267C0A39"/>
    <w:rsid w:val="26B26BA7"/>
    <w:rsid w:val="26B45E5C"/>
    <w:rsid w:val="26C64400"/>
    <w:rsid w:val="26D1527F"/>
    <w:rsid w:val="26D42FC1"/>
    <w:rsid w:val="26D60FBC"/>
    <w:rsid w:val="26E01966"/>
    <w:rsid w:val="26E31456"/>
    <w:rsid w:val="26ED7BDF"/>
    <w:rsid w:val="270F48B4"/>
    <w:rsid w:val="27182EAE"/>
    <w:rsid w:val="271B4EC1"/>
    <w:rsid w:val="27230743"/>
    <w:rsid w:val="2726516C"/>
    <w:rsid w:val="273812F8"/>
    <w:rsid w:val="274962F7"/>
    <w:rsid w:val="274A1860"/>
    <w:rsid w:val="27741B53"/>
    <w:rsid w:val="277450D6"/>
    <w:rsid w:val="277734B7"/>
    <w:rsid w:val="27805529"/>
    <w:rsid w:val="27817719"/>
    <w:rsid w:val="2783435E"/>
    <w:rsid w:val="27A504B9"/>
    <w:rsid w:val="27A6495D"/>
    <w:rsid w:val="2807090F"/>
    <w:rsid w:val="280746CD"/>
    <w:rsid w:val="28105227"/>
    <w:rsid w:val="285479CD"/>
    <w:rsid w:val="285857A7"/>
    <w:rsid w:val="28650375"/>
    <w:rsid w:val="286A598B"/>
    <w:rsid w:val="28723AB4"/>
    <w:rsid w:val="28907385"/>
    <w:rsid w:val="2894416C"/>
    <w:rsid w:val="28945A4B"/>
    <w:rsid w:val="289573E9"/>
    <w:rsid w:val="28A77D79"/>
    <w:rsid w:val="28A82CA7"/>
    <w:rsid w:val="28B44E58"/>
    <w:rsid w:val="28DD1DED"/>
    <w:rsid w:val="28E83A67"/>
    <w:rsid w:val="28F12740"/>
    <w:rsid w:val="29177195"/>
    <w:rsid w:val="291E1EF7"/>
    <w:rsid w:val="29233D8C"/>
    <w:rsid w:val="29276C0F"/>
    <w:rsid w:val="2940049A"/>
    <w:rsid w:val="29561485"/>
    <w:rsid w:val="2964687E"/>
    <w:rsid w:val="296D0128"/>
    <w:rsid w:val="296D5007"/>
    <w:rsid w:val="296E4F42"/>
    <w:rsid w:val="29746395"/>
    <w:rsid w:val="297A3EDD"/>
    <w:rsid w:val="29AA70BF"/>
    <w:rsid w:val="29C462AA"/>
    <w:rsid w:val="29C64ABB"/>
    <w:rsid w:val="29D10C3C"/>
    <w:rsid w:val="29E50759"/>
    <w:rsid w:val="2A0531CF"/>
    <w:rsid w:val="2A0B4F4C"/>
    <w:rsid w:val="2A111E36"/>
    <w:rsid w:val="2A14038D"/>
    <w:rsid w:val="2A197E92"/>
    <w:rsid w:val="2A24600D"/>
    <w:rsid w:val="2A36189D"/>
    <w:rsid w:val="2A3B16C9"/>
    <w:rsid w:val="2A3C627B"/>
    <w:rsid w:val="2A4117B7"/>
    <w:rsid w:val="2A463335"/>
    <w:rsid w:val="2A4E39FF"/>
    <w:rsid w:val="2A4E54E8"/>
    <w:rsid w:val="2A4F3BBF"/>
    <w:rsid w:val="2A592168"/>
    <w:rsid w:val="2A5D1E46"/>
    <w:rsid w:val="2A634893"/>
    <w:rsid w:val="2A791292"/>
    <w:rsid w:val="2A9F38E6"/>
    <w:rsid w:val="2AB32EED"/>
    <w:rsid w:val="2AC770AF"/>
    <w:rsid w:val="2ADD5CA5"/>
    <w:rsid w:val="2ADE3668"/>
    <w:rsid w:val="2B033456"/>
    <w:rsid w:val="2B035C23"/>
    <w:rsid w:val="2B0A0D5F"/>
    <w:rsid w:val="2B0D6F83"/>
    <w:rsid w:val="2B147BF3"/>
    <w:rsid w:val="2B1778FA"/>
    <w:rsid w:val="2B2100D0"/>
    <w:rsid w:val="2B4B71CC"/>
    <w:rsid w:val="2B517B37"/>
    <w:rsid w:val="2B5D79E0"/>
    <w:rsid w:val="2B747640"/>
    <w:rsid w:val="2B942D1F"/>
    <w:rsid w:val="2B9F4EB9"/>
    <w:rsid w:val="2BA2543C"/>
    <w:rsid w:val="2BA70B16"/>
    <w:rsid w:val="2BB720E5"/>
    <w:rsid w:val="2BB771B1"/>
    <w:rsid w:val="2BB807BB"/>
    <w:rsid w:val="2BBA1425"/>
    <w:rsid w:val="2BBD6BAC"/>
    <w:rsid w:val="2BD64E19"/>
    <w:rsid w:val="2BD73ADB"/>
    <w:rsid w:val="2BD75238"/>
    <w:rsid w:val="2BDE7D13"/>
    <w:rsid w:val="2BF77448"/>
    <w:rsid w:val="2BF77631"/>
    <w:rsid w:val="2BFE5184"/>
    <w:rsid w:val="2C005DCA"/>
    <w:rsid w:val="2C0D0A34"/>
    <w:rsid w:val="2C11436F"/>
    <w:rsid w:val="2C3A5255"/>
    <w:rsid w:val="2C54208A"/>
    <w:rsid w:val="2C604FDA"/>
    <w:rsid w:val="2C7B2A34"/>
    <w:rsid w:val="2C7E2C1C"/>
    <w:rsid w:val="2C8114F5"/>
    <w:rsid w:val="2C8E15B2"/>
    <w:rsid w:val="2C8F2065"/>
    <w:rsid w:val="2CAA6CDE"/>
    <w:rsid w:val="2CAB6572"/>
    <w:rsid w:val="2CB3174D"/>
    <w:rsid w:val="2CBF577C"/>
    <w:rsid w:val="2CC30D5B"/>
    <w:rsid w:val="2CD668F7"/>
    <w:rsid w:val="2CD755B9"/>
    <w:rsid w:val="2CE35D0C"/>
    <w:rsid w:val="2D003462"/>
    <w:rsid w:val="2D0A522F"/>
    <w:rsid w:val="2D0D533B"/>
    <w:rsid w:val="2D1C7470"/>
    <w:rsid w:val="2D2F01DE"/>
    <w:rsid w:val="2D462BD9"/>
    <w:rsid w:val="2D5A0767"/>
    <w:rsid w:val="2D6F134E"/>
    <w:rsid w:val="2D7E0BA8"/>
    <w:rsid w:val="2D897679"/>
    <w:rsid w:val="2D8A22F6"/>
    <w:rsid w:val="2D9708A4"/>
    <w:rsid w:val="2DB317B9"/>
    <w:rsid w:val="2DC77FA9"/>
    <w:rsid w:val="2DD11B59"/>
    <w:rsid w:val="2DE1756A"/>
    <w:rsid w:val="2DE441C9"/>
    <w:rsid w:val="2DEB60DF"/>
    <w:rsid w:val="2DEF248E"/>
    <w:rsid w:val="2DFA155F"/>
    <w:rsid w:val="2E293BF2"/>
    <w:rsid w:val="2E516CA5"/>
    <w:rsid w:val="2E5549E7"/>
    <w:rsid w:val="2E683000"/>
    <w:rsid w:val="2E683DD6"/>
    <w:rsid w:val="2E726884"/>
    <w:rsid w:val="2E9168D0"/>
    <w:rsid w:val="2E9934E3"/>
    <w:rsid w:val="2E9D638E"/>
    <w:rsid w:val="2EE10029"/>
    <w:rsid w:val="2EEC1C48"/>
    <w:rsid w:val="2EF15E0D"/>
    <w:rsid w:val="2EF84F00"/>
    <w:rsid w:val="2F234777"/>
    <w:rsid w:val="2F237FA6"/>
    <w:rsid w:val="2F2D5DE2"/>
    <w:rsid w:val="2F324D29"/>
    <w:rsid w:val="2F441A54"/>
    <w:rsid w:val="2F6168C6"/>
    <w:rsid w:val="2F6A2714"/>
    <w:rsid w:val="2F912229"/>
    <w:rsid w:val="2F9303FB"/>
    <w:rsid w:val="2F93612B"/>
    <w:rsid w:val="2F9904EA"/>
    <w:rsid w:val="2FC5115F"/>
    <w:rsid w:val="2FC8743B"/>
    <w:rsid w:val="2FCF2080"/>
    <w:rsid w:val="2FD1009E"/>
    <w:rsid w:val="2FDB138B"/>
    <w:rsid w:val="2FDB53C0"/>
    <w:rsid w:val="300C557A"/>
    <w:rsid w:val="303D5733"/>
    <w:rsid w:val="305C7245"/>
    <w:rsid w:val="30742F56"/>
    <w:rsid w:val="30A40FEC"/>
    <w:rsid w:val="30A9361D"/>
    <w:rsid w:val="30B654E5"/>
    <w:rsid w:val="30C26694"/>
    <w:rsid w:val="30D057F2"/>
    <w:rsid w:val="30DC77C4"/>
    <w:rsid w:val="30E21733"/>
    <w:rsid w:val="30F77FD8"/>
    <w:rsid w:val="310F6C24"/>
    <w:rsid w:val="31134D4C"/>
    <w:rsid w:val="311741D6"/>
    <w:rsid w:val="312608BD"/>
    <w:rsid w:val="31501496"/>
    <w:rsid w:val="317550ED"/>
    <w:rsid w:val="31A43590"/>
    <w:rsid w:val="31A57242"/>
    <w:rsid w:val="31CB3577"/>
    <w:rsid w:val="31D45EB7"/>
    <w:rsid w:val="31DF1A56"/>
    <w:rsid w:val="32045C51"/>
    <w:rsid w:val="32063D7A"/>
    <w:rsid w:val="321150C9"/>
    <w:rsid w:val="322830C2"/>
    <w:rsid w:val="32386105"/>
    <w:rsid w:val="323D5B25"/>
    <w:rsid w:val="326128BE"/>
    <w:rsid w:val="32774045"/>
    <w:rsid w:val="32A04590"/>
    <w:rsid w:val="32E23024"/>
    <w:rsid w:val="32E3455F"/>
    <w:rsid w:val="32FF3174"/>
    <w:rsid w:val="333548B5"/>
    <w:rsid w:val="33433E12"/>
    <w:rsid w:val="33531A91"/>
    <w:rsid w:val="33627935"/>
    <w:rsid w:val="33660511"/>
    <w:rsid w:val="3370146E"/>
    <w:rsid w:val="33870D36"/>
    <w:rsid w:val="33CC574C"/>
    <w:rsid w:val="33DE0FDB"/>
    <w:rsid w:val="33EA060C"/>
    <w:rsid w:val="33FB0C13"/>
    <w:rsid w:val="341449FD"/>
    <w:rsid w:val="342B60E5"/>
    <w:rsid w:val="34323A47"/>
    <w:rsid w:val="344057F2"/>
    <w:rsid w:val="34462C29"/>
    <w:rsid w:val="345B62F7"/>
    <w:rsid w:val="34611F6C"/>
    <w:rsid w:val="34692F9B"/>
    <w:rsid w:val="346F51BC"/>
    <w:rsid w:val="347C23F8"/>
    <w:rsid w:val="34844F48"/>
    <w:rsid w:val="34864FE8"/>
    <w:rsid w:val="3488219A"/>
    <w:rsid w:val="34F92AFA"/>
    <w:rsid w:val="351C625F"/>
    <w:rsid w:val="35227F7D"/>
    <w:rsid w:val="352944D8"/>
    <w:rsid w:val="353D5A84"/>
    <w:rsid w:val="35466E38"/>
    <w:rsid w:val="35475172"/>
    <w:rsid w:val="355D4AD0"/>
    <w:rsid w:val="35642417"/>
    <w:rsid w:val="356E3DC6"/>
    <w:rsid w:val="35A74869"/>
    <w:rsid w:val="35AA386B"/>
    <w:rsid w:val="35B446E9"/>
    <w:rsid w:val="35BC359E"/>
    <w:rsid w:val="35CC1814"/>
    <w:rsid w:val="35CD52FF"/>
    <w:rsid w:val="35E94E50"/>
    <w:rsid w:val="36010573"/>
    <w:rsid w:val="360A2C76"/>
    <w:rsid w:val="36205FC2"/>
    <w:rsid w:val="36226CDD"/>
    <w:rsid w:val="364E7075"/>
    <w:rsid w:val="36532606"/>
    <w:rsid w:val="36662444"/>
    <w:rsid w:val="36681030"/>
    <w:rsid w:val="36735F09"/>
    <w:rsid w:val="368C11C2"/>
    <w:rsid w:val="36954DF9"/>
    <w:rsid w:val="36A26B39"/>
    <w:rsid w:val="36B87A4C"/>
    <w:rsid w:val="36BB76D3"/>
    <w:rsid w:val="36C81141"/>
    <w:rsid w:val="36C97800"/>
    <w:rsid w:val="36DB2BB9"/>
    <w:rsid w:val="36F37C4B"/>
    <w:rsid w:val="36F46709"/>
    <w:rsid w:val="36FA25D0"/>
    <w:rsid w:val="370451FC"/>
    <w:rsid w:val="37183F1E"/>
    <w:rsid w:val="373A0C1E"/>
    <w:rsid w:val="373C0FA3"/>
    <w:rsid w:val="374E2B58"/>
    <w:rsid w:val="37534278"/>
    <w:rsid w:val="37682A67"/>
    <w:rsid w:val="37691503"/>
    <w:rsid w:val="376A2227"/>
    <w:rsid w:val="377A7DA0"/>
    <w:rsid w:val="377F565F"/>
    <w:rsid w:val="378B2CF8"/>
    <w:rsid w:val="378B5517"/>
    <w:rsid w:val="379E0C96"/>
    <w:rsid w:val="379F4342"/>
    <w:rsid w:val="37A036B4"/>
    <w:rsid w:val="37A91A34"/>
    <w:rsid w:val="37BB18F9"/>
    <w:rsid w:val="37C62EFE"/>
    <w:rsid w:val="37D01571"/>
    <w:rsid w:val="380E0689"/>
    <w:rsid w:val="381C6576"/>
    <w:rsid w:val="382C3FF1"/>
    <w:rsid w:val="383374EF"/>
    <w:rsid w:val="38444BF6"/>
    <w:rsid w:val="384613DE"/>
    <w:rsid w:val="384F06F9"/>
    <w:rsid w:val="385258AE"/>
    <w:rsid w:val="38594E76"/>
    <w:rsid w:val="388008B3"/>
    <w:rsid w:val="38832151"/>
    <w:rsid w:val="38924C10"/>
    <w:rsid w:val="38A06CA6"/>
    <w:rsid w:val="38A722E3"/>
    <w:rsid w:val="38AF4FB9"/>
    <w:rsid w:val="38D70B59"/>
    <w:rsid w:val="38E52E0C"/>
    <w:rsid w:val="38FC02D6"/>
    <w:rsid w:val="38FC7CC2"/>
    <w:rsid w:val="3905037B"/>
    <w:rsid w:val="390D34EB"/>
    <w:rsid w:val="39113C01"/>
    <w:rsid w:val="39200E64"/>
    <w:rsid w:val="39254237"/>
    <w:rsid w:val="3926721C"/>
    <w:rsid w:val="39561EE2"/>
    <w:rsid w:val="395625C9"/>
    <w:rsid w:val="39591256"/>
    <w:rsid w:val="39672918"/>
    <w:rsid w:val="398268AC"/>
    <w:rsid w:val="398A7A7C"/>
    <w:rsid w:val="399321EE"/>
    <w:rsid w:val="39A264A1"/>
    <w:rsid w:val="39C12F31"/>
    <w:rsid w:val="39CF1CEE"/>
    <w:rsid w:val="39D31333"/>
    <w:rsid w:val="39D54ED8"/>
    <w:rsid w:val="39DE4463"/>
    <w:rsid w:val="39E97BD8"/>
    <w:rsid w:val="39F76E18"/>
    <w:rsid w:val="39FA22AE"/>
    <w:rsid w:val="3A0177D1"/>
    <w:rsid w:val="3A12378C"/>
    <w:rsid w:val="3A1A6108"/>
    <w:rsid w:val="3A1C3049"/>
    <w:rsid w:val="3A1F5ED9"/>
    <w:rsid w:val="3A2A31CC"/>
    <w:rsid w:val="3A2D55A1"/>
    <w:rsid w:val="3A304821"/>
    <w:rsid w:val="3A325BDD"/>
    <w:rsid w:val="3A395D55"/>
    <w:rsid w:val="3A3C2EFF"/>
    <w:rsid w:val="3A414072"/>
    <w:rsid w:val="3A5B0034"/>
    <w:rsid w:val="3A5B6136"/>
    <w:rsid w:val="3A5F685E"/>
    <w:rsid w:val="3A671F4B"/>
    <w:rsid w:val="3A6A45E8"/>
    <w:rsid w:val="3A900E36"/>
    <w:rsid w:val="3A9461B8"/>
    <w:rsid w:val="3AAC17D9"/>
    <w:rsid w:val="3AB3103A"/>
    <w:rsid w:val="3AC147A5"/>
    <w:rsid w:val="3ACB34B3"/>
    <w:rsid w:val="3AD74DC5"/>
    <w:rsid w:val="3AE631F5"/>
    <w:rsid w:val="3AEC0481"/>
    <w:rsid w:val="3AF35977"/>
    <w:rsid w:val="3AFA4962"/>
    <w:rsid w:val="3B016FA4"/>
    <w:rsid w:val="3B0939FB"/>
    <w:rsid w:val="3B176304"/>
    <w:rsid w:val="3B201ED9"/>
    <w:rsid w:val="3B266B8B"/>
    <w:rsid w:val="3B453A80"/>
    <w:rsid w:val="3B505FAD"/>
    <w:rsid w:val="3B6C38C7"/>
    <w:rsid w:val="3B6D5B91"/>
    <w:rsid w:val="3B745B59"/>
    <w:rsid w:val="3B75322D"/>
    <w:rsid w:val="3B7C5E89"/>
    <w:rsid w:val="3B8B7ED7"/>
    <w:rsid w:val="3B9C02DF"/>
    <w:rsid w:val="3BAF0091"/>
    <w:rsid w:val="3BCC3E0F"/>
    <w:rsid w:val="3BCE547E"/>
    <w:rsid w:val="3BE17B92"/>
    <w:rsid w:val="3BEB698B"/>
    <w:rsid w:val="3BEC625F"/>
    <w:rsid w:val="3BEE404E"/>
    <w:rsid w:val="3C017F5D"/>
    <w:rsid w:val="3C5E53AF"/>
    <w:rsid w:val="3C6B3628"/>
    <w:rsid w:val="3C714642"/>
    <w:rsid w:val="3C942B7F"/>
    <w:rsid w:val="3C9444C5"/>
    <w:rsid w:val="3CB74ABF"/>
    <w:rsid w:val="3CF950D8"/>
    <w:rsid w:val="3CFD15BF"/>
    <w:rsid w:val="3D0D46DF"/>
    <w:rsid w:val="3D1E4B3E"/>
    <w:rsid w:val="3D202664"/>
    <w:rsid w:val="3D2755F1"/>
    <w:rsid w:val="3D2A22D5"/>
    <w:rsid w:val="3D314067"/>
    <w:rsid w:val="3D336758"/>
    <w:rsid w:val="3D356511"/>
    <w:rsid w:val="3D365927"/>
    <w:rsid w:val="3D380F1D"/>
    <w:rsid w:val="3D472E44"/>
    <w:rsid w:val="3D570CE3"/>
    <w:rsid w:val="3D5F71B9"/>
    <w:rsid w:val="3D640998"/>
    <w:rsid w:val="3D9B2B19"/>
    <w:rsid w:val="3DAF347D"/>
    <w:rsid w:val="3DB403CC"/>
    <w:rsid w:val="3DBB648E"/>
    <w:rsid w:val="3DC6374A"/>
    <w:rsid w:val="3DD7126A"/>
    <w:rsid w:val="3DE45300"/>
    <w:rsid w:val="3DE6740A"/>
    <w:rsid w:val="3DFC3767"/>
    <w:rsid w:val="3E0633EE"/>
    <w:rsid w:val="3E0D2BA2"/>
    <w:rsid w:val="3E0F6783"/>
    <w:rsid w:val="3E133A31"/>
    <w:rsid w:val="3E27259A"/>
    <w:rsid w:val="3E3125FF"/>
    <w:rsid w:val="3E3A797F"/>
    <w:rsid w:val="3E451B6A"/>
    <w:rsid w:val="3E541B40"/>
    <w:rsid w:val="3E5B7667"/>
    <w:rsid w:val="3E6F0B91"/>
    <w:rsid w:val="3EAB1A1E"/>
    <w:rsid w:val="3EBF31E2"/>
    <w:rsid w:val="3EC80A93"/>
    <w:rsid w:val="3ECC294C"/>
    <w:rsid w:val="3ECE3980"/>
    <w:rsid w:val="3ED100BA"/>
    <w:rsid w:val="3EEB532A"/>
    <w:rsid w:val="3EFA3DD4"/>
    <w:rsid w:val="3F116709"/>
    <w:rsid w:val="3F245CDE"/>
    <w:rsid w:val="3F2C17D3"/>
    <w:rsid w:val="3F38176A"/>
    <w:rsid w:val="3F4B1CA0"/>
    <w:rsid w:val="3F585A92"/>
    <w:rsid w:val="3F6F42E2"/>
    <w:rsid w:val="3F6F612B"/>
    <w:rsid w:val="3F746C97"/>
    <w:rsid w:val="3F7A7910"/>
    <w:rsid w:val="3F85710B"/>
    <w:rsid w:val="3F871528"/>
    <w:rsid w:val="3F9A0498"/>
    <w:rsid w:val="3FBA368F"/>
    <w:rsid w:val="3FC72A05"/>
    <w:rsid w:val="3FCF35F0"/>
    <w:rsid w:val="3FD31ACD"/>
    <w:rsid w:val="3FE904C4"/>
    <w:rsid w:val="3FF96E7B"/>
    <w:rsid w:val="3FFF13A1"/>
    <w:rsid w:val="4024246B"/>
    <w:rsid w:val="40394E68"/>
    <w:rsid w:val="40407A9F"/>
    <w:rsid w:val="40426772"/>
    <w:rsid w:val="406C497A"/>
    <w:rsid w:val="40972C3D"/>
    <w:rsid w:val="40A9275A"/>
    <w:rsid w:val="40A92971"/>
    <w:rsid w:val="40B32646"/>
    <w:rsid w:val="40B57579"/>
    <w:rsid w:val="40CF3ECA"/>
    <w:rsid w:val="40CF64E2"/>
    <w:rsid w:val="40D44BE7"/>
    <w:rsid w:val="410A158D"/>
    <w:rsid w:val="411975DD"/>
    <w:rsid w:val="411C75E7"/>
    <w:rsid w:val="412B29A8"/>
    <w:rsid w:val="412F731A"/>
    <w:rsid w:val="413276FB"/>
    <w:rsid w:val="413F324C"/>
    <w:rsid w:val="41422BEE"/>
    <w:rsid w:val="41523D1C"/>
    <w:rsid w:val="415919E2"/>
    <w:rsid w:val="416E0685"/>
    <w:rsid w:val="4194712F"/>
    <w:rsid w:val="41A31447"/>
    <w:rsid w:val="41A43864"/>
    <w:rsid w:val="41B03A6A"/>
    <w:rsid w:val="41B21C01"/>
    <w:rsid w:val="41B47717"/>
    <w:rsid w:val="41BE072C"/>
    <w:rsid w:val="41D176AE"/>
    <w:rsid w:val="41F07F48"/>
    <w:rsid w:val="42023998"/>
    <w:rsid w:val="42116A20"/>
    <w:rsid w:val="42153AFA"/>
    <w:rsid w:val="42334885"/>
    <w:rsid w:val="42574E91"/>
    <w:rsid w:val="42674891"/>
    <w:rsid w:val="42732927"/>
    <w:rsid w:val="42733236"/>
    <w:rsid w:val="427B0595"/>
    <w:rsid w:val="4286740D"/>
    <w:rsid w:val="429A07C3"/>
    <w:rsid w:val="42A25018"/>
    <w:rsid w:val="42A86388"/>
    <w:rsid w:val="42AD5AB2"/>
    <w:rsid w:val="42C41CE4"/>
    <w:rsid w:val="42CC1D66"/>
    <w:rsid w:val="42E16A8D"/>
    <w:rsid w:val="42F97BDF"/>
    <w:rsid w:val="42FA30E7"/>
    <w:rsid w:val="433E2ADB"/>
    <w:rsid w:val="43495316"/>
    <w:rsid w:val="43510169"/>
    <w:rsid w:val="43562F18"/>
    <w:rsid w:val="43630837"/>
    <w:rsid w:val="43A044FF"/>
    <w:rsid w:val="43A85162"/>
    <w:rsid w:val="43B34232"/>
    <w:rsid w:val="43BE75BA"/>
    <w:rsid w:val="43C8533B"/>
    <w:rsid w:val="43D41271"/>
    <w:rsid w:val="43DC0FEF"/>
    <w:rsid w:val="43FD6DCC"/>
    <w:rsid w:val="44005A27"/>
    <w:rsid w:val="440A7727"/>
    <w:rsid w:val="44126D70"/>
    <w:rsid w:val="44143587"/>
    <w:rsid w:val="44213794"/>
    <w:rsid w:val="442B3AB6"/>
    <w:rsid w:val="443D129B"/>
    <w:rsid w:val="44474521"/>
    <w:rsid w:val="444D54F0"/>
    <w:rsid w:val="4456696C"/>
    <w:rsid w:val="44627A06"/>
    <w:rsid w:val="44713000"/>
    <w:rsid w:val="44763C20"/>
    <w:rsid w:val="447910DE"/>
    <w:rsid w:val="447A398E"/>
    <w:rsid w:val="44841839"/>
    <w:rsid w:val="44BF2763"/>
    <w:rsid w:val="44C323AD"/>
    <w:rsid w:val="44D22496"/>
    <w:rsid w:val="44E64491"/>
    <w:rsid w:val="44EA49C0"/>
    <w:rsid w:val="44EB6C77"/>
    <w:rsid w:val="4506147B"/>
    <w:rsid w:val="450E650B"/>
    <w:rsid w:val="45156108"/>
    <w:rsid w:val="45172894"/>
    <w:rsid w:val="45173B67"/>
    <w:rsid w:val="45214F15"/>
    <w:rsid w:val="45260A34"/>
    <w:rsid w:val="452F1A23"/>
    <w:rsid w:val="453273D9"/>
    <w:rsid w:val="45386828"/>
    <w:rsid w:val="4567543E"/>
    <w:rsid w:val="458A0186"/>
    <w:rsid w:val="458D5981"/>
    <w:rsid w:val="4599546F"/>
    <w:rsid w:val="459B6410"/>
    <w:rsid w:val="45AF0908"/>
    <w:rsid w:val="45B231FF"/>
    <w:rsid w:val="45C94C84"/>
    <w:rsid w:val="45DF34B3"/>
    <w:rsid w:val="45EE1552"/>
    <w:rsid w:val="45FC3543"/>
    <w:rsid w:val="45FE6DC5"/>
    <w:rsid w:val="46062C57"/>
    <w:rsid w:val="46085F3F"/>
    <w:rsid w:val="461A5331"/>
    <w:rsid w:val="46324B16"/>
    <w:rsid w:val="46476EB4"/>
    <w:rsid w:val="464E4809"/>
    <w:rsid w:val="465005B9"/>
    <w:rsid w:val="468E773A"/>
    <w:rsid w:val="469149E0"/>
    <w:rsid w:val="469D1499"/>
    <w:rsid w:val="46AF10E3"/>
    <w:rsid w:val="46BF0ACA"/>
    <w:rsid w:val="46C6695C"/>
    <w:rsid w:val="46CC73B9"/>
    <w:rsid w:val="47024B89"/>
    <w:rsid w:val="47107999"/>
    <w:rsid w:val="47143D01"/>
    <w:rsid w:val="47462CC7"/>
    <w:rsid w:val="475D68D6"/>
    <w:rsid w:val="477A1B32"/>
    <w:rsid w:val="478C7274"/>
    <w:rsid w:val="479B078B"/>
    <w:rsid w:val="47B503DA"/>
    <w:rsid w:val="47D67F9D"/>
    <w:rsid w:val="47ED75E7"/>
    <w:rsid w:val="48082673"/>
    <w:rsid w:val="48104F4B"/>
    <w:rsid w:val="4813505E"/>
    <w:rsid w:val="482C583F"/>
    <w:rsid w:val="48362052"/>
    <w:rsid w:val="483B0352"/>
    <w:rsid w:val="48575A24"/>
    <w:rsid w:val="485A0F31"/>
    <w:rsid w:val="486960B0"/>
    <w:rsid w:val="48937EE4"/>
    <w:rsid w:val="489B322B"/>
    <w:rsid w:val="48AE321A"/>
    <w:rsid w:val="48C03AEC"/>
    <w:rsid w:val="48D50670"/>
    <w:rsid w:val="48EE1C81"/>
    <w:rsid w:val="48F7696F"/>
    <w:rsid w:val="48FD5F50"/>
    <w:rsid w:val="48FD7CFE"/>
    <w:rsid w:val="490960E7"/>
    <w:rsid w:val="491470E5"/>
    <w:rsid w:val="491A45B5"/>
    <w:rsid w:val="49222F70"/>
    <w:rsid w:val="49295900"/>
    <w:rsid w:val="494C080E"/>
    <w:rsid w:val="495A5912"/>
    <w:rsid w:val="497524EA"/>
    <w:rsid w:val="4984096B"/>
    <w:rsid w:val="49887640"/>
    <w:rsid w:val="4990049A"/>
    <w:rsid w:val="49926698"/>
    <w:rsid w:val="49A93559"/>
    <w:rsid w:val="49D91326"/>
    <w:rsid w:val="4A0643BD"/>
    <w:rsid w:val="4A1B668D"/>
    <w:rsid w:val="4A315BF5"/>
    <w:rsid w:val="4A445F6B"/>
    <w:rsid w:val="4A4831FA"/>
    <w:rsid w:val="4A524E6F"/>
    <w:rsid w:val="4A66609A"/>
    <w:rsid w:val="4A7B75C1"/>
    <w:rsid w:val="4A863467"/>
    <w:rsid w:val="4A9B77CE"/>
    <w:rsid w:val="4AB92A34"/>
    <w:rsid w:val="4ABE237D"/>
    <w:rsid w:val="4AF72E03"/>
    <w:rsid w:val="4AFC3E8E"/>
    <w:rsid w:val="4B09467D"/>
    <w:rsid w:val="4B152A07"/>
    <w:rsid w:val="4B1C180C"/>
    <w:rsid w:val="4B1E1A4F"/>
    <w:rsid w:val="4B253B21"/>
    <w:rsid w:val="4B3949FD"/>
    <w:rsid w:val="4B3C128B"/>
    <w:rsid w:val="4B595D33"/>
    <w:rsid w:val="4B5D7FE4"/>
    <w:rsid w:val="4B6260CD"/>
    <w:rsid w:val="4B6C5A20"/>
    <w:rsid w:val="4B775B45"/>
    <w:rsid w:val="4B924CBF"/>
    <w:rsid w:val="4B9634B6"/>
    <w:rsid w:val="4B9745A8"/>
    <w:rsid w:val="4BB830D7"/>
    <w:rsid w:val="4BBC1086"/>
    <w:rsid w:val="4BDA4326"/>
    <w:rsid w:val="4BDC44F7"/>
    <w:rsid w:val="4BE11A5A"/>
    <w:rsid w:val="4BE156B5"/>
    <w:rsid w:val="4BE53277"/>
    <w:rsid w:val="4BE56F53"/>
    <w:rsid w:val="4C161A93"/>
    <w:rsid w:val="4C1A40B9"/>
    <w:rsid w:val="4C294CD7"/>
    <w:rsid w:val="4C350442"/>
    <w:rsid w:val="4C5879AB"/>
    <w:rsid w:val="4C5D5B32"/>
    <w:rsid w:val="4C7B1F56"/>
    <w:rsid w:val="4C7F3552"/>
    <w:rsid w:val="4C8512A3"/>
    <w:rsid w:val="4C9A44A7"/>
    <w:rsid w:val="4C9F0B13"/>
    <w:rsid w:val="4CB24DE4"/>
    <w:rsid w:val="4CB80AD8"/>
    <w:rsid w:val="4CBE2D36"/>
    <w:rsid w:val="4CD07C03"/>
    <w:rsid w:val="4CE03BBE"/>
    <w:rsid w:val="4CE7521E"/>
    <w:rsid w:val="4CEE2FE2"/>
    <w:rsid w:val="4D0C2C77"/>
    <w:rsid w:val="4D2A270F"/>
    <w:rsid w:val="4D2A63E7"/>
    <w:rsid w:val="4D311078"/>
    <w:rsid w:val="4D3A6253"/>
    <w:rsid w:val="4D4A27DE"/>
    <w:rsid w:val="4D4F7737"/>
    <w:rsid w:val="4D522F2B"/>
    <w:rsid w:val="4D605565"/>
    <w:rsid w:val="4D6D5452"/>
    <w:rsid w:val="4DBB46A4"/>
    <w:rsid w:val="4DC21A85"/>
    <w:rsid w:val="4DCF687D"/>
    <w:rsid w:val="4DD76D6F"/>
    <w:rsid w:val="4DD80FDB"/>
    <w:rsid w:val="4DDC26BA"/>
    <w:rsid w:val="4DDC6134"/>
    <w:rsid w:val="4DEB3C6F"/>
    <w:rsid w:val="4DEE7FDD"/>
    <w:rsid w:val="4E0B6A19"/>
    <w:rsid w:val="4E173DFC"/>
    <w:rsid w:val="4E1E7642"/>
    <w:rsid w:val="4E2157B8"/>
    <w:rsid w:val="4E4361B3"/>
    <w:rsid w:val="4E473EF5"/>
    <w:rsid w:val="4E4C150B"/>
    <w:rsid w:val="4E6011B1"/>
    <w:rsid w:val="4E6078EB"/>
    <w:rsid w:val="4E6F6FA8"/>
    <w:rsid w:val="4E805ED2"/>
    <w:rsid w:val="4E844A0F"/>
    <w:rsid w:val="4E952D74"/>
    <w:rsid w:val="4E9A049C"/>
    <w:rsid w:val="4E9B5FEF"/>
    <w:rsid w:val="4E9D4148"/>
    <w:rsid w:val="4EAD187E"/>
    <w:rsid w:val="4EB726FD"/>
    <w:rsid w:val="4EC07B31"/>
    <w:rsid w:val="4ED42E31"/>
    <w:rsid w:val="4EEA35C3"/>
    <w:rsid w:val="4EEA7FD8"/>
    <w:rsid w:val="4F0239C0"/>
    <w:rsid w:val="4F0B3D51"/>
    <w:rsid w:val="4F2953A8"/>
    <w:rsid w:val="4F346466"/>
    <w:rsid w:val="4F6A776F"/>
    <w:rsid w:val="4F6D7F7A"/>
    <w:rsid w:val="4F766114"/>
    <w:rsid w:val="4FA669F9"/>
    <w:rsid w:val="4FAD4077"/>
    <w:rsid w:val="4FB1539E"/>
    <w:rsid w:val="4FB8570C"/>
    <w:rsid w:val="4FC13833"/>
    <w:rsid w:val="4FDB0177"/>
    <w:rsid w:val="4FE13852"/>
    <w:rsid w:val="4FE81242"/>
    <w:rsid w:val="4FED26C4"/>
    <w:rsid w:val="4FF27E90"/>
    <w:rsid w:val="4FF71ABD"/>
    <w:rsid w:val="4FF9623B"/>
    <w:rsid w:val="5001120A"/>
    <w:rsid w:val="500A342C"/>
    <w:rsid w:val="50133BA7"/>
    <w:rsid w:val="501B2DF5"/>
    <w:rsid w:val="501B6121"/>
    <w:rsid w:val="50260FFD"/>
    <w:rsid w:val="503404A9"/>
    <w:rsid w:val="5039786D"/>
    <w:rsid w:val="505521CD"/>
    <w:rsid w:val="50575886"/>
    <w:rsid w:val="507D4234"/>
    <w:rsid w:val="508A3C4F"/>
    <w:rsid w:val="509409A8"/>
    <w:rsid w:val="50B94988"/>
    <w:rsid w:val="50BC0A37"/>
    <w:rsid w:val="50C76C0F"/>
    <w:rsid w:val="50DD6E91"/>
    <w:rsid w:val="50EB2380"/>
    <w:rsid w:val="510317D9"/>
    <w:rsid w:val="510C765E"/>
    <w:rsid w:val="51257DF2"/>
    <w:rsid w:val="514963DB"/>
    <w:rsid w:val="51571C09"/>
    <w:rsid w:val="515E1493"/>
    <w:rsid w:val="516C3C72"/>
    <w:rsid w:val="516D2BC8"/>
    <w:rsid w:val="517B3EB5"/>
    <w:rsid w:val="518E1E3B"/>
    <w:rsid w:val="518F7A80"/>
    <w:rsid w:val="51A151B5"/>
    <w:rsid w:val="51D5428B"/>
    <w:rsid w:val="51DC0DF8"/>
    <w:rsid w:val="51DD4959"/>
    <w:rsid w:val="521D671E"/>
    <w:rsid w:val="52211609"/>
    <w:rsid w:val="522D783F"/>
    <w:rsid w:val="52316962"/>
    <w:rsid w:val="524F33D3"/>
    <w:rsid w:val="52524D6B"/>
    <w:rsid w:val="525C74FA"/>
    <w:rsid w:val="52676D69"/>
    <w:rsid w:val="526D647F"/>
    <w:rsid w:val="52735BE6"/>
    <w:rsid w:val="527436A9"/>
    <w:rsid w:val="527B0B6E"/>
    <w:rsid w:val="52834B25"/>
    <w:rsid w:val="52972F91"/>
    <w:rsid w:val="52992845"/>
    <w:rsid w:val="52C553E8"/>
    <w:rsid w:val="52CC0C38"/>
    <w:rsid w:val="52CD532C"/>
    <w:rsid w:val="52DF7710"/>
    <w:rsid w:val="52EF191C"/>
    <w:rsid w:val="52F06F3A"/>
    <w:rsid w:val="52FA36B8"/>
    <w:rsid w:val="53057744"/>
    <w:rsid w:val="531043A0"/>
    <w:rsid w:val="531225F7"/>
    <w:rsid w:val="531377EE"/>
    <w:rsid w:val="531A1D19"/>
    <w:rsid w:val="53202F66"/>
    <w:rsid w:val="533407C0"/>
    <w:rsid w:val="533B3710"/>
    <w:rsid w:val="5346615D"/>
    <w:rsid w:val="534A3B3F"/>
    <w:rsid w:val="535D44E5"/>
    <w:rsid w:val="536264C0"/>
    <w:rsid w:val="53727C35"/>
    <w:rsid w:val="53736AD3"/>
    <w:rsid w:val="538F6092"/>
    <w:rsid w:val="539508FE"/>
    <w:rsid w:val="539C2A63"/>
    <w:rsid w:val="53A53F7E"/>
    <w:rsid w:val="53B536AF"/>
    <w:rsid w:val="53B63C4A"/>
    <w:rsid w:val="53BD42D4"/>
    <w:rsid w:val="53C161BA"/>
    <w:rsid w:val="53FA34C3"/>
    <w:rsid w:val="53FA604B"/>
    <w:rsid w:val="541D1254"/>
    <w:rsid w:val="54262366"/>
    <w:rsid w:val="54266722"/>
    <w:rsid w:val="54284CF2"/>
    <w:rsid w:val="54497D6E"/>
    <w:rsid w:val="544A6CFB"/>
    <w:rsid w:val="545A09DD"/>
    <w:rsid w:val="54764266"/>
    <w:rsid w:val="547831AD"/>
    <w:rsid w:val="547A66A6"/>
    <w:rsid w:val="549366B5"/>
    <w:rsid w:val="54B35714"/>
    <w:rsid w:val="54B41BB8"/>
    <w:rsid w:val="54BC0A6D"/>
    <w:rsid w:val="54C66B7F"/>
    <w:rsid w:val="54CA51E1"/>
    <w:rsid w:val="54DA1D79"/>
    <w:rsid w:val="54E76163"/>
    <w:rsid w:val="54EC75A4"/>
    <w:rsid w:val="54ED6DD9"/>
    <w:rsid w:val="54F230EF"/>
    <w:rsid w:val="54F521F2"/>
    <w:rsid w:val="54F91008"/>
    <w:rsid w:val="55357EFD"/>
    <w:rsid w:val="554B56D5"/>
    <w:rsid w:val="55812FA7"/>
    <w:rsid w:val="55923320"/>
    <w:rsid w:val="55982572"/>
    <w:rsid w:val="55A0637F"/>
    <w:rsid w:val="55A80DBC"/>
    <w:rsid w:val="55BE2D74"/>
    <w:rsid w:val="55C2781C"/>
    <w:rsid w:val="55CD4E7B"/>
    <w:rsid w:val="55D45677"/>
    <w:rsid w:val="55DB3175"/>
    <w:rsid w:val="55ED6C72"/>
    <w:rsid w:val="55F304BE"/>
    <w:rsid w:val="55FA184D"/>
    <w:rsid w:val="56084344"/>
    <w:rsid w:val="561924A5"/>
    <w:rsid w:val="56220DA3"/>
    <w:rsid w:val="563850A5"/>
    <w:rsid w:val="563B5EA8"/>
    <w:rsid w:val="564469BE"/>
    <w:rsid w:val="5648537C"/>
    <w:rsid w:val="56502844"/>
    <w:rsid w:val="56595468"/>
    <w:rsid w:val="566648F8"/>
    <w:rsid w:val="56881A68"/>
    <w:rsid w:val="568A11FB"/>
    <w:rsid w:val="569869C4"/>
    <w:rsid w:val="56A95021"/>
    <w:rsid w:val="56B714EC"/>
    <w:rsid w:val="56CD4670"/>
    <w:rsid w:val="56D0674C"/>
    <w:rsid w:val="56D2633A"/>
    <w:rsid w:val="56E74F6D"/>
    <w:rsid w:val="56EB1328"/>
    <w:rsid w:val="56F23B46"/>
    <w:rsid w:val="56F251A8"/>
    <w:rsid w:val="56F72C39"/>
    <w:rsid w:val="56FE512A"/>
    <w:rsid w:val="56FE711B"/>
    <w:rsid w:val="574236E7"/>
    <w:rsid w:val="576E7563"/>
    <w:rsid w:val="577613A7"/>
    <w:rsid w:val="578F505B"/>
    <w:rsid w:val="57BB362F"/>
    <w:rsid w:val="57C17087"/>
    <w:rsid w:val="57CC199D"/>
    <w:rsid w:val="57D02D65"/>
    <w:rsid w:val="57D82404"/>
    <w:rsid w:val="57E642F4"/>
    <w:rsid w:val="57EB755D"/>
    <w:rsid w:val="5805584A"/>
    <w:rsid w:val="580E7831"/>
    <w:rsid w:val="581F1993"/>
    <w:rsid w:val="58411023"/>
    <w:rsid w:val="584506EC"/>
    <w:rsid w:val="585516AC"/>
    <w:rsid w:val="586C5757"/>
    <w:rsid w:val="587B083D"/>
    <w:rsid w:val="588B5FDD"/>
    <w:rsid w:val="58A46122"/>
    <w:rsid w:val="58A71115"/>
    <w:rsid w:val="58A82413"/>
    <w:rsid w:val="58C40C20"/>
    <w:rsid w:val="58C919AA"/>
    <w:rsid w:val="58CE139A"/>
    <w:rsid w:val="58D81874"/>
    <w:rsid w:val="58DC7930"/>
    <w:rsid w:val="5900361E"/>
    <w:rsid w:val="591168D4"/>
    <w:rsid w:val="59180B0D"/>
    <w:rsid w:val="592117E6"/>
    <w:rsid w:val="594A040E"/>
    <w:rsid w:val="594D2024"/>
    <w:rsid w:val="594D217F"/>
    <w:rsid w:val="59583C47"/>
    <w:rsid w:val="5966544B"/>
    <w:rsid w:val="59725489"/>
    <w:rsid w:val="59861649"/>
    <w:rsid w:val="598853C1"/>
    <w:rsid w:val="598F19AF"/>
    <w:rsid w:val="599117C3"/>
    <w:rsid w:val="59BB5797"/>
    <w:rsid w:val="59CF4D9E"/>
    <w:rsid w:val="59D43694"/>
    <w:rsid w:val="59EE2705"/>
    <w:rsid w:val="59FC0C9C"/>
    <w:rsid w:val="5A006A9A"/>
    <w:rsid w:val="5A085A19"/>
    <w:rsid w:val="5A0F31E9"/>
    <w:rsid w:val="5A0F3E83"/>
    <w:rsid w:val="5A197C7D"/>
    <w:rsid w:val="5A3B231E"/>
    <w:rsid w:val="5A3D09A9"/>
    <w:rsid w:val="5A3E3CD2"/>
    <w:rsid w:val="5A4A02E1"/>
    <w:rsid w:val="5A53477B"/>
    <w:rsid w:val="5A58195D"/>
    <w:rsid w:val="5A5C197E"/>
    <w:rsid w:val="5A5F1DD9"/>
    <w:rsid w:val="5A754579"/>
    <w:rsid w:val="5A7C35E5"/>
    <w:rsid w:val="5ABC7179"/>
    <w:rsid w:val="5ACB1A0A"/>
    <w:rsid w:val="5AD17E36"/>
    <w:rsid w:val="5AD35D34"/>
    <w:rsid w:val="5AFA7B96"/>
    <w:rsid w:val="5B0015B8"/>
    <w:rsid w:val="5B00605E"/>
    <w:rsid w:val="5B095BCC"/>
    <w:rsid w:val="5B161F0B"/>
    <w:rsid w:val="5B17043B"/>
    <w:rsid w:val="5B170542"/>
    <w:rsid w:val="5B361726"/>
    <w:rsid w:val="5B6F05E7"/>
    <w:rsid w:val="5B874E3C"/>
    <w:rsid w:val="5B883E0A"/>
    <w:rsid w:val="5B91324A"/>
    <w:rsid w:val="5B9C7546"/>
    <w:rsid w:val="5BB24978"/>
    <w:rsid w:val="5BBA2C5B"/>
    <w:rsid w:val="5BBD3DFF"/>
    <w:rsid w:val="5BD16A64"/>
    <w:rsid w:val="5BD43FBF"/>
    <w:rsid w:val="5C1919D1"/>
    <w:rsid w:val="5C1E1DF6"/>
    <w:rsid w:val="5C1F5413"/>
    <w:rsid w:val="5C343DF8"/>
    <w:rsid w:val="5C365168"/>
    <w:rsid w:val="5C514E2F"/>
    <w:rsid w:val="5C672263"/>
    <w:rsid w:val="5C7E0D01"/>
    <w:rsid w:val="5CA35E8F"/>
    <w:rsid w:val="5CB50CB7"/>
    <w:rsid w:val="5CBD425B"/>
    <w:rsid w:val="5CD3445C"/>
    <w:rsid w:val="5CD92914"/>
    <w:rsid w:val="5CDF354A"/>
    <w:rsid w:val="5CE44C91"/>
    <w:rsid w:val="5CE46DB3"/>
    <w:rsid w:val="5D0134C1"/>
    <w:rsid w:val="5D025D57"/>
    <w:rsid w:val="5D0B07E3"/>
    <w:rsid w:val="5D2268F2"/>
    <w:rsid w:val="5D2329C6"/>
    <w:rsid w:val="5D237123"/>
    <w:rsid w:val="5D2A6F8F"/>
    <w:rsid w:val="5D2B343B"/>
    <w:rsid w:val="5D3F4BF0"/>
    <w:rsid w:val="5D6C4344"/>
    <w:rsid w:val="5D7C3512"/>
    <w:rsid w:val="5DA37EF5"/>
    <w:rsid w:val="5DA451C1"/>
    <w:rsid w:val="5DCF50FB"/>
    <w:rsid w:val="5DFC012C"/>
    <w:rsid w:val="5DFD2CDA"/>
    <w:rsid w:val="5E021BF1"/>
    <w:rsid w:val="5E28494C"/>
    <w:rsid w:val="5E294417"/>
    <w:rsid w:val="5E4C5DAB"/>
    <w:rsid w:val="5E532442"/>
    <w:rsid w:val="5E58112D"/>
    <w:rsid w:val="5E7813D8"/>
    <w:rsid w:val="5E8C1C35"/>
    <w:rsid w:val="5E8D4131"/>
    <w:rsid w:val="5EA52572"/>
    <w:rsid w:val="5EAB5111"/>
    <w:rsid w:val="5EBB785B"/>
    <w:rsid w:val="5EDC2D1E"/>
    <w:rsid w:val="5EE7485D"/>
    <w:rsid w:val="5EEF6D7E"/>
    <w:rsid w:val="5F1B2B11"/>
    <w:rsid w:val="5F22579C"/>
    <w:rsid w:val="5F2A6379"/>
    <w:rsid w:val="5F346F7D"/>
    <w:rsid w:val="5F395630"/>
    <w:rsid w:val="5F3D5379"/>
    <w:rsid w:val="5F467F61"/>
    <w:rsid w:val="5F5B278A"/>
    <w:rsid w:val="5F664ADF"/>
    <w:rsid w:val="5F7268F8"/>
    <w:rsid w:val="5F776A62"/>
    <w:rsid w:val="5F7A3577"/>
    <w:rsid w:val="5F7F0FB8"/>
    <w:rsid w:val="5F7F4139"/>
    <w:rsid w:val="5F812FDF"/>
    <w:rsid w:val="5F831102"/>
    <w:rsid w:val="5F936039"/>
    <w:rsid w:val="5F98156A"/>
    <w:rsid w:val="5FA025C7"/>
    <w:rsid w:val="5FA23DB9"/>
    <w:rsid w:val="5FA42A2C"/>
    <w:rsid w:val="5FA62A45"/>
    <w:rsid w:val="60121E89"/>
    <w:rsid w:val="601D656F"/>
    <w:rsid w:val="60237471"/>
    <w:rsid w:val="602C2509"/>
    <w:rsid w:val="60302541"/>
    <w:rsid w:val="605129B1"/>
    <w:rsid w:val="605B6228"/>
    <w:rsid w:val="60786CFC"/>
    <w:rsid w:val="60944E5E"/>
    <w:rsid w:val="609C04D3"/>
    <w:rsid w:val="60A71236"/>
    <w:rsid w:val="60AA7324"/>
    <w:rsid w:val="60B368C7"/>
    <w:rsid w:val="60B96500"/>
    <w:rsid w:val="60BB7E2A"/>
    <w:rsid w:val="60BC29F1"/>
    <w:rsid w:val="60BD0047"/>
    <w:rsid w:val="60BD4E13"/>
    <w:rsid w:val="60D86C2E"/>
    <w:rsid w:val="60E2185B"/>
    <w:rsid w:val="60F449B2"/>
    <w:rsid w:val="61004390"/>
    <w:rsid w:val="61076609"/>
    <w:rsid w:val="61113BC5"/>
    <w:rsid w:val="61127EA2"/>
    <w:rsid w:val="612260FC"/>
    <w:rsid w:val="613057B7"/>
    <w:rsid w:val="61332E72"/>
    <w:rsid w:val="614119B8"/>
    <w:rsid w:val="61443276"/>
    <w:rsid w:val="61580FE4"/>
    <w:rsid w:val="615E036F"/>
    <w:rsid w:val="615E7CCC"/>
    <w:rsid w:val="61605860"/>
    <w:rsid w:val="616952FD"/>
    <w:rsid w:val="617050B9"/>
    <w:rsid w:val="61805AAF"/>
    <w:rsid w:val="61876A72"/>
    <w:rsid w:val="618F6C61"/>
    <w:rsid w:val="61A66D2D"/>
    <w:rsid w:val="61B41449"/>
    <w:rsid w:val="61C43BA7"/>
    <w:rsid w:val="61C82219"/>
    <w:rsid w:val="61C928D1"/>
    <w:rsid w:val="61DB152F"/>
    <w:rsid w:val="61DD7759"/>
    <w:rsid w:val="61E3588B"/>
    <w:rsid w:val="61F657B8"/>
    <w:rsid w:val="6200468F"/>
    <w:rsid w:val="62080547"/>
    <w:rsid w:val="62083543"/>
    <w:rsid w:val="620F49AE"/>
    <w:rsid w:val="62154E77"/>
    <w:rsid w:val="62232481"/>
    <w:rsid w:val="62293403"/>
    <w:rsid w:val="622F0DE0"/>
    <w:rsid w:val="62496B6E"/>
    <w:rsid w:val="624F6F2D"/>
    <w:rsid w:val="625A02AF"/>
    <w:rsid w:val="626F2992"/>
    <w:rsid w:val="62707B03"/>
    <w:rsid w:val="62744739"/>
    <w:rsid w:val="62854B94"/>
    <w:rsid w:val="628F7D79"/>
    <w:rsid w:val="629A17D9"/>
    <w:rsid w:val="62C76023"/>
    <w:rsid w:val="62D376AD"/>
    <w:rsid w:val="62D90A3C"/>
    <w:rsid w:val="62E1431E"/>
    <w:rsid w:val="62EE50B6"/>
    <w:rsid w:val="62F15D85"/>
    <w:rsid w:val="62F329B7"/>
    <w:rsid w:val="6300246C"/>
    <w:rsid w:val="63046B74"/>
    <w:rsid w:val="6307369F"/>
    <w:rsid w:val="63117E08"/>
    <w:rsid w:val="63161C90"/>
    <w:rsid w:val="63302D52"/>
    <w:rsid w:val="633A242D"/>
    <w:rsid w:val="635337A6"/>
    <w:rsid w:val="63616FBA"/>
    <w:rsid w:val="63646637"/>
    <w:rsid w:val="637A7B03"/>
    <w:rsid w:val="639B0D9E"/>
    <w:rsid w:val="639C3223"/>
    <w:rsid w:val="639F518E"/>
    <w:rsid w:val="63A365C7"/>
    <w:rsid w:val="63A8314E"/>
    <w:rsid w:val="63AC081F"/>
    <w:rsid w:val="63BE0F37"/>
    <w:rsid w:val="63C51C18"/>
    <w:rsid w:val="63CB1C09"/>
    <w:rsid w:val="63CF1BCC"/>
    <w:rsid w:val="63D63D42"/>
    <w:rsid w:val="63DE4E6F"/>
    <w:rsid w:val="64062E6B"/>
    <w:rsid w:val="640A69EA"/>
    <w:rsid w:val="640F6E0B"/>
    <w:rsid w:val="6410428F"/>
    <w:rsid w:val="642B52C7"/>
    <w:rsid w:val="64380BED"/>
    <w:rsid w:val="64434CED"/>
    <w:rsid w:val="64525E6F"/>
    <w:rsid w:val="647D4422"/>
    <w:rsid w:val="64967909"/>
    <w:rsid w:val="64973A5A"/>
    <w:rsid w:val="64C03C61"/>
    <w:rsid w:val="64C16B3D"/>
    <w:rsid w:val="64CC2606"/>
    <w:rsid w:val="64E55AB9"/>
    <w:rsid w:val="64EE6AA2"/>
    <w:rsid w:val="64FE29DC"/>
    <w:rsid w:val="6517172B"/>
    <w:rsid w:val="653E02E3"/>
    <w:rsid w:val="65441497"/>
    <w:rsid w:val="654E5680"/>
    <w:rsid w:val="654F3237"/>
    <w:rsid w:val="65533C99"/>
    <w:rsid w:val="65646CE3"/>
    <w:rsid w:val="65675A6D"/>
    <w:rsid w:val="65693D66"/>
    <w:rsid w:val="656A30F3"/>
    <w:rsid w:val="657A6EF0"/>
    <w:rsid w:val="65842EE1"/>
    <w:rsid w:val="65860E11"/>
    <w:rsid w:val="658D5301"/>
    <w:rsid w:val="65B90BF8"/>
    <w:rsid w:val="65BA033D"/>
    <w:rsid w:val="65D31D6D"/>
    <w:rsid w:val="65D433F7"/>
    <w:rsid w:val="65DF0FAA"/>
    <w:rsid w:val="65E46075"/>
    <w:rsid w:val="65EB7404"/>
    <w:rsid w:val="66024DE1"/>
    <w:rsid w:val="66296E44"/>
    <w:rsid w:val="662C6A60"/>
    <w:rsid w:val="663C7D81"/>
    <w:rsid w:val="664408C2"/>
    <w:rsid w:val="66734E89"/>
    <w:rsid w:val="667B18AC"/>
    <w:rsid w:val="669B4986"/>
    <w:rsid w:val="669B71AF"/>
    <w:rsid w:val="66C67BD2"/>
    <w:rsid w:val="66E63727"/>
    <w:rsid w:val="67020F3E"/>
    <w:rsid w:val="6737777F"/>
    <w:rsid w:val="6745041D"/>
    <w:rsid w:val="67776250"/>
    <w:rsid w:val="678A1321"/>
    <w:rsid w:val="678B5AFD"/>
    <w:rsid w:val="67AA29A7"/>
    <w:rsid w:val="67B47053"/>
    <w:rsid w:val="67CE1741"/>
    <w:rsid w:val="67DA7730"/>
    <w:rsid w:val="67DF62C5"/>
    <w:rsid w:val="6809591F"/>
    <w:rsid w:val="6811140F"/>
    <w:rsid w:val="6817328F"/>
    <w:rsid w:val="68456D65"/>
    <w:rsid w:val="685309F8"/>
    <w:rsid w:val="68640AED"/>
    <w:rsid w:val="687025EE"/>
    <w:rsid w:val="68751207"/>
    <w:rsid w:val="6878062D"/>
    <w:rsid w:val="687A11E5"/>
    <w:rsid w:val="68A65864"/>
    <w:rsid w:val="68C46CA4"/>
    <w:rsid w:val="68CD2DF1"/>
    <w:rsid w:val="68DA5E49"/>
    <w:rsid w:val="68DB2B3B"/>
    <w:rsid w:val="68E7246A"/>
    <w:rsid w:val="68E96A4F"/>
    <w:rsid w:val="68F93BE6"/>
    <w:rsid w:val="68FF6DF4"/>
    <w:rsid w:val="690A194F"/>
    <w:rsid w:val="69204F3B"/>
    <w:rsid w:val="694C2A9E"/>
    <w:rsid w:val="69721032"/>
    <w:rsid w:val="69763488"/>
    <w:rsid w:val="69764E27"/>
    <w:rsid w:val="697F058F"/>
    <w:rsid w:val="69823BDB"/>
    <w:rsid w:val="69846EAC"/>
    <w:rsid w:val="699302E5"/>
    <w:rsid w:val="69A74684"/>
    <w:rsid w:val="69A97722"/>
    <w:rsid w:val="69B471CE"/>
    <w:rsid w:val="69B5672E"/>
    <w:rsid w:val="69BE518B"/>
    <w:rsid w:val="69C42446"/>
    <w:rsid w:val="69D64202"/>
    <w:rsid w:val="6A2B06BD"/>
    <w:rsid w:val="6A3258FA"/>
    <w:rsid w:val="6A506220"/>
    <w:rsid w:val="6A6A3EBF"/>
    <w:rsid w:val="6A813F55"/>
    <w:rsid w:val="6A880A51"/>
    <w:rsid w:val="6A9E77F5"/>
    <w:rsid w:val="6AB725D7"/>
    <w:rsid w:val="6AC76C5B"/>
    <w:rsid w:val="6AD96430"/>
    <w:rsid w:val="6AE00903"/>
    <w:rsid w:val="6AF718EE"/>
    <w:rsid w:val="6B151E45"/>
    <w:rsid w:val="6B214AAC"/>
    <w:rsid w:val="6B472352"/>
    <w:rsid w:val="6B517D09"/>
    <w:rsid w:val="6B851761"/>
    <w:rsid w:val="6B9666AF"/>
    <w:rsid w:val="6BAD4438"/>
    <w:rsid w:val="6BC3046E"/>
    <w:rsid w:val="6BD149A6"/>
    <w:rsid w:val="6BD44481"/>
    <w:rsid w:val="6BD77B89"/>
    <w:rsid w:val="6BE163E9"/>
    <w:rsid w:val="6C066C46"/>
    <w:rsid w:val="6C0F0B09"/>
    <w:rsid w:val="6C150D37"/>
    <w:rsid w:val="6C224890"/>
    <w:rsid w:val="6C303DC2"/>
    <w:rsid w:val="6C31178D"/>
    <w:rsid w:val="6C507FC1"/>
    <w:rsid w:val="6C522A70"/>
    <w:rsid w:val="6C56457F"/>
    <w:rsid w:val="6C882CD0"/>
    <w:rsid w:val="6C976C1F"/>
    <w:rsid w:val="6C9822E2"/>
    <w:rsid w:val="6CA16A6E"/>
    <w:rsid w:val="6CAF7CE4"/>
    <w:rsid w:val="6CB16AD5"/>
    <w:rsid w:val="6CC02282"/>
    <w:rsid w:val="6CC32850"/>
    <w:rsid w:val="6CCA700A"/>
    <w:rsid w:val="6CD418CB"/>
    <w:rsid w:val="6CD60113"/>
    <w:rsid w:val="6CDF1C45"/>
    <w:rsid w:val="6D1254AA"/>
    <w:rsid w:val="6D1902BC"/>
    <w:rsid w:val="6D323B6A"/>
    <w:rsid w:val="6D3F6EA2"/>
    <w:rsid w:val="6D5F72F2"/>
    <w:rsid w:val="6D627EBE"/>
    <w:rsid w:val="6D8D7153"/>
    <w:rsid w:val="6D9C10A4"/>
    <w:rsid w:val="6DBB59FB"/>
    <w:rsid w:val="6DDE23A0"/>
    <w:rsid w:val="6DE3529E"/>
    <w:rsid w:val="6DF1132F"/>
    <w:rsid w:val="6E042C2A"/>
    <w:rsid w:val="6E0E1A5F"/>
    <w:rsid w:val="6E137010"/>
    <w:rsid w:val="6E150477"/>
    <w:rsid w:val="6E1B709B"/>
    <w:rsid w:val="6E636716"/>
    <w:rsid w:val="6E6B15F2"/>
    <w:rsid w:val="6E6C47A7"/>
    <w:rsid w:val="6EA04641"/>
    <w:rsid w:val="6EA4597D"/>
    <w:rsid w:val="6EB16425"/>
    <w:rsid w:val="6EB327ED"/>
    <w:rsid w:val="6EB64476"/>
    <w:rsid w:val="6EBC069A"/>
    <w:rsid w:val="6EED1FF5"/>
    <w:rsid w:val="6EF530A1"/>
    <w:rsid w:val="6F1352D6"/>
    <w:rsid w:val="6F1439DE"/>
    <w:rsid w:val="6F2413FB"/>
    <w:rsid w:val="6F2655CF"/>
    <w:rsid w:val="6F2B4A33"/>
    <w:rsid w:val="6F4262D3"/>
    <w:rsid w:val="6F561D13"/>
    <w:rsid w:val="6F694C60"/>
    <w:rsid w:val="6F7E2D4E"/>
    <w:rsid w:val="6F815BB6"/>
    <w:rsid w:val="6F852BA1"/>
    <w:rsid w:val="6FB10C62"/>
    <w:rsid w:val="6FB96C38"/>
    <w:rsid w:val="6FBF41C2"/>
    <w:rsid w:val="6FCF227C"/>
    <w:rsid w:val="6FDB5DF3"/>
    <w:rsid w:val="6FDF62BA"/>
    <w:rsid w:val="6FE01BE4"/>
    <w:rsid w:val="6FF23B92"/>
    <w:rsid w:val="70076BE8"/>
    <w:rsid w:val="70167664"/>
    <w:rsid w:val="70344BA7"/>
    <w:rsid w:val="7042491C"/>
    <w:rsid w:val="70547015"/>
    <w:rsid w:val="705D2CAF"/>
    <w:rsid w:val="706376B7"/>
    <w:rsid w:val="706731CF"/>
    <w:rsid w:val="707B493C"/>
    <w:rsid w:val="709D26ED"/>
    <w:rsid w:val="70AA6ABF"/>
    <w:rsid w:val="70B5022D"/>
    <w:rsid w:val="70B96C2C"/>
    <w:rsid w:val="70BC291B"/>
    <w:rsid w:val="70C1238E"/>
    <w:rsid w:val="70CE5177"/>
    <w:rsid w:val="70D50A94"/>
    <w:rsid w:val="70E1498D"/>
    <w:rsid w:val="70E1568B"/>
    <w:rsid w:val="70F53623"/>
    <w:rsid w:val="70FC0717"/>
    <w:rsid w:val="70FD0CB3"/>
    <w:rsid w:val="711D1C8F"/>
    <w:rsid w:val="7131029F"/>
    <w:rsid w:val="7134243C"/>
    <w:rsid w:val="713954C7"/>
    <w:rsid w:val="714B778F"/>
    <w:rsid w:val="714C14FB"/>
    <w:rsid w:val="71531542"/>
    <w:rsid w:val="71594B1A"/>
    <w:rsid w:val="71696914"/>
    <w:rsid w:val="716E0414"/>
    <w:rsid w:val="71750DA8"/>
    <w:rsid w:val="717C53B4"/>
    <w:rsid w:val="71852264"/>
    <w:rsid w:val="71AD06DE"/>
    <w:rsid w:val="71C719BD"/>
    <w:rsid w:val="71CD20B4"/>
    <w:rsid w:val="71D465DA"/>
    <w:rsid w:val="71FB09CF"/>
    <w:rsid w:val="72057945"/>
    <w:rsid w:val="72081016"/>
    <w:rsid w:val="72186B9B"/>
    <w:rsid w:val="721F2D5F"/>
    <w:rsid w:val="722417A6"/>
    <w:rsid w:val="723C4572"/>
    <w:rsid w:val="724D041D"/>
    <w:rsid w:val="72524723"/>
    <w:rsid w:val="7253310B"/>
    <w:rsid w:val="72617199"/>
    <w:rsid w:val="72757747"/>
    <w:rsid w:val="7287390F"/>
    <w:rsid w:val="72966C68"/>
    <w:rsid w:val="729B611A"/>
    <w:rsid w:val="729D55E2"/>
    <w:rsid w:val="72CB7615"/>
    <w:rsid w:val="72CD39AE"/>
    <w:rsid w:val="72CD5D48"/>
    <w:rsid w:val="72CD76A8"/>
    <w:rsid w:val="72D7609F"/>
    <w:rsid w:val="72E826FD"/>
    <w:rsid w:val="72F0685D"/>
    <w:rsid w:val="730438B3"/>
    <w:rsid w:val="7311772D"/>
    <w:rsid w:val="731820A4"/>
    <w:rsid w:val="731F242B"/>
    <w:rsid w:val="732B21DF"/>
    <w:rsid w:val="73421C18"/>
    <w:rsid w:val="734A6819"/>
    <w:rsid w:val="73531308"/>
    <w:rsid w:val="73534C7E"/>
    <w:rsid w:val="735600FB"/>
    <w:rsid w:val="736E6F7E"/>
    <w:rsid w:val="73700F48"/>
    <w:rsid w:val="737F06A0"/>
    <w:rsid w:val="737F096E"/>
    <w:rsid w:val="738605D1"/>
    <w:rsid w:val="73921DC2"/>
    <w:rsid w:val="73AD05F4"/>
    <w:rsid w:val="73BB1DD0"/>
    <w:rsid w:val="73DE7C85"/>
    <w:rsid w:val="73F529AB"/>
    <w:rsid w:val="73F61544"/>
    <w:rsid w:val="74106F3C"/>
    <w:rsid w:val="742C4E6F"/>
    <w:rsid w:val="744523D5"/>
    <w:rsid w:val="74621F57"/>
    <w:rsid w:val="7473539A"/>
    <w:rsid w:val="7497260F"/>
    <w:rsid w:val="74974695"/>
    <w:rsid w:val="74995E18"/>
    <w:rsid w:val="749B3DA3"/>
    <w:rsid w:val="749D3FBF"/>
    <w:rsid w:val="74A808EF"/>
    <w:rsid w:val="74B84955"/>
    <w:rsid w:val="74CA4688"/>
    <w:rsid w:val="750000AA"/>
    <w:rsid w:val="75017940"/>
    <w:rsid w:val="75134281"/>
    <w:rsid w:val="75183646"/>
    <w:rsid w:val="75233019"/>
    <w:rsid w:val="75420C99"/>
    <w:rsid w:val="755C3532"/>
    <w:rsid w:val="756105C3"/>
    <w:rsid w:val="75661BB1"/>
    <w:rsid w:val="75745049"/>
    <w:rsid w:val="759650DB"/>
    <w:rsid w:val="75A373B3"/>
    <w:rsid w:val="75C13CDD"/>
    <w:rsid w:val="75C231D4"/>
    <w:rsid w:val="75CF2869"/>
    <w:rsid w:val="75D24AC9"/>
    <w:rsid w:val="75EC0026"/>
    <w:rsid w:val="76124539"/>
    <w:rsid w:val="761262E7"/>
    <w:rsid w:val="764D731F"/>
    <w:rsid w:val="766341D3"/>
    <w:rsid w:val="76675EA0"/>
    <w:rsid w:val="76A21419"/>
    <w:rsid w:val="76A22693"/>
    <w:rsid w:val="76C515AB"/>
    <w:rsid w:val="76CE3202"/>
    <w:rsid w:val="76D35A76"/>
    <w:rsid w:val="76DD06A3"/>
    <w:rsid w:val="76FE2465"/>
    <w:rsid w:val="77043E82"/>
    <w:rsid w:val="7749547D"/>
    <w:rsid w:val="7769092B"/>
    <w:rsid w:val="777128B1"/>
    <w:rsid w:val="777E4F45"/>
    <w:rsid w:val="77974CF6"/>
    <w:rsid w:val="77A407E3"/>
    <w:rsid w:val="77A61681"/>
    <w:rsid w:val="77B118E6"/>
    <w:rsid w:val="77CD4BBB"/>
    <w:rsid w:val="78014865"/>
    <w:rsid w:val="782115C4"/>
    <w:rsid w:val="78220996"/>
    <w:rsid w:val="7826701A"/>
    <w:rsid w:val="783532AA"/>
    <w:rsid w:val="78407669"/>
    <w:rsid w:val="786524C7"/>
    <w:rsid w:val="78693FF6"/>
    <w:rsid w:val="786D0058"/>
    <w:rsid w:val="787222E6"/>
    <w:rsid w:val="78753951"/>
    <w:rsid w:val="78767001"/>
    <w:rsid w:val="78947487"/>
    <w:rsid w:val="789D458E"/>
    <w:rsid w:val="78A771BA"/>
    <w:rsid w:val="78AC487D"/>
    <w:rsid w:val="78C5383A"/>
    <w:rsid w:val="78CB3D3E"/>
    <w:rsid w:val="78D06373"/>
    <w:rsid w:val="78D75C24"/>
    <w:rsid w:val="78E55958"/>
    <w:rsid w:val="790073DA"/>
    <w:rsid w:val="790609F0"/>
    <w:rsid w:val="790A658D"/>
    <w:rsid w:val="792A3948"/>
    <w:rsid w:val="79415DFA"/>
    <w:rsid w:val="794C13B1"/>
    <w:rsid w:val="794D10FB"/>
    <w:rsid w:val="795E2CD5"/>
    <w:rsid w:val="79662F2F"/>
    <w:rsid w:val="79687811"/>
    <w:rsid w:val="796C437B"/>
    <w:rsid w:val="797D759C"/>
    <w:rsid w:val="797D7F1B"/>
    <w:rsid w:val="799E3CDC"/>
    <w:rsid w:val="79A614AB"/>
    <w:rsid w:val="79CD0EA3"/>
    <w:rsid w:val="79CD397D"/>
    <w:rsid w:val="79E924E8"/>
    <w:rsid w:val="7A0C2CC5"/>
    <w:rsid w:val="7A1F6341"/>
    <w:rsid w:val="7A2D3336"/>
    <w:rsid w:val="7A396538"/>
    <w:rsid w:val="7A3E6E93"/>
    <w:rsid w:val="7A440FCE"/>
    <w:rsid w:val="7A4601A0"/>
    <w:rsid w:val="7A4773F3"/>
    <w:rsid w:val="7A644541"/>
    <w:rsid w:val="7A65132B"/>
    <w:rsid w:val="7A7839CC"/>
    <w:rsid w:val="7A804167"/>
    <w:rsid w:val="7A85609A"/>
    <w:rsid w:val="7AA117BE"/>
    <w:rsid w:val="7AA250FE"/>
    <w:rsid w:val="7AA27D23"/>
    <w:rsid w:val="7AA62455"/>
    <w:rsid w:val="7AC51B7A"/>
    <w:rsid w:val="7ADF0C11"/>
    <w:rsid w:val="7AE75F94"/>
    <w:rsid w:val="7AF214BD"/>
    <w:rsid w:val="7B354389"/>
    <w:rsid w:val="7B57638E"/>
    <w:rsid w:val="7B590596"/>
    <w:rsid w:val="7B5C40A8"/>
    <w:rsid w:val="7B642F91"/>
    <w:rsid w:val="7B683283"/>
    <w:rsid w:val="7B6A3EEE"/>
    <w:rsid w:val="7B794B8B"/>
    <w:rsid w:val="7B8225D5"/>
    <w:rsid w:val="7B8824E2"/>
    <w:rsid w:val="7B890DF9"/>
    <w:rsid w:val="7B921007"/>
    <w:rsid w:val="7B9300CC"/>
    <w:rsid w:val="7BA10A5B"/>
    <w:rsid w:val="7BAB0D70"/>
    <w:rsid w:val="7BDC361F"/>
    <w:rsid w:val="7BFF0D1D"/>
    <w:rsid w:val="7C0F5A6A"/>
    <w:rsid w:val="7C105077"/>
    <w:rsid w:val="7C123663"/>
    <w:rsid w:val="7C2A4043"/>
    <w:rsid w:val="7C3012D4"/>
    <w:rsid w:val="7C5A0B34"/>
    <w:rsid w:val="7C6043DA"/>
    <w:rsid w:val="7C66113B"/>
    <w:rsid w:val="7C6D7873"/>
    <w:rsid w:val="7C703D67"/>
    <w:rsid w:val="7C8F1F7D"/>
    <w:rsid w:val="7CC11B23"/>
    <w:rsid w:val="7CD46ADE"/>
    <w:rsid w:val="7CEC7123"/>
    <w:rsid w:val="7CEE4420"/>
    <w:rsid w:val="7CF629D9"/>
    <w:rsid w:val="7D091BB4"/>
    <w:rsid w:val="7D364589"/>
    <w:rsid w:val="7D511DEB"/>
    <w:rsid w:val="7D5E522E"/>
    <w:rsid w:val="7D775E2B"/>
    <w:rsid w:val="7D823D52"/>
    <w:rsid w:val="7DA4016C"/>
    <w:rsid w:val="7DB163E5"/>
    <w:rsid w:val="7DCC321F"/>
    <w:rsid w:val="7DCE343B"/>
    <w:rsid w:val="7DDC7906"/>
    <w:rsid w:val="7DE21B86"/>
    <w:rsid w:val="7DEF684F"/>
    <w:rsid w:val="7DF00B43"/>
    <w:rsid w:val="7DFA791B"/>
    <w:rsid w:val="7E503E50"/>
    <w:rsid w:val="7E7A3F89"/>
    <w:rsid w:val="7E806AAD"/>
    <w:rsid w:val="7E862216"/>
    <w:rsid w:val="7E906943"/>
    <w:rsid w:val="7E984F6A"/>
    <w:rsid w:val="7EA335E7"/>
    <w:rsid w:val="7EB51DE9"/>
    <w:rsid w:val="7EC21F19"/>
    <w:rsid w:val="7ECC0CF3"/>
    <w:rsid w:val="7EE10C7A"/>
    <w:rsid w:val="7EE53DAD"/>
    <w:rsid w:val="7EF77415"/>
    <w:rsid w:val="7F0C2F67"/>
    <w:rsid w:val="7F1205F3"/>
    <w:rsid w:val="7F1F76EA"/>
    <w:rsid w:val="7F3E578D"/>
    <w:rsid w:val="7F3F2127"/>
    <w:rsid w:val="7F511C2E"/>
    <w:rsid w:val="7F547171"/>
    <w:rsid w:val="7F6B574A"/>
    <w:rsid w:val="7F6F2C44"/>
    <w:rsid w:val="7F781092"/>
    <w:rsid w:val="7F8244DD"/>
    <w:rsid w:val="7F82628B"/>
    <w:rsid w:val="7F831D8B"/>
    <w:rsid w:val="7F8D7E04"/>
    <w:rsid w:val="7F8F261D"/>
    <w:rsid w:val="7F9B62E2"/>
    <w:rsid w:val="7FA77AA0"/>
    <w:rsid w:val="7FAB65E4"/>
    <w:rsid w:val="7FB84310"/>
    <w:rsid w:val="7FCF3049"/>
    <w:rsid w:val="7FD02953"/>
    <w:rsid w:val="7FE630F3"/>
    <w:rsid w:val="7FE84988"/>
    <w:rsid w:val="7FF10EA8"/>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3">
    <w:name w:val="heading 1"/>
    <w:basedOn w:val="1"/>
    <w:next w:val="1"/>
    <w:link w:val="28"/>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4">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2">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Note Heading"/>
    <w:basedOn w:val="1"/>
    <w:next w:val="1"/>
    <w:qFormat/>
    <w:uiPriority w:val="0"/>
    <w:pPr>
      <w:jc w:val="center"/>
    </w:pPr>
  </w:style>
  <w:style w:type="paragraph" w:styleId="6">
    <w:name w:val="Normal Indent"/>
    <w:basedOn w:val="1"/>
    <w:next w:val="1"/>
    <w:qFormat/>
    <w:uiPriority w:val="0"/>
    <w:rPr>
      <w:kern w:val="2"/>
      <w:sz w:val="28"/>
    </w:rPr>
  </w:style>
  <w:style w:type="paragraph" w:styleId="7">
    <w:name w:val="annotation text"/>
    <w:basedOn w:val="1"/>
    <w:qFormat/>
    <w:uiPriority w:val="0"/>
    <w:pPr>
      <w:jc w:val="left"/>
    </w:pPr>
  </w:style>
  <w:style w:type="paragraph" w:styleId="8">
    <w:name w:val="Body Text"/>
    <w:basedOn w:val="1"/>
    <w:qFormat/>
    <w:uiPriority w:val="0"/>
    <w:pPr>
      <w:widowControl w:val="0"/>
      <w:adjustRightInd/>
      <w:snapToGrid/>
      <w:spacing w:after="120"/>
      <w:jc w:val="both"/>
    </w:pPr>
    <w:rPr>
      <w:rFonts w:ascii="Calibri" w:hAnsi="Calibri" w:eastAsia="宋体"/>
      <w:sz w:val="20"/>
      <w:szCs w:val="20"/>
    </w:rPr>
  </w:style>
  <w:style w:type="paragraph" w:styleId="9">
    <w:name w:val="footer"/>
    <w:basedOn w:val="1"/>
    <w:qFormat/>
    <w:uiPriority w:val="0"/>
    <w:pPr>
      <w:tabs>
        <w:tab w:val="center" w:pos="4153"/>
        <w:tab w:val="right" w:pos="8306"/>
      </w:tabs>
    </w:pPr>
    <w:rPr>
      <w:rFonts w:ascii="Tahoma" w:hAnsi="Tahoma"/>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2">
    <w:name w:val="Body Text First Indent 2"/>
    <w:basedOn w:val="1"/>
    <w:next w:val="1"/>
    <w:qFormat/>
    <w:uiPriority w:val="0"/>
    <w:pPr>
      <w:spacing w:after="120"/>
      <w:ind w:left="420" w:leftChars="200" w:firstLine="420"/>
    </w:pPr>
    <w:rPr>
      <w:rFonts w:ascii="Times New Roman" w:hAnsi="Times New Roman" w:eastAsia="宋体"/>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bCs/>
    </w:rPr>
  </w:style>
  <w:style w:type="character" w:styleId="17">
    <w:name w:val="annotation reference"/>
    <w:semiHidden/>
    <w:qFormat/>
    <w:uiPriority w:val="0"/>
    <w:rPr>
      <w:sz w:val="21"/>
    </w:rPr>
  </w:style>
  <w:style w:type="paragraph" w:customStyle="1" w:styleId="1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9">
    <w:name w:val="Table Paragraph"/>
    <w:basedOn w:val="1"/>
    <w:qFormat/>
    <w:uiPriority w:val="1"/>
    <w:pPr>
      <w:jc w:val="center"/>
    </w:pPr>
    <w:rPr>
      <w:rFonts w:ascii="宋体" w:hAnsi="宋体" w:eastAsia="宋体" w:cs="宋体"/>
      <w:lang w:val="zh-CN" w:eastAsia="zh-CN" w:bidi="zh-CN"/>
    </w:rPr>
  </w:style>
  <w:style w:type="paragraph" w:customStyle="1" w:styleId="20">
    <w:name w:val="我的表格文字"/>
    <w:basedOn w:val="1"/>
    <w:qFormat/>
    <w:uiPriority w:val="0"/>
    <w:pPr>
      <w:jc w:val="center"/>
    </w:pPr>
    <w:rPr>
      <w:rFonts w:hAnsi="宋体" w:eastAsia="Times New Roman" w:cs="宋体"/>
      <w:color w:val="000000"/>
      <w:szCs w:val="21"/>
    </w:rPr>
  </w:style>
  <w:style w:type="character" w:customStyle="1" w:styleId="21">
    <w:name w:val="报告表正文 Char1"/>
    <w:qFormat/>
    <w:uiPriority w:val="0"/>
    <w:rPr>
      <w:rFonts w:eastAsia="楷体_GB2312"/>
      <w:kern w:val="2"/>
      <w:sz w:val="24"/>
      <w:szCs w:val="24"/>
      <w:lang w:val="en-US" w:eastAsia="zh-CN" w:bidi="ar-SA"/>
    </w:rPr>
  </w:style>
  <w:style w:type="paragraph" w:customStyle="1" w:styleId="22">
    <w:name w:val="中文报告书样式"/>
    <w:basedOn w:val="1"/>
    <w:qFormat/>
    <w:uiPriority w:val="0"/>
    <w:pPr>
      <w:adjustRightInd w:val="0"/>
      <w:spacing w:line="480" w:lineRule="atLeast"/>
      <w:ind w:firstLine="482"/>
      <w:textAlignment w:val="baseline"/>
    </w:pPr>
    <w:rPr>
      <w:kern w:val="24"/>
      <w:sz w:val="24"/>
    </w:rPr>
  </w:style>
  <w:style w:type="paragraph" w:customStyle="1" w:styleId="23">
    <w:name w:val="p0"/>
    <w:basedOn w:val="1"/>
    <w:qFormat/>
    <w:uiPriority w:val="0"/>
    <w:pPr>
      <w:widowControl/>
    </w:pPr>
    <w:rPr>
      <w:rFonts w:hint="eastAsia"/>
    </w:rPr>
  </w:style>
  <w:style w:type="paragraph" w:customStyle="1" w:styleId="24">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5">
    <w:name w:val="font21"/>
    <w:basedOn w:val="15"/>
    <w:qFormat/>
    <w:uiPriority w:val="0"/>
    <w:rPr>
      <w:rFonts w:hint="eastAsia" w:ascii="宋体" w:hAnsi="宋体" w:eastAsia="宋体" w:cs="宋体"/>
      <w:color w:val="000000"/>
      <w:sz w:val="24"/>
      <w:szCs w:val="24"/>
      <w:u w:val="none"/>
    </w:rPr>
  </w:style>
  <w:style w:type="character" w:customStyle="1" w:styleId="26">
    <w:name w:val="font31"/>
    <w:basedOn w:val="15"/>
    <w:qFormat/>
    <w:uiPriority w:val="0"/>
    <w:rPr>
      <w:rFonts w:hint="eastAsia" w:ascii="宋体" w:hAnsi="宋体" w:eastAsia="宋体" w:cs="宋体"/>
      <w:color w:val="000000"/>
      <w:sz w:val="22"/>
      <w:szCs w:val="22"/>
      <w:u w:val="none"/>
    </w:rPr>
  </w:style>
  <w:style w:type="paragraph" w:customStyle="1" w:styleId="27">
    <w:name w:val="三同时样式"/>
    <w:basedOn w:val="1"/>
    <w:qFormat/>
    <w:uiPriority w:val="0"/>
    <w:pPr>
      <w:spacing w:line="240" w:lineRule="auto"/>
      <w:ind w:firstLine="0" w:firstLineChars="0"/>
      <w:jc w:val="center"/>
    </w:pPr>
    <w:rPr>
      <w:b/>
      <w:sz w:val="18"/>
      <w:szCs w:val="18"/>
    </w:rPr>
  </w:style>
  <w:style w:type="character" w:customStyle="1" w:styleId="28">
    <w:name w:val="标题 1 Char"/>
    <w:link w:val="3"/>
    <w:qFormat/>
    <w:uiPriority w:val="0"/>
    <w:rPr>
      <w:b/>
      <w:kern w:val="44"/>
      <w:sz w:val="28"/>
    </w:rPr>
  </w:style>
  <w:style w:type="paragraph" w:customStyle="1" w:styleId="29">
    <w:name w:val="列表段落"/>
    <w:basedOn w:val="1"/>
    <w:qFormat/>
    <w:uiPriority w:val="0"/>
    <w:pPr>
      <w:ind w:firstLine="420" w:firstLineChars="200"/>
    </w:pPr>
    <w:rPr>
      <w:rFonts w:ascii="Calibri" w:hAnsi="Calibri" w:eastAsia="宋体" w:cs="宋体"/>
      <w:szCs w:val="21"/>
    </w:rPr>
  </w:style>
  <w:style w:type="character" w:customStyle="1" w:styleId="30">
    <w:name w:val="17"/>
    <w:basedOn w:val="15"/>
    <w:qFormat/>
    <w:uiPriority w:val="0"/>
    <w:rPr>
      <w:rFonts w:hint="default" w:ascii="Times New Roman" w:hAnsi="Times New Roman" w:cs="Times New Roman"/>
      <w:color w:val="000000"/>
      <w:sz w:val="22"/>
      <w:szCs w:val="22"/>
      <w:vertAlign w:val="superscript"/>
    </w:rPr>
  </w:style>
  <w:style w:type="paragraph" w:customStyle="1" w:styleId="31">
    <w:name w:val=" Char Char1 Char"/>
    <w:basedOn w:val="1"/>
    <w:qFormat/>
    <w:uiPriority w:val="0"/>
    <w:pPr>
      <w:spacing w:line="360" w:lineRule="auto"/>
      <w:ind w:firstLine="200" w:firstLineChars="200"/>
    </w:pPr>
    <w:rPr>
      <w:rFonts w:ascii="宋体" w:hAnsi="宋体" w:cs="宋体"/>
      <w:szCs w:val="24"/>
    </w:rPr>
  </w:style>
  <w:style w:type="paragraph" w:customStyle="1" w:styleId="32">
    <w:name w:val="表格"/>
    <w:basedOn w:val="1"/>
    <w:qFormat/>
    <w:uiPriority w:val="0"/>
    <w:pPr>
      <w:keepNext/>
      <w:adjustRightInd w:val="0"/>
      <w:spacing w:line="312" w:lineRule="atLeast"/>
      <w:jc w:val="center"/>
      <w:textAlignment w:val="baseline"/>
    </w:pPr>
    <w:rPr>
      <w:kern w:val="0"/>
    </w:rPr>
  </w:style>
  <w:style w:type="character" w:customStyle="1" w:styleId="33">
    <w:name w:val="15"/>
    <w:basedOn w:val="15"/>
    <w:qFormat/>
    <w:uiPriority w:val="0"/>
    <w:rPr>
      <w:rFonts w:hint="eastAsia" w:ascii="宋体" w:hAnsi="宋体" w:eastAsia="宋体" w:cs="宋体"/>
      <w:color w:val="000000"/>
      <w:sz w:val="20"/>
      <w:szCs w:val="20"/>
    </w:rPr>
  </w:style>
  <w:style w:type="character" w:customStyle="1" w:styleId="34">
    <w:name w:val="16"/>
    <w:basedOn w:val="15"/>
    <w:qFormat/>
    <w:uiPriority w:val="0"/>
    <w:rPr>
      <w:rFonts w:hint="default" w:ascii="Times New Roman" w:hAnsi="Times New Roman" w:cs="Times New Roman"/>
      <w:color w:val="000000"/>
      <w:sz w:val="20"/>
      <w:szCs w:val="20"/>
    </w:rPr>
  </w:style>
  <w:style w:type="character" w:customStyle="1" w:styleId="35">
    <w:name w:val="18"/>
    <w:basedOn w:val="15"/>
    <w:qFormat/>
    <w:uiPriority w:val="0"/>
    <w:rPr>
      <w:rFonts w:hint="default" w:ascii="Times New Roman" w:hAnsi="Times New Roman" w:cs="Times New Roman"/>
      <w:color w:val="000000"/>
      <w:sz w:val="20"/>
      <w:szCs w:val="20"/>
    </w:rPr>
  </w:style>
  <w:style w:type="character" w:customStyle="1" w:styleId="36">
    <w:name w:val="21"/>
    <w:basedOn w:val="15"/>
    <w:qFormat/>
    <w:uiPriority w:val="0"/>
    <w:rPr>
      <w:rFonts w:hint="default" w:ascii="Times New Roman" w:hAnsi="Times New Roman" w:cs="Times New Roman"/>
      <w:color w:val="000000"/>
      <w:sz w:val="21"/>
      <w:szCs w:val="21"/>
    </w:rPr>
  </w:style>
  <w:style w:type="character" w:customStyle="1" w:styleId="37">
    <w:name w:val="19"/>
    <w:basedOn w:val="15"/>
    <w:qFormat/>
    <w:uiPriority w:val="0"/>
    <w:rPr>
      <w:rFonts w:hint="default" w:ascii="Times New Roman" w:hAnsi="Times New Roman" w:cs="Times New Roman"/>
      <w:color w:val="000000"/>
      <w:sz w:val="20"/>
      <w:szCs w:val="20"/>
    </w:rPr>
  </w:style>
  <w:style w:type="paragraph" w:customStyle="1" w:styleId="38">
    <w:name w:val="表内格式"/>
    <w:basedOn w:val="1"/>
    <w:qFormat/>
    <w:uiPriority w:val="0"/>
    <w:pPr>
      <w:spacing w:line="240" w:lineRule="exact"/>
      <w:jc w:val="center"/>
    </w:pPr>
    <w:rPr>
      <w:rFonts w:ascii="宋体" w:hAnsi="宋体"/>
      <w:sz w:val="21"/>
    </w:rPr>
  </w:style>
  <w:style w:type="paragraph" w:customStyle="1" w:styleId="39">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40">
    <w:name w:val="正文1"/>
    <w:basedOn w:val="1"/>
    <w:qFormat/>
    <w:uiPriority w:val="0"/>
    <w:pPr>
      <w:ind w:firstLine="552"/>
    </w:pPr>
    <w:rPr>
      <w:rFonts w:ascii="楷体_GB2312" w:eastAsia="楷体_GB2312"/>
      <w:b/>
    </w:rPr>
  </w:style>
  <w:style w:type="character" w:customStyle="1" w:styleId="41">
    <w:name w:val="22"/>
    <w:basedOn w:val="15"/>
    <w:qFormat/>
    <w:uiPriority w:val="0"/>
    <w:rPr>
      <w:rFonts w:hint="default" w:ascii="Times New Roman" w:hAnsi="Times New Roman" w:cs="Times New Roman"/>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8865</Words>
  <Characters>11171</Characters>
  <Lines>0</Lines>
  <Paragraphs>0</Paragraphs>
  <TotalTime>3</TotalTime>
  <ScaleCrop>false</ScaleCrop>
  <LinksUpToDate>false</LinksUpToDate>
  <CharactersWithSpaces>11475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cp:lastModifiedBy>
  <cp:lastPrinted>2023-03-30T08:47:00Z</cp:lastPrinted>
  <dcterms:modified xsi:type="dcterms:W3CDTF">2023-06-23T02:33:22Z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D8931FA75FA64538A86FDC1E1B357EA2</vt:lpwstr>
  </property>
</Properties>
</file>