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 xml:space="preserve"> 河南祯耿朋实业有限公司年产50吨医疗配件项目</w:t>
      </w:r>
      <w:r>
        <w:rPr>
          <w:rFonts w:hint="default" w:ascii="Times New Roman" w:hAnsi="Times New Roman" w:eastAsia="宋体" w:cs="Times New Roman"/>
          <w:b/>
          <w:bCs/>
          <w:color w:val="auto"/>
          <w:kern w:val="2"/>
          <w:sz w:val="36"/>
          <w:szCs w:val="36"/>
          <w:lang w:val="en-US" w:eastAsia="zh-CN"/>
        </w:rPr>
        <w:t>竣工环境保护验收监测报告表</w:t>
      </w:r>
      <w:r>
        <w:rPr>
          <w:rFonts w:hint="eastAsia" w:ascii="Times New Roman" w:hAnsi="Times New Roman" w:eastAsia="宋体" w:cs="Times New Roman"/>
          <w:b/>
          <w:bCs/>
          <w:color w:val="auto"/>
          <w:kern w:val="2"/>
          <w:sz w:val="36"/>
          <w:szCs w:val="36"/>
          <w:lang w:val="en-US" w:eastAsia="zh-CN"/>
        </w:rPr>
        <w:t>（一期）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河南祯耿朋实业有限公</w:t>
      </w:r>
      <w:r>
        <w:rPr>
          <w:rFonts w:hint="default" w:ascii="Times New Roman" w:hAnsi="Times New Roman" w:cs="Times New Roman" w:eastAsiaTheme="minorEastAsia"/>
          <w:b w:val="0"/>
          <w:bCs w:val="0"/>
          <w:color w:val="auto"/>
          <w:kern w:val="2"/>
          <w:sz w:val="32"/>
          <w:szCs w:val="32"/>
          <w:u w:val="none"/>
          <w:lang w:val="en-US" w:eastAsia="zh-CN"/>
        </w:rPr>
        <w:t>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河南祯耿朋实业有限公</w:t>
      </w:r>
      <w:r>
        <w:rPr>
          <w:rFonts w:hint="default" w:ascii="Times New Roman" w:hAnsi="Times New Roman" w:cs="Times New Roman" w:eastAsiaTheme="minorEastAsia"/>
          <w:b w:val="0"/>
          <w:bCs w:val="0"/>
          <w:color w:val="auto"/>
          <w:kern w:val="2"/>
          <w:sz w:val="32"/>
          <w:szCs w:val="32"/>
          <w:u w:val="none"/>
          <w:lang w:val="en-US" w:eastAsia="zh-CN"/>
        </w:rPr>
        <w:t>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河南祯耿朋实业有限公</w:t>
      </w:r>
      <w:r>
        <w:rPr>
          <w:rFonts w:hint="default" w:ascii="Times New Roman" w:hAnsi="Times New Roman" w:eastAsia="宋体" w:cs="Times New Roman"/>
          <w:b w:val="0"/>
          <w:bCs w:val="0"/>
          <w:color w:val="auto"/>
          <w:kern w:val="2"/>
          <w:sz w:val="28"/>
          <w:szCs w:val="28"/>
          <w:lang w:val="en-US" w:eastAsia="zh-CN"/>
        </w:rPr>
        <w:t>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李会敏</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联系人：李会敏</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15090099873</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长垣市满村镇医疗器械总部经济专业园C区2号</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河南鑫成环测检测技术有限公</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 xml:space="preserve">司 </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begin"/>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instrText xml:space="preserve"> HYPERLINK "https://shuidi.cn/owner_resume?base=bmFtZT3lvKDpk63npbomZGlnZXN0PWU3ZmFlZTg2NWE0NTE0OGFjMDYxZTc2ZjEyODEzOTAxJnBvc2l0aW9uPeazleS6ug==&amp;clickLogParamsPosition=%E6%80%BB%E8%A7%88%E5%8C%BA-%E4%B8%8B%E8%BD%BD%E7%AE%80%E5%8E%86" \o "张铭祺" </w:instrTex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separate"/>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张铭祺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eastAsia" w:ascii="Times New Roman" w:hAnsi="Times New Roman" w:cs="Times New Roman" w:eastAsiaTheme="minorEastAsia"/>
          <w:b w:val="0"/>
          <w:bCs w:val="0"/>
          <w:color w:val="auto"/>
          <w:kern w:val="2"/>
          <w:sz w:val="28"/>
          <w:szCs w:val="28"/>
          <w:lang w:val="en-US" w:eastAsia="zh-CN"/>
        </w:rPr>
        <w:t>联</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系人：任俊燕</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式：</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13938754651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河南祯耿朋实业有限公</w:t>
      </w:r>
      <w:r>
        <w:rPr>
          <w:rFonts w:hint="default" w:ascii="Times New Roman" w:hAnsi="Times New Roman" w:eastAsia="宋体" w:cs="Times New Roman"/>
          <w:b w:val="0"/>
          <w:bCs w:val="0"/>
          <w:color w:val="auto"/>
          <w:kern w:val="2"/>
          <w:sz w:val="28"/>
          <w:szCs w:val="28"/>
          <w:lang w:val="en-US" w:eastAsia="zh-CN"/>
        </w:rPr>
        <w:t>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李会敏</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联系人：李会敏</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15090099873</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长垣市满村镇医疗器械总部经济专业园C区2号</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3"/>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年产50吨医疗配件项目（</w:t>
            </w:r>
            <w:r>
              <w:rPr>
                <w:rFonts w:hint="eastAsia" w:ascii="Times New Roman" w:hAnsi="Times New Roman" w:eastAsia="宋体" w:cs="Times New Roman"/>
                <w:sz w:val="24"/>
                <w:szCs w:val="24"/>
                <w:lang w:val="en-US" w:eastAsia="zh-CN"/>
              </w:rPr>
              <w:t>一期</w:t>
            </w:r>
            <w:r>
              <w:rPr>
                <w:rFonts w:hint="eastAsia" w:ascii="Times New Roman" w:hAnsi="Times New Roman" w:eastAsia="宋体"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河南祯耿朋实业有限公</w:t>
            </w:r>
            <w:r>
              <w:rPr>
                <w:rFonts w:hint="default" w:ascii="Times New Roman" w:hAnsi="Times New Roman" w:eastAsia="宋体" w:cs="Times New Roman"/>
                <w:sz w:val="24"/>
                <w:szCs w:val="24"/>
                <w:lang w:val="en-US" w:eastAsia="zh-CN"/>
              </w:rPr>
              <w:t>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新建√</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长垣市满村镇医疗器械总部经济专业园C区2号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医疗配件</w:t>
            </w:r>
            <w:r>
              <w:rPr>
                <w:rFonts w:hint="eastAsia" w:ascii="Times New Roman" w:hAnsi="Times New Roman" w:eastAsia="宋体" w:cs="Times New Roman"/>
                <w:sz w:val="24"/>
                <w:szCs w:val="24"/>
                <w:lang w:val="en-US" w:eastAsia="zh-CN"/>
              </w:rPr>
              <w:t>（弯盘、</w:t>
            </w:r>
            <w:r>
              <w:rPr>
                <w:rFonts w:hint="eastAsia" w:ascii="Times New Roman" w:hAnsi="Times New Roman" w:eastAsia="宋体" w:cs="Times New Roman"/>
                <w:sz w:val="24"/>
                <w:szCs w:val="24"/>
                <w:lang w:eastAsia="zh-CN"/>
              </w:rPr>
              <w:t>镊子</w:t>
            </w:r>
            <w:r>
              <w:rPr>
                <w:rFonts w:hint="eastAsia" w:ascii="Times New Roman" w:hAnsi="Times New Roman" w:eastAsia="宋体" w:cs="Times New Roman"/>
                <w:sz w:val="24"/>
                <w:szCs w:val="24"/>
                <w:lang w:val="en-US" w:eastAsia="zh-CN"/>
              </w:rPr>
              <w:t>、方盘</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塑料碗、塑料钳）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2024年1月3日~1月4日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023</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72</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河南省凝博生态科技有限公司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35"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eastAsia" w:ascii="Times New Roman" w:hAnsi="Times New Roman" w:eastAsia="宋体" w:cs="Times New Roman"/>
                <w:sz w:val="24"/>
                <w:szCs w:val="24"/>
                <w:lang w:val="en-US" w:eastAsia="zh-CN"/>
              </w:rPr>
              <w:t>河南祯耿朋实业有限公</w:t>
            </w:r>
            <w:r>
              <w:rPr>
                <w:rFonts w:hint="default" w:ascii="Times New Roman" w:hAnsi="Times New Roman" w:eastAsia="宋体" w:cs="Times New Roman"/>
                <w:sz w:val="24"/>
                <w:szCs w:val="24"/>
                <w:lang w:val="en-US" w:eastAsia="zh-CN"/>
              </w:rPr>
              <w:t>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sz w:val="24"/>
                <w:szCs w:val="24"/>
                <w:lang w:val="en-US" w:eastAsia="zh-CN"/>
              </w:rPr>
              <w:t>长垣市满村镇医疗器械总部经济专业园C区2号</w:t>
            </w:r>
            <w:r>
              <w:rPr>
                <w:rFonts w:hint="eastAsia" w:ascii="Times New Roman" w:hAnsi="Times New Roman" w:eastAsia="宋体" w:cs="Times New Roman"/>
                <w:sz w:val="24"/>
                <w:szCs w:val="24"/>
                <w:lang w:eastAsia="zh-CN"/>
              </w:rPr>
              <w:t>内</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20</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eastAsia" w:ascii="Times New Roman" w:hAnsi="Times New Roman" w:eastAsia="宋体" w:cs="Times New Roman"/>
                <w:sz w:val="24"/>
                <w:szCs w:val="24"/>
                <w:lang w:eastAsia="zh-CN"/>
              </w:rPr>
              <w:t>年产50吨医疗配件项目</w:t>
            </w:r>
            <w:r>
              <w:rPr>
                <w:rFonts w:hint="eastAsia" w:ascii="Times New Roman" w:hAnsi="Times New Roman" w:eastAsia="宋体" w:cs="Times New Roman"/>
                <w:bCs/>
                <w:sz w:val="24"/>
                <w:szCs w:val="24"/>
                <w:lang w:eastAsia="zh-CN"/>
              </w:rPr>
              <w:t>。经现场勘查，</w:t>
            </w:r>
            <w:r>
              <w:rPr>
                <w:rFonts w:hint="eastAsia" w:ascii="Times New Roman" w:hAnsi="Times New Roman" w:eastAsia="宋体" w:cs="Times New Roman"/>
                <w:bCs/>
                <w:sz w:val="24"/>
                <w:szCs w:val="24"/>
                <w:lang w:val="en-US" w:eastAsia="zh-CN"/>
              </w:rPr>
              <w:t>本项目一期建设已完成，一期建设内容为年产4</w:t>
            </w:r>
            <w:r>
              <w:rPr>
                <w:rFonts w:hint="eastAsia" w:ascii="Times New Roman" w:hAnsi="Times New Roman" w:eastAsia="宋体" w:cs="Times New Roman"/>
                <w:sz w:val="24"/>
                <w:szCs w:val="24"/>
                <w:lang w:val="en-US" w:eastAsia="zh-CN"/>
              </w:rPr>
              <w:t>0吨医疗配件</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项目占地约</w:t>
            </w:r>
            <w:r>
              <w:rPr>
                <w:rFonts w:hint="eastAsia" w:ascii="Times New Roman" w:hAnsi="Times New Roman" w:eastAsia="宋体" w:cs="Times New Roman"/>
                <w:color w:val="auto"/>
                <w:sz w:val="24"/>
                <w:szCs w:val="24"/>
                <w:lang w:val="en-US" w:eastAsia="zh-CN"/>
              </w:rPr>
              <w:t>3510平方米；二</w:t>
            </w:r>
            <w:r>
              <w:rPr>
                <w:rFonts w:hint="eastAsia" w:ascii="Times New Roman" w:hAnsi="Times New Roman" w:eastAsia="宋体" w:cs="Times New Roman"/>
                <w:bCs/>
                <w:sz w:val="24"/>
                <w:szCs w:val="24"/>
                <w:lang w:val="en-US" w:eastAsia="zh-CN"/>
              </w:rPr>
              <w:t>期建设内容为年产10</w:t>
            </w:r>
            <w:r>
              <w:rPr>
                <w:rFonts w:hint="eastAsia" w:ascii="Times New Roman" w:hAnsi="Times New Roman" w:eastAsia="宋体" w:cs="Times New Roman"/>
                <w:sz w:val="24"/>
                <w:szCs w:val="24"/>
                <w:lang w:val="en-US" w:eastAsia="zh-CN"/>
              </w:rPr>
              <w:t>吨医疗配件</w:t>
            </w:r>
            <w:r>
              <w:rPr>
                <w:rFonts w:hint="default" w:ascii="Times New Roman" w:hAnsi="Times New Roman" w:eastAsia="宋体" w:cs="Times New Roman"/>
                <w:bCs/>
                <w:sz w:val="24"/>
                <w:szCs w:val="24"/>
                <w:lang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23</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11</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highlight w:val="none"/>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eastAsia="宋体" w:cs="Times New Roman"/>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sz w:val="24"/>
                <w:szCs w:val="24"/>
                <w:lang w:val="en-US" w:eastAsia="zh-CN"/>
              </w:rPr>
              <w:t>河南祯耿朋实业有限公</w:t>
            </w:r>
            <w:r>
              <w:rPr>
                <w:rFonts w:hint="default" w:ascii="Times New Roman" w:hAnsi="Times New Roman" w:eastAsia="宋体" w:cs="Times New Roman"/>
                <w:sz w:val="24"/>
                <w:szCs w:val="24"/>
                <w:lang w:val="en-US" w:eastAsia="zh-CN"/>
              </w:rPr>
              <w:t>司</w:t>
            </w:r>
            <w:r>
              <w:rPr>
                <w:rFonts w:hint="eastAsia" w:ascii="Times New Roman" w:hAnsi="Times New Roman" w:eastAsia="宋体" w:cs="Times New Roman"/>
                <w:sz w:val="24"/>
                <w:szCs w:val="24"/>
                <w:lang w:eastAsia="zh-CN"/>
              </w:rPr>
              <w:t>年产50吨医疗配件项目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highlight w:val="none"/>
                <w:lang w:val="en-US" w:eastAsia="zh-CN"/>
              </w:rPr>
              <w:t>河南省凝博生态科技有限公司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eastAsia="宋体" w:cs="Times New Roman"/>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sz w:val="24"/>
                <w:szCs w:val="24"/>
                <w:lang w:val="en-US" w:eastAsia="zh-CN"/>
              </w:rPr>
              <w:t>河南祯耿朋实业有限公</w:t>
            </w:r>
            <w:r>
              <w:rPr>
                <w:rFonts w:hint="default" w:ascii="Times New Roman" w:hAnsi="Times New Roman" w:eastAsia="宋体" w:cs="Times New Roman"/>
                <w:sz w:val="24"/>
                <w:szCs w:val="24"/>
                <w:lang w:val="en-US" w:eastAsia="zh-CN"/>
              </w:rPr>
              <w:t>司</w:t>
            </w:r>
            <w:r>
              <w:rPr>
                <w:rFonts w:hint="eastAsia" w:ascii="Times New Roman" w:hAnsi="Times New Roman" w:eastAsia="宋体" w:cs="Times New Roman"/>
                <w:sz w:val="24"/>
                <w:szCs w:val="24"/>
                <w:lang w:eastAsia="zh-CN"/>
              </w:rPr>
              <w:t>年产50吨医疗配件项目</w:t>
            </w:r>
            <w:r>
              <w:rPr>
                <w:rFonts w:hint="default" w:ascii="Times New Roman" w:hAnsi="Times New Roman" w:cs="Times New Roman" w:eastAsiaTheme="minorEastAsia"/>
                <w:sz w:val="24"/>
                <w:szCs w:val="24"/>
                <w:highlight w:val="none"/>
                <w:lang w:val="en-US" w:eastAsia="zh-CN"/>
              </w:rPr>
              <w:t>环境影响报告表》的批复（长环审（</w:t>
            </w:r>
            <w:r>
              <w:rPr>
                <w:rFonts w:hint="eastAsia" w:ascii="Times New Roman" w:hAnsi="Times New Roman" w:cs="Times New Roman" w:eastAsiaTheme="minorEastAsia"/>
                <w:sz w:val="24"/>
                <w:szCs w:val="24"/>
                <w:highlight w:val="none"/>
                <w:lang w:val="en-US" w:eastAsia="zh-CN"/>
              </w:rPr>
              <w:t>2023</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72</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3"/>
              <w:tblW w:w="7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98"/>
              <w:gridCol w:w="1861"/>
              <w:gridCol w:w="1079"/>
              <w:gridCol w:w="853"/>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环境</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 w:val="0"/>
                      <w:bCs w:val="0"/>
                      <w:sz w:val="21"/>
                      <w:szCs w:val="21"/>
                      <w:highlight w:val="none"/>
                      <w:u w:val="none"/>
                      <w:lang w:val="en-US" w:eastAsia="zh-CN"/>
                    </w:rPr>
                    <w:t>要素</w:t>
                  </w:r>
                </w:p>
              </w:tc>
              <w:tc>
                <w:tcPr>
                  <w:tcW w:w="89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标准编号</w:t>
                  </w:r>
                </w:p>
              </w:tc>
              <w:tc>
                <w:tcPr>
                  <w:tcW w:w="1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标准名称</w:t>
                  </w:r>
                </w:p>
              </w:tc>
              <w:tc>
                <w:tcPr>
                  <w:tcW w:w="107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执行级别</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sz w:val="21"/>
                      <w:szCs w:val="21"/>
                      <w:highlight w:val="none"/>
                      <w:u w:val="none"/>
                      <w:lang w:val="en-US" w:eastAsia="zh-CN"/>
                    </w:rPr>
                    <w:t>（类别）</w:t>
                  </w:r>
                </w:p>
              </w:tc>
              <w:tc>
                <w:tcPr>
                  <w:tcW w:w="270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参数</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tc>
              <w:tc>
                <w:tcPr>
                  <w:tcW w:w="89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GB31572</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-2015</w:t>
                  </w:r>
                </w:p>
              </w:tc>
              <w:tc>
                <w:tcPr>
                  <w:tcW w:w="1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《合成树脂工业污染物排放标准》</w:t>
                  </w:r>
                </w:p>
              </w:tc>
              <w:tc>
                <w:tcPr>
                  <w:tcW w:w="1079" w:type="dxa"/>
                  <w:vMerge w:val="restart"/>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表5</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无组织：1.0mg/m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89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p>
              </w:tc>
              <w:tc>
                <w:tcPr>
                  <w:tcW w:w="1079" w:type="dxa"/>
                  <w:vMerge w:val="continue"/>
                  <w:tcBorders>
                    <w:tl2br w:val="nil"/>
                    <w:tr2bl w:val="nil"/>
                  </w:tcBorders>
                  <w:noWrap w:val="0"/>
                  <w:vAlign w:val="center"/>
                </w:tcPr>
                <w:p>
                  <w:pPr>
                    <w:pStyle w:val="5"/>
                    <w:keepNext w:val="0"/>
                    <w:keepLines w:val="0"/>
                    <w:pageBreakBefore w:val="0"/>
                    <w:widowControl/>
                    <w:kinsoku/>
                    <w:wordWrap/>
                    <w:overflowPunct/>
                    <w:topLinePunct w:val="0"/>
                    <w:autoSpaceDE/>
                    <w:autoSpaceDN/>
                    <w:bidi w:val="0"/>
                    <w:adjustRightInd w:val="0"/>
                    <w:spacing w:after="0" w:afterLines="0"/>
                    <w:ind w:left="0" w:leftChars="0" w:right="0" w:rightChars="0"/>
                    <w:textAlignment w:val="auto"/>
                    <w:rPr>
                      <w:rFonts w:hint="default" w:ascii="Times New Roman" w:hAnsi="Times New Roman" w:cs="Times New Roman" w:eastAsiaTheme="minorEastAsia"/>
                      <w:sz w:val="21"/>
                      <w:szCs w:val="21"/>
                      <w:lang w:val="en-US"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highlight w:val="none"/>
                    </w:rPr>
                    <w:t>非甲烷总烃</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有组织：浓度60mg/m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eastAsia="zh-CN"/>
                    </w:rPr>
                  </w:pPr>
                  <w:r>
                    <w:rPr>
                      <w:rFonts w:hint="default" w:ascii="Times New Roman" w:hAnsi="Times New Roman" w:cs="Times New Roman" w:eastAsiaTheme="minorEastAsia"/>
                      <w:b w:val="0"/>
                      <w:bCs w:val="0"/>
                      <w:color w:val="000000"/>
                      <w:sz w:val="21"/>
                      <w:szCs w:val="21"/>
                      <w:u w:val="none"/>
                      <w:lang w:eastAsia="zh-CN"/>
                    </w:rPr>
                    <w:t>《河南省重污染天气通用行业应急减排措施制定技术指南》（2021年修订版）</w:t>
                  </w:r>
                  <w:r>
                    <w:rPr>
                      <w:rFonts w:hint="eastAsia" w:ascii="Times New Roman" w:hAnsi="Times New Roman" w:cs="Times New Roman" w:eastAsiaTheme="minorEastAsia"/>
                      <w:b w:val="0"/>
                      <w:bCs w:val="0"/>
                      <w:color w:val="000000"/>
                      <w:sz w:val="21"/>
                      <w:szCs w:val="21"/>
                      <w:u w:val="none"/>
                      <w:lang w:eastAsia="zh-CN"/>
                    </w:rPr>
                    <w:t>-塑料制品业A级要求</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sz w:val="21"/>
                      <w:szCs w:val="21"/>
                      <w:u w:val="none"/>
                      <w:lang w:eastAsia="zh-CN"/>
                    </w:rPr>
                    <w:t>非甲烷总烃</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eastAsia" w:ascii="Times New Roman" w:hAnsi="Times New Roman" w:cs="Times New Roman" w:eastAsiaTheme="minorEastAsia"/>
                      <w:b w:val="0"/>
                      <w:bCs w:val="0"/>
                      <w:color w:val="000000"/>
                      <w:sz w:val="21"/>
                      <w:szCs w:val="21"/>
                      <w:u w:val="none"/>
                      <w:lang w:eastAsia="zh-CN"/>
                    </w:rPr>
                  </w:pPr>
                  <w:r>
                    <w:rPr>
                      <w:rFonts w:hint="default" w:ascii="Times New Roman" w:hAnsi="Times New Roman" w:cs="Times New Roman" w:eastAsiaTheme="minorEastAsia"/>
                      <w:b w:val="0"/>
                      <w:bCs w:val="0"/>
                      <w:color w:val="000000"/>
                      <w:sz w:val="21"/>
                      <w:szCs w:val="21"/>
                      <w:u w:val="none"/>
                      <w:lang w:eastAsia="zh-CN"/>
                    </w:rPr>
                    <w:t>有组织：</w:t>
                  </w:r>
                  <w:r>
                    <w:rPr>
                      <w:rFonts w:hint="eastAsia" w:ascii="Times New Roman" w:hAnsi="Times New Roman" w:cs="Times New Roman" w:eastAsiaTheme="minorEastAsia"/>
                      <w:b w:val="0"/>
                      <w:bCs w:val="0"/>
                      <w:color w:val="000000"/>
                      <w:sz w:val="21"/>
                      <w:szCs w:val="21"/>
                      <w:u w:val="none"/>
                      <w:lang w:eastAsia="zh-CN"/>
                    </w:rPr>
                    <w:t>1</w:t>
                  </w:r>
                  <w:r>
                    <w:rPr>
                      <w:rFonts w:hint="default" w:ascii="Times New Roman" w:hAnsi="Times New Roman" w:cs="Times New Roman" w:eastAsiaTheme="minorEastAsia"/>
                      <w:b w:val="0"/>
                      <w:bCs w:val="0"/>
                      <w:color w:val="000000"/>
                      <w:sz w:val="21"/>
                      <w:szCs w:val="21"/>
                      <w:u w:val="none"/>
                      <w:lang w:eastAsia="zh-CN"/>
                    </w:rPr>
                    <w:t>0mg/m</w:t>
                  </w:r>
                  <w:r>
                    <w:rPr>
                      <w:rFonts w:hint="default" w:ascii="Times New Roman" w:hAnsi="Times New Roman" w:cs="Times New Roman" w:eastAsiaTheme="minorEastAsia"/>
                      <w:b w:val="0"/>
                      <w:bCs w:val="0"/>
                      <w:color w:val="000000"/>
                      <w:sz w:val="21"/>
                      <w:szCs w:val="21"/>
                      <w:u w:val="none"/>
                      <w:vertAlign w:val="superscript"/>
                      <w:lang w:eastAsia="zh-CN"/>
                    </w:rPr>
                    <w:t>3</w:t>
                  </w:r>
                  <w:r>
                    <w:rPr>
                      <w:rFonts w:hint="eastAsia" w:ascii="Times New Roman" w:hAnsi="Times New Roman" w:cs="Times New Roman" w:eastAsiaTheme="minorEastAsia"/>
                      <w:b w:val="0"/>
                      <w:bCs w:val="0"/>
                      <w:color w:val="000000"/>
                      <w:sz w:val="21"/>
                      <w:szCs w:val="21"/>
                      <w:u w:val="none"/>
                      <w:lang w:eastAsia="zh-CN"/>
                    </w:rPr>
                    <w:t>（</w:t>
                  </w:r>
                  <w:r>
                    <w:rPr>
                      <w:rFonts w:hint="default" w:ascii="Times New Roman" w:hAnsi="Times New Roman" w:cs="Times New Roman" w:eastAsiaTheme="minorEastAsia"/>
                      <w:b w:val="0"/>
                      <w:bCs w:val="0"/>
                      <w:color w:val="000000"/>
                      <w:sz w:val="21"/>
                      <w:szCs w:val="21"/>
                      <w:u w:val="none"/>
                      <w:lang w:eastAsia="zh-CN"/>
                    </w:rPr>
                    <w:t>去除率80%</w:t>
                  </w:r>
                  <w:r>
                    <w:rPr>
                      <w:rFonts w:hint="eastAsia" w:ascii="Times New Roman" w:hAnsi="Times New Roman" w:cs="Times New Roman" w:eastAsiaTheme="minorEastAsia"/>
                      <w:b w:val="0"/>
                      <w:bCs w:val="0"/>
                      <w:color w:val="000000"/>
                      <w:sz w:val="21"/>
                      <w:szCs w:val="21"/>
                      <w:u w:val="none"/>
                      <w:lang w:eastAsia="zh-CN"/>
                    </w:rPr>
                    <w:t>）</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sz w:val="21"/>
                      <w:szCs w:val="21"/>
                      <w:u w:val="none"/>
                      <w:lang w:eastAsia="zh-CN"/>
                    </w:rPr>
                    <w:t>企业边界1h平均浓度低于2mg/m</w:t>
                  </w:r>
                  <w:r>
                    <w:rPr>
                      <w:rFonts w:hint="default" w:ascii="Times New Roman" w:hAnsi="Times New Roman" w:cs="Times New Roman" w:eastAsiaTheme="minorEastAsia"/>
                      <w:b w:val="0"/>
                      <w:bCs w:val="0"/>
                      <w:color w:val="000000"/>
                      <w:sz w:val="21"/>
                      <w:szCs w:val="21"/>
                      <w:u w:val="none"/>
                      <w:vertAlign w:val="superscript"/>
                      <w:lang w:eastAsia="zh-CN"/>
                    </w:rPr>
                    <w:t>3</w:t>
                  </w:r>
                  <w:r>
                    <w:rPr>
                      <w:rFonts w:hint="default" w:ascii="Times New Roman" w:hAnsi="Times New Roman" w:cs="Times New Roman" w:eastAsiaTheme="minorEastAsia"/>
                      <w:b w:val="0"/>
                      <w:bCs w:val="0"/>
                      <w:color w:val="000000"/>
                      <w:sz w:val="21"/>
                      <w:szCs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eastAsia="zh-CN"/>
                    </w:rPr>
                  </w:pP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sz w:val="21"/>
                      <w:szCs w:val="21"/>
                      <w:u w:val="none"/>
                      <w:lang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color w:val="000000"/>
                      <w:sz w:val="21"/>
                      <w:szCs w:val="21"/>
                      <w:u w:val="none"/>
                      <w:lang w:val="en-US" w:eastAsia="zh-CN"/>
                    </w:rPr>
                  </w:pPr>
                  <w:r>
                    <w:rPr>
                      <w:rFonts w:hint="default" w:ascii="Times New Roman" w:hAnsi="Times New Roman" w:cs="Times New Roman" w:eastAsiaTheme="minorEastAsia"/>
                      <w:b w:val="0"/>
                      <w:bCs w:val="0"/>
                      <w:color w:val="000000"/>
                      <w:sz w:val="21"/>
                      <w:szCs w:val="21"/>
                      <w:u w:val="none"/>
                      <w:lang w:eastAsia="zh-CN"/>
                    </w:rPr>
                    <w:t>有组织：</w:t>
                  </w:r>
                  <w:r>
                    <w:rPr>
                      <w:rFonts w:hint="eastAsia" w:ascii="Times New Roman" w:hAnsi="Times New Roman" w:cs="Times New Roman" w:eastAsiaTheme="minorEastAsia"/>
                      <w:b w:val="0"/>
                      <w:bCs w:val="0"/>
                      <w:color w:val="000000"/>
                      <w:sz w:val="21"/>
                      <w:szCs w:val="21"/>
                      <w:u w:val="none"/>
                      <w:lang w:eastAsia="zh-CN"/>
                    </w:rPr>
                    <w:t>1</w:t>
                  </w:r>
                  <w:r>
                    <w:rPr>
                      <w:rFonts w:hint="default" w:ascii="Times New Roman" w:hAnsi="Times New Roman" w:cs="Times New Roman" w:eastAsiaTheme="minorEastAsia"/>
                      <w:b w:val="0"/>
                      <w:bCs w:val="0"/>
                      <w:color w:val="000000"/>
                      <w:sz w:val="21"/>
                      <w:szCs w:val="21"/>
                      <w:u w:val="none"/>
                      <w:lang w:eastAsia="zh-CN"/>
                    </w:rPr>
                    <w:t>0mg/m</w:t>
                  </w:r>
                  <w:r>
                    <w:rPr>
                      <w:rFonts w:hint="default" w:ascii="Times New Roman" w:hAnsi="Times New Roman" w:cs="Times New Roman" w:eastAsiaTheme="minorEastAsia"/>
                      <w:b w:val="0"/>
                      <w:bCs w:val="0"/>
                      <w:color w:val="000000"/>
                      <w:sz w:val="21"/>
                      <w:szCs w:val="21"/>
                      <w:u w:val="none"/>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u w:val="none"/>
                      <w:lang w:eastAsia="zh-CN"/>
                    </w:rPr>
                    <w:t>《新乡市生态环境局关于进一步规范工业企业颗粒物排放限值的通知》</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颗粒物</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color w:val="000000"/>
                      <w:sz w:val="21"/>
                      <w:szCs w:val="21"/>
                      <w:u w:val="none"/>
                      <w:lang w:eastAsia="zh-CN"/>
                    </w:rPr>
                    <w:t>颗粒物排放浓度不高于</w:t>
                  </w:r>
                  <w:r>
                    <w:rPr>
                      <w:rFonts w:hint="default" w:ascii="Times New Roman" w:hAnsi="Times New Roman" w:cs="Times New Roman" w:eastAsiaTheme="minorEastAsia"/>
                      <w:b w:val="0"/>
                      <w:bCs w:val="0"/>
                      <w:color w:val="000000"/>
                      <w:sz w:val="21"/>
                      <w:szCs w:val="21"/>
                      <w:u w:val="none"/>
                      <w:lang w:val="en-US" w:eastAsia="zh-CN"/>
                    </w:rPr>
                    <w:t>10mg/m</w:t>
                  </w:r>
                  <w:r>
                    <w:rPr>
                      <w:rFonts w:hint="default" w:ascii="Times New Roman" w:hAnsi="Times New Roman" w:cs="Times New Roman" w:eastAsiaTheme="minorEastAsia"/>
                      <w:b w:val="0"/>
                      <w:bCs w:val="0"/>
                      <w:color w:val="000000"/>
                      <w:sz w:val="21"/>
                      <w:szCs w:val="21"/>
                      <w:u w:val="none"/>
                      <w:vertAlign w:val="superscript"/>
                      <w:lang w:val="en-US" w:eastAsia="zh-CN"/>
                    </w:rPr>
                    <w:t>3</w:t>
                  </w:r>
                  <w:r>
                    <w:rPr>
                      <w:rFonts w:hint="default" w:ascii="Times New Roman" w:hAnsi="Times New Roman" w:cs="Times New Roman" w:eastAsiaTheme="minorEastAsia"/>
                      <w:b w:val="0"/>
                      <w:bCs w:val="0"/>
                      <w:color w:val="000000"/>
                      <w:sz w:val="21"/>
                      <w:szCs w:val="21"/>
                      <w:u w:val="none"/>
                      <w:lang w:val="en-US" w:eastAsia="zh-CN"/>
                    </w:rPr>
                    <w:t>，</w:t>
                  </w:r>
                  <w:r>
                    <w:rPr>
                      <w:rFonts w:hint="default" w:ascii="Times New Roman" w:hAnsi="Times New Roman" w:cs="Times New Roman" w:eastAsiaTheme="minorEastAsia"/>
                      <w:b w:val="0"/>
                      <w:bCs w:val="0"/>
                      <w:color w:val="000000"/>
                      <w:sz w:val="21"/>
                      <w:szCs w:val="21"/>
                      <w:u w:val="none"/>
                      <w:lang w:eastAsia="zh-CN"/>
                    </w:rPr>
                    <w:t>厂界颗粒物排放浓度不高于</w:t>
                  </w:r>
                  <w:r>
                    <w:rPr>
                      <w:rFonts w:hint="default" w:ascii="Times New Roman" w:hAnsi="Times New Roman" w:cs="Times New Roman" w:eastAsiaTheme="minorEastAsia"/>
                      <w:b w:val="0"/>
                      <w:bCs w:val="0"/>
                      <w:color w:val="000000"/>
                      <w:sz w:val="21"/>
                      <w:szCs w:val="21"/>
                      <w:u w:val="none"/>
                      <w:lang w:val="en-US" w:eastAsia="zh-CN"/>
                    </w:rPr>
                    <w:t>0.5mg/m</w:t>
                  </w:r>
                  <w:r>
                    <w:rPr>
                      <w:rFonts w:hint="default" w:ascii="Times New Roman" w:hAnsi="Times New Roman" w:cs="Times New Roman" w:eastAsiaTheme="minorEastAsia"/>
                      <w:b w:val="0"/>
                      <w:bCs w:val="0"/>
                      <w:color w:val="000000"/>
                      <w:sz w:val="21"/>
                      <w:szCs w:val="21"/>
                      <w:u w:val="none"/>
                      <w:vertAlign w:val="superscript"/>
                      <w:lang w:val="en-US" w:eastAsia="zh-CN"/>
                    </w:rPr>
                    <w:t>3</w:t>
                  </w:r>
                  <w:r>
                    <w:rPr>
                      <w:rFonts w:hint="default" w:ascii="Times New Roman" w:hAnsi="Times New Roman" w:cs="Times New Roman" w:eastAsiaTheme="minorEastAsia"/>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65" w:type="dxa"/>
                  <w:vMerge w:val="continue"/>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p>
              </w:tc>
              <w:tc>
                <w:tcPr>
                  <w:tcW w:w="3838" w:type="dxa"/>
                  <w:gridSpan w:val="3"/>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《关于全省开展工业企业挥发性有机物专项治理工作中排放建议值的通知》（豫环攻坚办〔2017〕162号）排放标准</w:t>
                  </w:r>
                </w:p>
              </w:tc>
              <w:tc>
                <w:tcPr>
                  <w:tcW w:w="853"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非甲烷总烃</w:t>
                  </w:r>
                </w:p>
              </w:tc>
              <w:tc>
                <w:tcPr>
                  <w:tcW w:w="1847" w:type="dxa"/>
                  <w:tcBorders>
                    <w:bottom w:val="single" w:color="000000" w:sz="6"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2.0mg/m</w:t>
                  </w:r>
                  <w:r>
                    <w:rPr>
                      <w:rFonts w:hint="default" w:ascii="Times New Roman" w:hAnsi="Times New Roman" w:cs="Times New Roman" w:eastAsiaTheme="minorEastAsia"/>
                      <w:b w:val="0"/>
                      <w:bCs w:val="0"/>
                      <w:sz w:val="21"/>
                      <w:szCs w:val="21"/>
                      <w:highlight w:val="none"/>
                      <w:u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（企业边界）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after="0" w:afterLines="0" w:line="240" w:lineRule="auto"/>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GB12348-</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2008</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《工业企业厂界环境噪声排放标准》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2类</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等效连续A声级</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昼间≤60dB（A）</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一般固体废物</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GB18599</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-2020</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Cs/>
                      <w:sz w:val="21"/>
                      <w:szCs w:val="21"/>
                    </w:rPr>
                    <w:t>《一般工业固体废物贮存和填埋污染控制标准》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w:t>
                  </w:r>
                </w:p>
              </w:tc>
              <w:tc>
                <w:tcPr>
                  <w:tcW w:w="89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GB18597-</w:t>
                  </w:r>
                </w:p>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20</w:t>
                  </w:r>
                  <w:r>
                    <w:rPr>
                      <w:rFonts w:hint="eastAsia" w:ascii="Times New Roman" w:hAnsi="Times New Roman" w:cs="Times New Roman" w:eastAsiaTheme="minorEastAsia"/>
                      <w:b w:val="0"/>
                      <w:bCs w:val="0"/>
                      <w:sz w:val="21"/>
                      <w:szCs w:val="21"/>
                      <w:highlight w:val="none"/>
                      <w:u w:val="none"/>
                      <w:lang w:val="en-US" w:eastAsia="zh-CN"/>
                    </w:rPr>
                    <w:t>23</w:t>
                  </w:r>
                </w:p>
              </w:tc>
              <w:tc>
                <w:tcPr>
                  <w:tcW w:w="18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《危险废物贮存污染控制标准》</w:t>
                  </w:r>
                </w:p>
              </w:tc>
              <w:tc>
                <w:tcPr>
                  <w:tcW w:w="10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8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c>
                <w:tcPr>
                  <w:tcW w:w="18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3"/>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河南祯耿朋实业有限公</w:t>
                  </w:r>
                  <w:r>
                    <w:rPr>
                      <w:rFonts w:hint="default" w:ascii="Times New Roman" w:hAnsi="Times New Roman" w:cs="Times New Roman" w:eastAsiaTheme="minorEastAsia"/>
                      <w:sz w:val="21"/>
                      <w:szCs w:val="21"/>
                      <w:lang w:val="en-US" w:eastAsia="zh-CN"/>
                    </w:rPr>
                    <w:t>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年产50吨医疗配件项目（一期）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长垣市满村镇医疗器械总部经济专业园C区2号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3510平方米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3"/>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250"/>
              <w:gridCol w:w="3073"/>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vAlign w:val="center"/>
                </w:tcPr>
                <w:p>
                  <w:pPr>
                    <w:pStyle w:val="20"/>
                    <w:rPr>
                      <w:rStyle w:val="21"/>
                      <w:rFonts w:hint="default" w:ascii="Times New Roman" w:hAnsi="Times New Roman" w:eastAsia="宋体" w:cs="Times New Roman"/>
                      <w:color w:val="000000"/>
                      <w:sz w:val="21"/>
                      <w:szCs w:val="21"/>
                      <w:lang w:val="en-US" w:eastAsia="zh-CN"/>
                    </w:rPr>
                  </w:pPr>
                  <w:r>
                    <w:rPr>
                      <w:rStyle w:val="21"/>
                      <w:rFonts w:hint="eastAsia" w:ascii="Times New Roman" w:hAnsi="Times New Roman" w:eastAsia="宋体" w:cs="Times New Roman"/>
                      <w:color w:val="000000"/>
                      <w:sz w:val="21"/>
                      <w:szCs w:val="21"/>
                      <w:lang w:val="en-US" w:eastAsia="zh-CN"/>
                    </w:rPr>
                    <w:t>生产</w:t>
                  </w:r>
                  <w:r>
                    <w:rPr>
                      <w:rStyle w:val="21"/>
                      <w:rFonts w:hint="default" w:ascii="Times New Roman" w:hAnsi="Times New Roman" w:eastAsia="宋体" w:cs="Times New Roman"/>
                      <w:color w:val="000000"/>
                      <w:sz w:val="21"/>
                      <w:szCs w:val="21"/>
                      <w:lang w:val="en-US" w:eastAsia="zh-CN"/>
                    </w:rPr>
                    <w:t>车间</w:t>
                  </w:r>
                </w:p>
              </w:tc>
              <w:tc>
                <w:tcPr>
                  <w:tcW w:w="3250" w:type="dxa"/>
                  <w:tcBorders>
                    <w:bottom w:val="single" w:color="auto" w:sz="4" w:space="0"/>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textAlignment w:val="auto"/>
                    <w:rPr>
                      <w:rStyle w:val="21"/>
                      <w:rFonts w:hint="default" w:ascii="Times New Roman" w:hAnsi="Times New Roman" w:eastAsia="宋体" w:cs="Times New Roman"/>
                      <w:color w:val="000000"/>
                      <w:sz w:val="21"/>
                      <w:szCs w:val="21"/>
                      <w:lang w:val="en-US" w:eastAsia="zh-CN"/>
                    </w:rPr>
                  </w:pPr>
                  <w:r>
                    <w:rPr>
                      <w:rStyle w:val="21"/>
                      <w:rFonts w:hint="eastAsia" w:ascii="Times New Roman" w:hAnsi="Times New Roman" w:eastAsia="宋体" w:cs="Times New Roman"/>
                      <w:color w:val="000000"/>
                      <w:sz w:val="21"/>
                      <w:szCs w:val="21"/>
                      <w:lang w:eastAsia="zh-CN"/>
                    </w:rPr>
                    <w:t>占地面积2375m</w:t>
                  </w:r>
                  <w:r>
                    <w:rPr>
                      <w:rStyle w:val="21"/>
                      <w:rFonts w:hint="eastAsia" w:ascii="Times New Roman" w:hAnsi="Times New Roman" w:eastAsia="宋体" w:cs="Times New Roman"/>
                      <w:color w:val="000000"/>
                      <w:sz w:val="21"/>
                      <w:szCs w:val="21"/>
                      <w:vertAlign w:val="superscript"/>
                      <w:lang w:eastAsia="zh-CN"/>
                    </w:rPr>
                    <w:t>2</w:t>
                  </w:r>
                  <w:r>
                    <w:rPr>
                      <w:rStyle w:val="21"/>
                      <w:rFonts w:hint="eastAsia" w:ascii="Times New Roman" w:hAnsi="Times New Roman" w:eastAsia="宋体" w:cs="Times New Roman"/>
                      <w:color w:val="000000"/>
                      <w:sz w:val="21"/>
                      <w:szCs w:val="21"/>
                      <w:lang w:eastAsia="zh-CN"/>
                    </w:rPr>
                    <w:t>，车间建筑面积9500m2，4层，钢结构，一层主要用于注塑、破碎、原材料、成品存放；二层、三层、四层均闲置</w:t>
                  </w:r>
                </w:p>
              </w:tc>
              <w:tc>
                <w:tcPr>
                  <w:tcW w:w="3073" w:type="dxa"/>
                  <w:tcBorders>
                    <w:bottom w:val="single" w:color="auto" w:sz="4" w:space="0"/>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textAlignment w:val="auto"/>
                    <w:rPr>
                      <w:rStyle w:val="21"/>
                      <w:rFonts w:hint="default" w:ascii="Times New Roman" w:hAnsi="Times New Roman" w:eastAsia="宋体" w:cs="Times New Roman"/>
                      <w:color w:val="000000"/>
                      <w:sz w:val="21"/>
                      <w:szCs w:val="21"/>
                      <w:lang w:val="en-US" w:eastAsia="zh-CN"/>
                    </w:rPr>
                  </w:pPr>
                  <w:r>
                    <w:rPr>
                      <w:rStyle w:val="21"/>
                      <w:rFonts w:hint="eastAsia" w:ascii="Times New Roman" w:hAnsi="Times New Roman" w:eastAsia="宋体" w:cs="Times New Roman"/>
                      <w:color w:val="000000"/>
                      <w:sz w:val="21"/>
                      <w:szCs w:val="21"/>
                      <w:lang w:eastAsia="zh-CN"/>
                    </w:rPr>
                    <w:t>占地面积2375m</w:t>
                  </w:r>
                  <w:r>
                    <w:rPr>
                      <w:rStyle w:val="21"/>
                      <w:rFonts w:hint="eastAsia" w:ascii="Times New Roman" w:hAnsi="Times New Roman" w:eastAsia="宋体" w:cs="Times New Roman"/>
                      <w:color w:val="000000"/>
                      <w:sz w:val="21"/>
                      <w:szCs w:val="21"/>
                      <w:vertAlign w:val="superscript"/>
                      <w:lang w:eastAsia="zh-CN"/>
                    </w:rPr>
                    <w:t>2</w:t>
                  </w:r>
                  <w:r>
                    <w:rPr>
                      <w:rStyle w:val="21"/>
                      <w:rFonts w:hint="eastAsia" w:ascii="Times New Roman" w:hAnsi="Times New Roman" w:eastAsia="宋体" w:cs="Times New Roman"/>
                      <w:color w:val="000000"/>
                      <w:sz w:val="21"/>
                      <w:szCs w:val="21"/>
                      <w:lang w:eastAsia="zh-CN"/>
                    </w:rPr>
                    <w:t>，车间建筑面积9500m2，4层，钢结构，一层主要用于注塑、破碎、原材料、成品存放；二层、三层、四层均闲置</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注塑废气</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集气装置+UV光催化+活性炭吸附装置+</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m排气筒（P1）</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auto"/>
                      <w:sz w:val="21"/>
                      <w:szCs w:val="21"/>
                      <w:lang w:val="en-US" w:eastAsia="zh-CN" w:bidi="ar-SA"/>
                    </w:rPr>
                    <w:t>集气装置+UV光催化+活性炭吸附装置+</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m排气筒（P1）</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粉碎</w:t>
                  </w:r>
                  <w:r>
                    <w:rPr>
                      <w:rFonts w:hint="default" w:ascii="Times New Roman" w:hAnsi="Times New Roman" w:eastAsia="宋体" w:cs="Times New Roman"/>
                      <w:color w:val="auto"/>
                      <w:sz w:val="21"/>
                      <w:szCs w:val="21"/>
                      <w:lang w:val="en-US" w:eastAsia="zh-CN" w:bidi="ar-SA"/>
                    </w:rPr>
                    <w:t>废气</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w:t>
                  </w:r>
                  <w:r>
                    <w:rPr>
                      <w:rFonts w:hint="eastAsia" w:ascii="Times New Roman" w:hAnsi="Times New Roman" w:eastAsia="宋体" w:cs="Times New Roman"/>
                      <w:color w:val="auto"/>
                      <w:sz w:val="21"/>
                      <w:szCs w:val="21"/>
                      <w:lang w:val="en-US" w:eastAsia="zh-CN" w:bidi="ar-SA"/>
                    </w:rPr>
                    <w:t>（P2）</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ascii="Times New Roman" w:hAnsi="Times New Roman"/>
                      <w:color w:val="000000"/>
                      <w:kern w:val="0"/>
                      <w:szCs w:val="21"/>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w:t>
                  </w:r>
                  <w:r>
                    <w:rPr>
                      <w:rFonts w:hint="eastAsia" w:ascii="Times New Roman" w:hAnsi="Times New Roman" w:eastAsia="宋体" w:cs="Times New Roman"/>
                      <w:color w:val="auto"/>
                      <w:sz w:val="21"/>
                      <w:szCs w:val="21"/>
                      <w:lang w:val="en-US" w:eastAsia="zh-CN" w:bidi="ar-SA"/>
                    </w:rPr>
                    <w:t>（P2）</w:t>
                  </w:r>
                </w:p>
              </w:tc>
              <w:tc>
                <w:tcPr>
                  <w:tcW w:w="905" w:type="dxa"/>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Style w:val="21"/>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经化粪池处理后，定期清掏用于资源化利用，不外排</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经化粪池处理后，定期清掏用于资源化利用，不外排</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区10m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250"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6</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3"/>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4"/>
              <w:gridCol w:w="1549"/>
              <w:gridCol w:w="2007"/>
              <w:gridCol w:w="2250"/>
              <w:gridCol w:w="2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1549"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20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154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注塑</w:t>
                  </w:r>
                  <w:r>
                    <w:rPr>
                      <w:rFonts w:hint="default" w:ascii="Times New Roman" w:hAnsi="Times New Roman" w:eastAsia="宋体" w:cs="Times New Roman"/>
                      <w:i w:val="0"/>
                      <w:color w:val="000000"/>
                      <w:kern w:val="0"/>
                      <w:sz w:val="21"/>
                      <w:szCs w:val="21"/>
                      <w:u w:val="none"/>
                      <w:lang w:val="en-US" w:eastAsia="zh-CN" w:bidi="ar"/>
                    </w:rPr>
                    <w:t>机</w:t>
                  </w:r>
                </w:p>
              </w:tc>
              <w:tc>
                <w:tcPr>
                  <w:tcW w:w="20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sz w:val="21"/>
                      <w:szCs w:val="21"/>
                      <w:u w:val="none"/>
                      <w:lang w:val="en-US" w:eastAsia="zh-CN" w:bidi="ar-SA"/>
                    </w:rPr>
                  </w:pPr>
                  <w:r>
                    <w:rPr>
                      <w:rFonts w:hint="eastAsia" w:ascii="Times New Roman" w:hAnsi="Times New Roman" w:eastAsia="宋体" w:cs="Times New Roman"/>
                      <w:i w:val="0"/>
                      <w:color w:val="000000"/>
                      <w:kern w:val="0"/>
                      <w:sz w:val="21"/>
                      <w:szCs w:val="21"/>
                      <w:u w:val="none"/>
                      <w:lang w:val="en-US" w:eastAsia="zh-CN" w:bidi="ar"/>
                    </w:rPr>
                    <w:t>7</w:t>
                  </w:r>
                </w:p>
              </w:tc>
              <w:tc>
                <w:tcPr>
                  <w:tcW w:w="2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sz w:val="21"/>
                      <w:szCs w:val="21"/>
                      <w:u w:val="none"/>
                      <w:lang w:val="en-US" w:eastAsia="zh-CN" w:bidi="ar-SA"/>
                    </w:rPr>
                  </w:pPr>
                  <w:r>
                    <w:rPr>
                      <w:rFonts w:hint="eastAsia" w:ascii="Times New Roman" w:hAnsi="Times New Roman" w:eastAsia="宋体" w:cs="Times New Roman"/>
                      <w:i w:val="0"/>
                      <w:color w:val="000000"/>
                      <w:sz w:val="21"/>
                      <w:szCs w:val="21"/>
                      <w:u w:val="none"/>
                      <w:lang w:val="en-US" w:eastAsia="zh-CN" w:bidi="ar-SA"/>
                    </w:rPr>
                    <w:t>5</w:t>
                  </w:r>
                </w:p>
              </w:tc>
              <w:tc>
                <w:tcPr>
                  <w:tcW w:w="2117"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54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i w:val="0"/>
                      <w:color w:val="000000"/>
                      <w:sz w:val="21"/>
                      <w:szCs w:val="21"/>
                      <w:u w:val="none"/>
                      <w:lang w:eastAsia="zh-CN"/>
                    </w:rPr>
                    <w:t>搅拌机</w:t>
                  </w:r>
                </w:p>
              </w:tc>
              <w:tc>
                <w:tcPr>
                  <w:tcW w:w="20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sz w:val="21"/>
                      <w:szCs w:val="21"/>
                      <w:u w:val="none"/>
                      <w:lang w:val="en-US" w:eastAsia="zh-CN" w:bidi="ar-SA"/>
                    </w:rPr>
                  </w:pPr>
                  <w:r>
                    <w:rPr>
                      <w:rFonts w:hint="eastAsia" w:ascii="Times New Roman" w:hAnsi="Times New Roman" w:eastAsia="宋体" w:cs="Times New Roman"/>
                      <w:i w:val="0"/>
                      <w:color w:val="000000"/>
                      <w:sz w:val="21"/>
                      <w:szCs w:val="21"/>
                      <w:u w:val="none"/>
                      <w:lang w:val="en-US" w:eastAsia="zh-CN"/>
                    </w:rPr>
                    <w:t>7</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54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i w:val="0"/>
                      <w:color w:val="000000"/>
                      <w:sz w:val="21"/>
                      <w:szCs w:val="21"/>
                      <w:u w:val="none"/>
                      <w:lang w:val="en-US" w:eastAsia="zh-CN"/>
                    </w:rPr>
                    <w:t>破碎</w:t>
                  </w:r>
                  <w:r>
                    <w:rPr>
                      <w:rFonts w:hint="eastAsia" w:ascii="Times New Roman" w:hAnsi="Times New Roman" w:eastAsia="宋体" w:cs="Times New Roman"/>
                      <w:i w:val="0"/>
                      <w:color w:val="000000"/>
                      <w:sz w:val="21"/>
                      <w:szCs w:val="21"/>
                      <w:u w:val="none"/>
                      <w:lang w:eastAsia="zh-CN"/>
                    </w:rPr>
                    <w:t>机</w:t>
                  </w:r>
                </w:p>
              </w:tc>
              <w:tc>
                <w:tcPr>
                  <w:tcW w:w="20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sz w:val="21"/>
                      <w:szCs w:val="21"/>
                      <w:u w:val="none"/>
                      <w:lang w:val="en-US" w:eastAsia="zh-CN" w:bidi="ar-SA"/>
                    </w:rPr>
                  </w:pPr>
                  <w:r>
                    <w:rPr>
                      <w:rFonts w:hint="eastAsia" w:ascii="Times New Roman" w:hAnsi="Times New Roman" w:eastAsia="宋体" w:cs="Times New Roman"/>
                      <w:i w:val="0"/>
                      <w:color w:val="000000"/>
                      <w:sz w:val="21"/>
                      <w:szCs w:val="21"/>
                      <w:u w:val="none"/>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112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549"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sz w:val="21"/>
                      <w:szCs w:val="21"/>
                      <w:u w:val="none"/>
                      <w:lang w:val="en-US" w:eastAsia="zh-CN"/>
                    </w:rPr>
                  </w:pPr>
                  <w:r>
                    <w:rPr>
                      <w:rFonts w:hint="eastAsia" w:ascii="Times New Roman" w:hAnsi="Times New Roman" w:eastAsia="宋体" w:cs="Times New Roman"/>
                      <w:i w:val="0"/>
                      <w:color w:val="000000"/>
                      <w:sz w:val="21"/>
                      <w:szCs w:val="21"/>
                      <w:u w:val="none"/>
                      <w:lang w:val="en-US" w:eastAsia="zh-CN"/>
                    </w:rPr>
                    <w:t>循环冷却塔</w:t>
                  </w:r>
                </w:p>
              </w:tc>
              <w:tc>
                <w:tcPr>
                  <w:tcW w:w="20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sz w:val="21"/>
                      <w:szCs w:val="21"/>
                      <w:u w:val="none"/>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3"/>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bidi="ar-SA"/>
                    </w:rPr>
                    <w:t>注塑废气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bidi="ar-SA"/>
                    </w:rPr>
                    <w:t>集气装置+UV光催化+活性炭吸附装置+</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m排气筒（P1）</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集气装置+UV光催化+活性炭吸附装置+</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m排气筒（P1）</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bidi="ar-SA"/>
                    </w:rPr>
                    <w:t>粉碎</w:t>
                  </w:r>
                  <w:r>
                    <w:rPr>
                      <w:rFonts w:hint="default" w:ascii="Times New Roman" w:hAnsi="Times New Roman" w:eastAsia="宋体" w:cs="Times New Roman"/>
                      <w:color w:val="auto"/>
                      <w:sz w:val="21"/>
                      <w:szCs w:val="21"/>
                      <w:lang w:val="en-US" w:eastAsia="zh-CN" w:bidi="ar-SA"/>
                    </w:rPr>
                    <w:t>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w:t>
                  </w:r>
                  <w:r>
                    <w:rPr>
                      <w:rFonts w:hint="eastAsia" w:ascii="Times New Roman" w:hAnsi="Times New Roman" w:eastAsia="宋体" w:cs="Times New Roman"/>
                      <w:color w:val="auto"/>
                      <w:sz w:val="21"/>
                      <w:szCs w:val="21"/>
                      <w:lang w:val="en-US" w:eastAsia="zh-CN" w:bidi="ar-SA"/>
                    </w:rPr>
                    <w:t>（P2）</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auto"/>
                      <w:sz w:val="21"/>
                      <w:szCs w:val="21"/>
                      <w:lang w:val="en-US" w:eastAsia="zh-CN" w:bidi="ar-SA"/>
                    </w:rPr>
                    <w:t>集气装置+</w:t>
                  </w:r>
                  <w:r>
                    <w:rPr>
                      <w:rFonts w:hint="eastAsia" w:ascii="Times New Roman" w:hAnsi="Times New Roman" w:eastAsia="宋体" w:cs="Times New Roman"/>
                      <w:color w:val="auto"/>
                      <w:sz w:val="21"/>
                      <w:szCs w:val="21"/>
                      <w:lang w:val="en-US" w:eastAsia="zh-CN" w:bidi="ar-SA"/>
                    </w:rPr>
                    <w:t>袋式除尘器</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23</w:t>
                  </w:r>
                  <w:r>
                    <w:rPr>
                      <w:rFonts w:hint="default" w:ascii="Times New Roman" w:hAnsi="Times New Roman" w:eastAsia="宋体" w:cs="Times New Roman"/>
                      <w:color w:val="auto"/>
                      <w:sz w:val="21"/>
                      <w:szCs w:val="21"/>
                      <w:lang w:val="en-US" w:eastAsia="zh-CN" w:bidi="ar-SA"/>
                    </w:rPr>
                    <w:t>m排气筒</w:t>
                  </w:r>
                  <w:r>
                    <w:rPr>
                      <w:rFonts w:hint="eastAsia" w:ascii="Times New Roman" w:hAnsi="Times New Roman" w:eastAsia="宋体" w:cs="Times New Roman"/>
                      <w:color w:val="auto"/>
                      <w:sz w:val="21"/>
                      <w:szCs w:val="21"/>
                      <w:lang w:val="en-US" w:eastAsia="zh-CN" w:bidi="ar-SA"/>
                    </w:rPr>
                    <w:t>（P2）</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1"/>
                      <w:rFonts w:hint="eastAsia" w:ascii="Times New Roman" w:hAnsi="Times New Roman" w:eastAsia="宋体" w:cs="Times New Roman"/>
                      <w:color w:val="000000"/>
                      <w:sz w:val="21"/>
                      <w:szCs w:val="21"/>
                      <w:lang w:val="en-US"/>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10m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3"/>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175"/>
              <w:gridCol w:w="1501"/>
              <w:gridCol w:w="1604"/>
              <w:gridCol w:w="1560"/>
              <w:gridCol w:w="1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175"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175"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聚丙烯颗粒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38.4</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填充母料</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色母</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w:t>
                  </w:r>
                </w:p>
              </w:tc>
            </w:tr>
          </w:tbl>
          <w:p>
            <w:pPr>
              <w:pStyle w:val="22"/>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pPr>
              <w:spacing w:line="520" w:lineRule="exact"/>
              <w:ind w:firstLine="480" w:firstLineChars="200"/>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冷却循环机：项目注塑机需要使用间接冷却水，项目方设有</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个冷却循环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（循环量为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需冷却的水在水塔顶部通过管道向下喷洒，而顶部有一个抽风机，把空气抽出塔顶，从而利于气流流动，加速水的降温</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，降温过程不添加任何制冷剂。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根据企业提供资料，循环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每天补充新水0.1m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，则生产用水量为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/d），冷却水循环使用，不外排。</w:t>
            </w:r>
          </w:p>
          <w:p>
            <w:pPr>
              <w:pStyle w:val="22"/>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劳动定员为10</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人，均不在厂区食宿，职工办公生活用水量为0.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/a），产污系数取80%，即生活污水产生量为0.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96</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项目生活废水经厂区内化粪池（1×</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定期清掏，不外排</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tabs>
                <w:tab w:val="left" w:pos="417"/>
              </w:tabs>
              <w:spacing w:line="520" w:lineRule="exact"/>
              <w:ind w:firstLine="480" w:firstLineChars="200"/>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本项目水平衡图见图1。</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rPr>
                <w:rFonts w:hint="default"/>
                <w:lang w:val="en-US" w:eastAsia="zh-CN"/>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1386840</wp:posOffset>
                  </wp:positionH>
                  <wp:positionV relativeFrom="paragraph">
                    <wp:posOffset>17780</wp:posOffset>
                  </wp:positionV>
                  <wp:extent cx="3319145" cy="1402715"/>
                  <wp:effectExtent l="0" t="0" r="14605" b="6985"/>
                  <wp:wrapNone/>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8"/>
                          <a:stretch>
                            <a:fillRect/>
                          </a:stretch>
                        </pic:blipFill>
                        <pic:spPr>
                          <a:xfrm>
                            <a:off x="0" y="0"/>
                            <a:ext cx="3319145" cy="1402715"/>
                          </a:xfrm>
                          <a:prstGeom prst="rect">
                            <a:avLst/>
                          </a:prstGeom>
                          <a:noFill/>
                          <a:ln>
                            <a:noFill/>
                          </a:ln>
                        </pic:spPr>
                      </pic:pic>
                    </a:graphicData>
                  </a:graphic>
                </wp:anchor>
              </w:drawing>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图1  本项目水平衡图（m</w:t>
            </w:r>
            <w:r>
              <w:rPr>
                <w:rFonts w:hint="default" w:ascii="Times New Roman" w:hAnsi="Times New Roman" w:eastAsia="宋体" w:cs="Times New Roman"/>
                <w:b/>
                <w:bCs/>
                <w:color w:val="000000"/>
                <w:kern w:val="2"/>
                <w:sz w:val="24"/>
                <w:szCs w:val="24"/>
                <w:vertAlign w:val="superscript"/>
                <w:lang w:val="en-US" w:eastAsia="zh-CN" w:bidi="ar-SA"/>
              </w:rPr>
              <w:t>3</w:t>
            </w:r>
            <w:r>
              <w:rPr>
                <w:rFonts w:hint="default" w:ascii="Times New Roman" w:hAnsi="Times New Roman" w:eastAsia="宋体" w:cs="Times New Roman"/>
                <w:b/>
                <w:bCs/>
                <w:color w:val="000000"/>
                <w:kern w:val="2"/>
                <w:sz w:val="24"/>
                <w:szCs w:val="24"/>
                <w:lang w:val="en-US" w:eastAsia="zh-CN" w:bidi="ar-SA"/>
              </w:rPr>
              <w:t>/</w:t>
            </w:r>
            <w:r>
              <w:rPr>
                <w:rFonts w:hint="eastAsia" w:ascii="Times New Roman" w:hAnsi="Times New Roman" w:eastAsia="宋体" w:cs="Times New Roman"/>
                <w:b/>
                <w:bCs/>
                <w:color w:val="000000"/>
                <w:kern w:val="2"/>
                <w:sz w:val="24"/>
                <w:szCs w:val="24"/>
                <w:lang w:val="en-US" w:eastAsia="zh-CN" w:bidi="ar-SA"/>
              </w:rPr>
              <w:t>d</w:t>
            </w:r>
            <w:r>
              <w:rPr>
                <w:rFonts w:hint="default" w:ascii="Times New Roman" w:hAnsi="Times New Roman" w:eastAsia="宋体" w:cs="Times New Roman"/>
                <w:b/>
                <w:bCs/>
                <w:color w:val="000000"/>
                <w:kern w:val="2"/>
                <w:sz w:val="24"/>
                <w:szCs w:val="24"/>
                <w:lang w:val="en-US" w:eastAsia="zh-CN" w:bidi="ar-SA"/>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1523365</wp:posOffset>
                  </wp:positionH>
                  <wp:positionV relativeFrom="paragraph">
                    <wp:posOffset>230505</wp:posOffset>
                  </wp:positionV>
                  <wp:extent cx="2946400" cy="1203325"/>
                  <wp:effectExtent l="0" t="0" r="6350" b="15875"/>
                  <wp:wrapNone/>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9"/>
                          <a:stretch>
                            <a:fillRect/>
                          </a:stretch>
                        </pic:blipFill>
                        <pic:spPr>
                          <a:xfrm>
                            <a:off x="0" y="0"/>
                            <a:ext cx="2946400" cy="1203325"/>
                          </a:xfrm>
                          <a:prstGeom prst="rect">
                            <a:avLst/>
                          </a:prstGeom>
                          <a:noFill/>
                          <a:ln>
                            <a:noFill/>
                          </a:ln>
                        </pic:spPr>
                      </pic:pic>
                    </a:graphicData>
                  </a:graphic>
                </wp:anchor>
              </w:drawing>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p>
          <w:p>
            <w:pPr>
              <w:widowControl/>
              <w:adjustRightInd/>
              <w:spacing w:line="520" w:lineRule="exact"/>
              <w:ind w:firstLine="0" w:firstLineChars="0"/>
              <w:jc w:val="center"/>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lang w:val="en-US" w:eastAsia="zh-CN" w:bidi="ar-SA"/>
              </w:rPr>
              <w:t>图</w:t>
            </w:r>
            <w:r>
              <w:rPr>
                <w:rFonts w:hint="eastAsia" w:ascii="Times New Roman" w:hAnsi="Times New Roman" w:eastAsia="宋体" w:cs="Times New Roman"/>
                <w:b/>
                <w:bCs/>
                <w:color w:val="000000"/>
                <w:kern w:val="2"/>
                <w:sz w:val="24"/>
                <w:szCs w:val="24"/>
                <w:lang w:val="en-US" w:eastAsia="zh-CN" w:bidi="ar-SA"/>
              </w:rPr>
              <w:t>2</w:t>
            </w:r>
            <w:r>
              <w:rPr>
                <w:rFonts w:hint="default" w:ascii="Times New Roman" w:hAnsi="Times New Roman" w:eastAsia="宋体" w:cs="Times New Roman"/>
                <w:b/>
                <w:bCs/>
                <w:color w:val="000000"/>
                <w:kern w:val="2"/>
                <w:sz w:val="24"/>
                <w:szCs w:val="24"/>
                <w:lang w:val="en-US" w:eastAsia="zh-CN" w:bidi="ar-SA"/>
              </w:rPr>
              <w:t xml:space="preserve">  生产工艺及产污流程图</w:t>
            </w:r>
          </w:p>
          <w:p>
            <w:pPr>
              <w:keepNext w:val="0"/>
              <w:keepLines w:val="0"/>
              <w:pageBreakBefore w:val="0"/>
              <w:widowControl/>
              <w:kinsoku/>
              <w:wordWrap/>
              <w:overflowPunct/>
              <w:topLinePunct w:val="0"/>
              <w:autoSpaceDE/>
              <w:autoSpaceDN/>
              <w:bidi w:val="0"/>
              <w:adjustRightInd w:val="0"/>
              <w:snapToGrid/>
              <w:spacing w:after="0" w:line="520" w:lineRule="exact"/>
              <w:ind w:firstLine="480" w:firstLineChars="200"/>
              <w:jc w:val="left"/>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工艺流程简述：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聚</w:t>
            </w:r>
            <w:r>
              <w:rPr>
                <w:rFonts w:hint="eastAsia" w:ascii="Times New Roman" w:hAnsi="Times New Roman" w:eastAsia="宋体" w:cs="Times New Roman"/>
                <w:color w:val="auto"/>
                <w:sz w:val="24"/>
                <w:szCs w:val="24"/>
                <w:lang w:val="en-US" w:eastAsia="zh-CN"/>
              </w:rPr>
              <w:t>丙</w:t>
            </w:r>
            <w:r>
              <w:rPr>
                <w:rFonts w:hint="default" w:ascii="Times New Roman" w:hAnsi="Times New Roman" w:eastAsia="宋体" w:cs="Times New Roman"/>
                <w:color w:val="auto"/>
                <w:sz w:val="24"/>
                <w:szCs w:val="24"/>
                <w:lang w:val="en-US" w:eastAsia="zh-CN"/>
              </w:rPr>
              <w:t>烯</w:t>
            </w:r>
            <w:r>
              <w:rPr>
                <w:rFonts w:hint="eastAsia" w:ascii="Times New Roman" w:hAnsi="Times New Roman" w:eastAsia="宋体" w:cs="Times New Roman"/>
                <w:color w:val="auto"/>
                <w:sz w:val="24"/>
                <w:szCs w:val="24"/>
                <w:lang w:val="en-US" w:eastAsia="zh-CN"/>
              </w:rPr>
              <w:t>、填充母料</w:t>
            </w:r>
            <w:r>
              <w:rPr>
                <w:rFonts w:hint="default" w:ascii="Times New Roman" w:hAnsi="Times New Roman" w:eastAsia="宋体" w:cs="Times New Roman"/>
                <w:color w:val="auto"/>
                <w:sz w:val="24"/>
                <w:szCs w:val="24"/>
                <w:lang w:val="en-US" w:eastAsia="zh-CN"/>
              </w:rPr>
              <w:t>颗粒</w:t>
            </w:r>
            <w:r>
              <w:rPr>
                <w:rFonts w:hint="eastAsia" w:ascii="Times New Roman" w:hAnsi="Times New Roman" w:eastAsia="宋体" w:cs="Times New Roman"/>
                <w:color w:val="auto"/>
                <w:sz w:val="24"/>
                <w:szCs w:val="24"/>
                <w:lang w:val="en-US" w:eastAsia="zh-CN"/>
              </w:rPr>
              <w:t>和色母粒均为袋装，人工打开包装袋，然后倒入注塑机配套的搅拌机内进行密闭搅拌，搅拌后的物料经自动输送装置进入注塑机</w:t>
            </w:r>
            <w:r>
              <w:rPr>
                <w:rFonts w:hint="default" w:ascii="Times New Roman" w:hAnsi="Times New Roman" w:eastAsia="宋体" w:cs="Times New Roman"/>
                <w:color w:val="auto"/>
                <w:sz w:val="24"/>
                <w:szCs w:val="24"/>
                <w:lang w:val="en-US" w:eastAsia="zh-CN"/>
              </w:rPr>
              <w:t>内进行加热融化，加热温度为240~260℃左右，在高温熔融状态下流入模具，以一定的压力</w:t>
            </w:r>
            <w:r>
              <w:rPr>
                <w:rFonts w:hint="eastAsia" w:ascii="Times New Roman" w:hAnsi="Times New Roman" w:eastAsia="宋体" w:cs="Times New Roman"/>
                <w:color w:val="auto"/>
                <w:sz w:val="24"/>
                <w:szCs w:val="24"/>
                <w:lang w:val="en-US" w:eastAsia="zh-CN"/>
              </w:rPr>
              <w:t>注塑</w:t>
            </w:r>
            <w:r>
              <w:rPr>
                <w:rFonts w:hint="default" w:ascii="Times New Roman" w:hAnsi="Times New Roman" w:eastAsia="宋体" w:cs="Times New Roman"/>
                <w:color w:val="auto"/>
                <w:sz w:val="24"/>
                <w:szCs w:val="24"/>
                <w:lang w:val="en-US" w:eastAsia="zh-CN"/>
              </w:rPr>
              <w:t>成型</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注塑后的工件经自然冷却后，人工进行检验，合格后即为成品，不合格产品进行破碎，破碎后作为原材料进行回用，破碎过程会产生噪声和粉尘。</w:t>
            </w:r>
            <w:r>
              <w:rPr>
                <w:rFonts w:hint="eastAsia" w:ascii="Times New Roman" w:hAnsi="Times New Roman" w:eastAsia="宋体" w:cs="Times New Roman"/>
                <w:color w:val="auto"/>
                <w:sz w:val="24"/>
                <w:szCs w:val="24"/>
                <w:lang w:val="en-US" w:eastAsia="zh-CN"/>
              </w:rPr>
              <w:t>搅拌过程中主要产生噪声和固废，注塑过程主要产生有机废气和噪声。</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b w:val="0"/>
                <w:bCs w:val="0"/>
                <w:color w:val="auto"/>
                <w:sz w:val="24"/>
                <w:szCs w:val="24"/>
                <w:highlight w:val="none"/>
                <w:lang w:val="en-US" w:eastAsia="zh-CN"/>
              </w:rPr>
              <w:t>注塑机、搅拌机均减少2台</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为二期建设内容，一期建设内容与环评一致，</w:t>
            </w:r>
            <w:r>
              <w:rPr>
                <w:rFonts w:hint="default" w:ascii="Times New Roman" w:hAnsi="Times New Roman" w:eastAsia="宋体" w:cs="Times New Roman"/>
                <w:b w:val="0"/>
                <w:bCs/>
                <w:sz w:val="24"/>
                <w:szCs w:val="24"/>
                <w:highlight w:val="none"/>
                <w:lang w:val="en-US" w:eastAsia="zh-CN"/>
              </w:rPr>
              <w:t>不存在重大变动。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4"/>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1"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91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集气装置+UV光催化+活性炭吸附装置+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m排气筒（P1）</w:t>
                  </w:r>
                </w:p>
              </w:tc>
              <w:tc>
                <w:tcPr>
                  <w:tcW w:w="197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粉碎</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918"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m排气筒</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（P2）</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34" w:type="dxa"/>
                  <w:vAlign w:val="center"/>
                </w:tcPr>
                <w:p>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间接冷却水循环使用，不外排；</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注塑</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破碎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机等运行时产生的噪声，根据类比调查，噪声源强为70～85dB（A）。本项目采用隔声、消声、减振等方式治理噪声污染。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3"/>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w:t>
                  </w:r>
                </w:p>
              </w:tc>
              <w:tc>
                <w:tcPr>
                  <w:tcW w:w="2706" w:type="dxa"/>
                  <w:vAlign w:val="center"/>
                </w:tcPr>
                <w:p>
                  <w:pPr>
                    <w:pStyle w:val="42"/>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搅拌机</w:t>
                  </w:r>
                </w:p>
              </w:tc>
              <w:tc>
                <w:tcPr>
                  <w:tcW w:w="25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70</w:t>
                  </w:r>
                </w:p>
              </w:tc>
              <w:tc>
                <w:tcPr>
                  <w:tcW w:w="2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p>
              </w:tc>
              <w:tc>
                <w:tcPr>
                  <w:tcW w:w="2706" w:type="dxa"/>
                  <w:vAlign w:val="center"/>
                </w:tcPr>
                <w:p>
                  <w:pPr>
                    <w:pStyle w:val="42"/>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注塑机</w:t>
                  </w:r>
                </w:p>
              </w:tc>
              <w:tc>
                <w:tcPr>
                  <w:tcW w:w="25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2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w:t>
                  </w:r>
                </w:p>
              </w:tc>
              <w:tc>
                <w:tcPr>
                  <w:tcW w:w="2706" w:type="dxa"/>
                  <w:vAlign w:val="center"/>
                </w:tcPr>
                <w:p>
                  <w:pPr>
                    <w:pStyle w:val="42"/>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破碎机</w:t>
                  </w:r>
                </w:p>
              </w:tc>
              <w:tc>
                <w:tcPr>
                  <w:tcW w:w="25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90</w:t>
                  </w:r>
                </w:p>
              </w:tc>
              <w:tc>
                <w:tcPr>
                  <w:tcW w:w="2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4</w:t>
                  </w:r>
                </w:p>
              </w:tc>
              <w:tc>
                <w:tcPr>
                  <w:tcW w:w="2706" w:type="dxa"/>
                  <w:vAlign w:val="center"/>
                </w:tcPr>
                <w:p>
                  <w:pPr>
                    <w:pStyle w:val="42"/>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风机</w:t>
                  </w:r>
                </w:p>
              </w:tc>
              <w:tc>
                <w:tcPr>
                  <w:tcW w:w="25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85</w:t>
                  </w:r>
                </w:p>
              </w:tc>
              <w:tc>
                <w:tcPr>
                  <w:tcW w:w="2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60</w:t>
                  </w:r>
                </w:p>
              </w:tc>
            </w:tr>
          </w:tbl>
          <w:p>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1216"/>
              <w:gridCol w:w="1795"/>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3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除尘器粉尘</w:t>
                  </w:r>
                </w:p>
              </w:tc>
              <w:tc>
                <w:tcPr>
                  <w:tcW w:w="12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0.00171t/a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30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废包装</w:t>
                  </w:r>
                </w:p>
              </w:tc>
              <w:tc>
                <w:tcPr>
                  <w:tcW w:w="12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2.0t/a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w:t>
                  </w:r>
                </w:p>
              </w:tc>
              <w:tc>
                <w:tcPr>
                  <w:tcW w:w="3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废催化剂</w:t>
                  </w:r>
                </w:p>
              </w:tc>
              <w:tc>
                <w:tcPr>
                  <w:tcW w:w="12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0.002t/a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3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263"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772"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废UV灯管</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10根/a</w:t>
                  </w:r>
                </w:p>
              </w:tc>
              <w:tc>
                <w:tcPr>
                  <w:tcW w:w="179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HW29含汞废物</w:t>
                  </w:r>
                </w:p>
              </w:tc>
              <w:tc>
                <w:tcPr>
                  <w:tcW w:w="3012" w:type="dxa"/>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63"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p>
              </w:tc>
              <w:tc>
                <w:tcPr>
                  <w:tcW w:w="1772"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0.1578t/a</w:t>
                  </w:r>
                </w:p>
              </w:tc>
              <w:tc>
                <w:tcPr>
                  <w:tcW w:w="179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3012" w:type="dxa"/>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216"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1.5t/a</w:t>
                  </w:r>
                </w:p>
              </w:tc>
              <w:tc>
                <w:tcPr>
                  <w:tcW w:w="1795"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012" w:type="dxa"/>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27259"/>
            <w:bookmarkStart w:id="2" w:name="_Toc5839"/>
            <w:bookmarkStart w:id="3"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（1）废气：本项目注塑工序产生的非甲烷总烃经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UV光催化+活性炭吸附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m高排气筒排放（P1），破工序产生的颗粒物经“袋式除尘器”后由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）；本项目废气经处理后均可达标排放。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（2）废水：本项目无生产废水排放；生活污水经化粪池处理后定期清掏用于资源化利用，不外排。因此，本项目废水对周围环境影响较小。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 委托河南省凝博生态科技有限公司编制的《河南祯耿朋实业有限公司年产 50 吨医疗配件项目环境影响报告表》已收悉。依据《中华人民共和国环境保护法》和《中华人民共和国环境影响评价法》等法律法规，经审查，现批复如下:一、原则批准《河南祯耿朋实业有限公司年产 50 吨医疗配件项目环境影响报告表》，同意该项目在长垣市满村镇医疗器械总部经济专业园 C区2 号建设。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治措施可以作为该项目污染治理设施设计的依据。三、项目产生的噪声、废水、废气、固废按照环评提出来的防治措施要求进行治理。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3"/>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2"/>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河南鑫成环测检测技术有限公司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河南鑫成环测检测技术有限公司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3"/>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282"/>
              <w:gridCol w:w="3408"/>
              <w:gridCol w:w="207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7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检测类别</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检测项目</w:t>
                  </w:r>
                </w:p>
              </w:tc>
              <w:tc>
                <w:tcPr>
                  <w:tcW w:w="340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检测标准（方法）</w:t>
                  </w:r>
                </w:p>
              </w:tc>
              <w:tc>
                <w:tcPr>
                  <w:tcW w:w="207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检测仪器</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075" w:type="dxa"/>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有组织</w:t>
                  </w:r>
                  <w:r>
                    <w:rPr>
                      <w:rFonts w:hint="default" w:ascii="Times New Roman" w:hAnsi="Times New Roman" w:cs="Times New Roman" w:eastAsiaTheme="minorEastAsia"/>
                      <w:sz w:val="21"/>
                      <w:szCs w:val="21"/>
                      <w:lang w:val="en-US" w:eastAsia="zh-CN"/>
                    </w:rPr>
                    <w:t>废气</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废气流量</w:t>
                  </w:r>
                </w:p>
              </w:tc>
              <w:tc>
                <w:tcPr>
                  <w:tcW w:w="3408"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固定污染源排气中颗粒物测定与气态污染物采样方法 （7 排气流速、流量的测定）GB/T 16157-1996及修改单</w:t>
                  </w:r>
                </w:p>
              </w:tc>
              <w:tc>
                <w:tcPr>
                  <w:tcW w:w="207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低浓度自动烟尘烟气综合测试仪 ZR-3260D型</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（DSYQ-W007-</w:t>
                  </w:r>
                  <w:r>
                    <w:rPr>
                      <w:rFonts w:hint="eastAsia" w:ascii="Times New Roman" w:hAnsi="Times New Roman" w:eastAsia="宋体" w:cs="Times New Roman"/>
                      <w:kern w:val="0"/>
                      <w:sz w:val="21"/>
                      <w:szCs w:val="21"/>
                      <w:lang w:val="en-US" w:eastAsia="zh-CN" w:bidi="ar"/>
                    </w:rPr>
                    <w:t>3</w:t>
                  </w:r>
                  <w:r>
                    <w:rPr>
                      <w:rFonts w:hint="default" w:ascii="Times New Roman" w:hAnsi="Times New Roman" w:eastAsia="宋体" w:cs="Times New Roman"/>
                      <w:kern w:val="0"/>
                      <w:sz w:val="21"/>
                      <w:szCs w:val="21"/>
                      <w:lang w:val="en-US" w:eastAsia="zh-CN" w:bidi="ar"/>
                    </w:rPr>
                    <w:t>）</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颗粒物</w:t>
                  </w:r>
                </w:p>
              </w:tc>
              <w:tc>
                <w:tcPr>
                  <w:tcW w:w="3408" w:type="dxa"/>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固定污染源废气</w:t>
                  </w:r>
                  <w:r>
                    <w:rPr>
                      <w:rFonts w:hint="eastAsia"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低浓度颗粒物的测定 重量法</w:t>
                  </w:r>
                  <w:r>
                    <w:rPr>
                      <w:rFonts w:hint="eastAsia" w:ascii="Times New Roman" w:hAnsi="Times New Roman" w:eastAsia="宋体" w:cs="Times New Roman"/>
                      <w:kern w:val="0"/>
                      <w:sz w:val="21"/>
                      <w:szCs w:val="21"/>
                      <w:lang w:val="en-US" w:eastAsia="zh-CN" w:bidi="ar"/>
                    </w:rPr>
                    <w:t>HJ 836-2017</w:t>
                  </w:r>
                </w:p>
              </w:tc>
              <w:tc>
                <w:tcPr>
                  <w:tcW w:w="207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lang w:val="en-US" w:eastAsia="zh-CN" w:bidi="ar"/>
                    </w:rPr>
                  </w:pPr>
                  <w:r>
                    <w:rPr>
                      <w:rFonts w:hint="eastAsia" w:ascii="Times New Roman" w:hAnsi="Times New Roman" w:eastAsia="宋体" w:cs="Times New Roman"/>
                      <w:i w:val="0"/>
                      <w:color w:val="auto"/>
                      <w:kern w:val="0"/>
                      <w:sz w:val="21"/>
                      <w:szCs w:val="21"/>
                      <w:lang w:val="en-US" w:eastAsia="zh-CN" w:bidi="ar"/>
                    </w:rPr>
                    <w:t>分析天平AUW120D</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i w:val="0"/>
                      <w:color w:val="auto"/>
                      <w:kern w:val="0"/>
                      <w:sz w:val="21"/>
                      <w:szCs w:val="21"/>
                      <w:lang w:val="en-US" w:eastAsia="zh-CN" w:bidi="ar"/>
                    </w:rPr>
                  </w:pPr>
                  <w:r>
                    <w:rPr>
                      <w:rFonts w:hint="eastAsia" w:ascii="Times New Roman" w:hAnsi="Times New Roman" w:eastAsia="宋体" w:cs="Times New Roman"/>
                      <w:i w:val="0"/>
                      <w:color w:val="auto"/>
                      <w:kern w:val="0"/>
                      <w:sz w:val="21"/>
                      <w:szCs w:val="21"/>
                      <w:lang w:val="en-US" w:eastAsia="zh-CN" w:bidi="ar"/>
                    </w:rPr>
                    <w:t>1.0 mg/m</w:t>
                  </w:r>
                  <w:r>
                    <w:rPr>
                      <w:rFonts w:hint="eastAsia" w:ascii="Times New Roman" w:hAnsi="Times New Roman" w:eastAsia="宋体" w:cs="Times New Roman"/>
                      <w:i w:val="0"/>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eastAsia" w:ascii="宋体" w:hAnsi="宋体" w:eastAsia="宋体" w:cs="宋体"/>
                      <w:kern w:val="0"/>
                      <w:sz w:val="21"/>
                      <w:szCs w:val="21"/>
                      <w:lang w:val="en-US" w:eastAsia="zh-CN" w:bidi="ar"/>
                    </w:rPr>
                    <w:t>固定污染源废气</w:t>
                  </w:r>
                  <w:r>
                    <w:rPr>
                      <w:rFonts w:hint="default" w:ascii="Times New Roman" w:hAnsi="Times New Roman" w:eastAsia="宋体" w:cs="Times New Roman"/>
                      <w:kern w:val="0"/>
                      <w:sz w:val="21"/>
                      <w:szCs w:val="21"/>
                      <w:lang w:val="en-US" w:eastAsia="zh-CN" w:bidi="ar"/>
                    </w:rPr>
                    <w:t xml:space="preserve"> 总烃、甲烷和非甲烷总烃的测定 气相色谱法 HJ 38-2017</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i w:val="0"/>
                      <w:color w:val="000000"/>
                      <w:kern w:val="0"/>
                      <w:sz w:val="21"/>
                      <w:szCs w:val="21"/>
                      <w:lang w:val="en-US" w:eastAsia="zh-CN" w:bidi="ar"/>
                    </w:rPr>
                    <w:t>（DSYQ-N003-3）</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eastAsia="宋体" w:cs="Times New Roman"/>
                      <w:i w:val="0"/>
                      <w:color w:val="auto"/>
                      <w:kern w:val="0"/>
                      <w:sz w:val="21"/>
                      <w:szCs w:val="21"/>
                      <w:lang w:val="en-US" w:eastAsia="zh-CN" w:bidi="ar"/>
                    </w:rPr>
                    <w:t>0.07mg/m</w:t>
                  </w:r>
                  <w:r>
                    <w:rPr>
                      <w:rStyle w:val="33"/>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无组织废气</w:t>
                  </w:r>
                </w:p>
              </w:tc>
              <w:tc>
                <w:tcPr>
                  <w:tcW w:w="128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Times New Roman" w:hAnsi="Times New Roman" w:eastAsia="宋体" w:cs="Times New Roman"/>
                      <w:kern w:val="0"/>
                      <w:sz w:val="21"/>
                      <w:szCs w:val="21"/>
                      <w:lang w:val="en-US" w:eastAsia="zh-CN" w:bidi="ar"/>
                    </w:rPr>
                    <w:t>颗粒物</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 xml:space="preserve">环境空气 总悬浮颗粒物的测定 重量法及修改单 GB/T 15432-1995 </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分析天平AUW120D</w:t>
                  </w:r>
                </w:p>
              </w:tc>
              <w:tc>
                <w:tcPr>
                  <w:tcW w:w="122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宋体" w:hAnsi="宋体" w:eastAsia="宋体" w:cs="宋体"/>
                      <w:kern w:val="0"/>
                      <w:sz w:val="21"/>
                      <w:szCs w:val="21"/>
                      <w:lang w:val="en-US" w:eastAsia="zh-CN" w:bidi="ar"/>
                    </w:rPr>
                  </w:pPr>
                  <w:r>
                    <w:rPr>
                      <w:rFonts w:hint="default" w:ascii="宋体" w:hAnsi="宋体" w:eastAsia="宋体" w:cs="宋体"/>
                      <w:kern w:val="0"/>
                      <w:sz w:val="21"/>
                      <w:szCs w:val="21"/>
                      <w:lang w:val="en-US" w:eastAsia="zh-CN" w:bidi="ar"/>
                    </w:rPr>
                    <w:t>0.001mg/m</w:t>
                  </w:r>
                  <w:r>
                    <w:rPr>
                      <w:rFonts w:hint="default" w:ascii="宋体" w:hAnsi="宋体" w:eastAsia="宋体" w:cs="宋体"/>
                      <w:kern w:val="0"/>
                      <w:sz w:val="21"/>
                      <w:szCs w:val="21"/>
                      <w:vertAlign w:val="superscript"/>
                      <w:lang w:val="en-US" w:eastAsia="zh-CN" w:bidi="ar"/>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环境空气 总烃、甲烷和非甲烷总烃的测定 直接进样-气相色谱法</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kern w:val="0"/>
                      <w:sz w:val="21"/>
                      <w:szCs w:val="21"/>
                      <w:lang w:val="en-US" w:eastAsia="zh-CN" w:bidi="ar"/>
                    </w:rPr>
                    <w:t>HJ 604-2017</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lang w:val="en-US" w:eastAsia="zh-CN" w:bidi="ar"/>
                    </w:rPr>
                    <w:t>（DSYQ-N003-3）</w:t>
                  </w:r>
                </w:p>
              </w:tc>
              <w:tc>
                <w:tcPr>
                  <w:tcW w:w="1221" w:type="dxa"/>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lang w:val="en-US" w:eastAsia="zh-CN" w:bidi="ar"/>
                    </w:rPr>
                    <w:t>0.07mg/m</w:t>
                  </w:r>
                  <w:r>
                    <w:rPr>
                      <w:rStyle w:val="33"/>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75"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28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等效声级</w:t>
                  </w:r>
                </w:p>
              </w:tc>
              <w:tc>
                <w:tcPr>
                  <w:tcW w:w="340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6"/>
                      <w:rFonts w:hint="default" w:ascii="Times New Roman" w:hAnsi="Times New Roman" w:eastAsia="宋体" w:cs="Times New Roman"/>
                      <w:color w:val="000000"/>
                      <w:kern w:val="0"/>
                      <w:sz w:val="21"/>
                      <w:szCs w:val="21"/>
                      <w:lang w:val="en-US" w:eastAsia="zh-CN" w:bidi="ar"/>
                    </w:rPr>
                    <w:t>工业企业厂界环境噪声排放标准</w:t>
                  </w:r>
                  <w:r>
                    <w:rPr>
                      <w:rStyle w:val="35"/>
                      <w:rFonts w:hint="default" w:ascii="Times New Roman" w:hAnsi="Times New Roman" w:eastAsia="宋体" w:cs="Times New Roman"/>
                      <w:i w:val="0"/>
                      <w:color w:val="000000"/>
                      <w:kern w:val="0"/>
                      <w:sz w:val="21"/>
                      <w:szCs w:val="21"/>
                      <w:lang w:val="en-US" w:eastAsia="zh-CN" w:bidi="ar"/>
                    </w:rPr>
                    <w:t xml:space="preserve"> GB 12348-2008</w:t>
                  </w:r>
                </w:p>
              </w:tc>
              <w:tc>
                <w:tcPr>
                  <w:tcW w:w="20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5"/>
                      <w:rFonts w:hint="eastAsia" w:ascii="Times New Roman" w:hAnsi="Times New Roman" w:eastAsia="宋体" w:cs="Times New Roman"/>
                      <w:i w:val="0"/>
                      <w:color w:val="000000"/>
                      <w:kern w:val="0"/>
                      <w:sz w:val="21"/>
                      <w:szCs w:val="21"/>
                      <w:lang w:val="en-US" w:eastAsia="zh-CN" w:bidi="ar"/>
                    </w:rPr>
                  </w:pPr>
                  <w:r>
                    <w:rPr>
                      <w:rStyle w:val="36"/>
                      <w:rFonts w:hint="default" w:ascii="Times New Roman" w:hAnsi="Times New Roman" w:eastAsia="宋体" w:cs="Times New Roman"/>
                      <w:color w:val="000000"/>
                      <w:kern w:val="0"/>
                      <w:sz w:val="21"/>
                      <w:szCs w:val="21"/>
                      <w:lang w:val="en-US" w:eastAsia="zh-CN" w:bidi="ar"/>
                    </w:rPr>
                    <w:t>多功能声级计</w:t>
                  </w:r>
                  <w:r>
                    <w:rPr>
                      <w:rStyle w:val="35"/>
                      <w:rFonts w:hint="default" w:ascii="Times New Roman" w:hAnsi="Times New Roman" w:eastAsia="宋体" w:cs="Times New Roman"/>
                      <w:i w:val="0"/>
                      <w:color w:val="000000"/>
                      <w:kern w:val="0"/>
                      <w:sz w:val="21"/>
                      <w:szCs w:val="21"/>
                      <w:lang w:val="en-US" w:eastAsia="zh-CN" w:bidi="ar"/>
                    </w:rPr>
                    <w:t xml:space="preserve"> AWA</w:t>
                  </w:r>
                  <w:r>
                    <w:rPr>
                      <w:rStyle w:val="35"/>
                      <w:rFonts w:hint="eastAsia" w:ascii="Times New Roman" w:hAnsi="Times New Roman" w:eastAsia="宋体" w:cs="Times New Roman"/>
                      <w:i w:val="0"/>
                      <w:color w:val="000000"/>
                      <w:kern w:val="0"/>
                      <w:sz w:val="21"/>
                      <w:szCs w:val="21"/>
                      <w:lang w:val="en-US" w:eastAsia="zh-CN" w:bidi="ar"/>
                    </w:rPr>
                    <w:t>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5"/>
                      <w:rFonts w:hint="eastAsia" w:ascii="Times New Roman" w:hAnsi="Times New Roman" w:eastAsia="宋体" w:cs="Times New Roman"/>
                      <w:i w:val="0"/>
                      <w:color w:val="000000"/>
                      <w:kern w:val="0"/>
                      <w:sz w:val="21"/>
                      <w:szCs w:val="21"/>
                      <w:lang w:val="en-US" w:eastAsia="zh-CN" w:bidi="ar"/>
                    </w:rPr>
                    <w:t>（DSYQ-W001-10）</w:t>
                  </w:r>
                </w:p>
              </w:tc>
              <w:tc>
                <w:tcPr>
                  <w:tcW w:w="122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kern w:val="0"/>
                      <w:sz w:val="21"/>
                      <w:szCs w:val="21"/>
                      <w:lang w:val="en-US" w:eastAsia="zh-CN" w:bidi="ar"/>
                    </w:rPr>
                    <w:t>/</w:t>
                  </w:r>
                </w:p>
              </w:tc>
            </w:tr>
          </w:tbl>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3"/>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4"/>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4"/>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663"/>
              <w:gridCol w:w="823"/>
              <w:gridCol w:w="1070"/>
              <w:gridCol w:w="1035"/>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107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10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29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vMerge w:val="restar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注塑</w:t>
                  </w:r>
                  <w:r>
                    <w:rPr>
                      <w:rFonts w:hint="default" w:ascii="Times New Roman" w:hAnsi="Times New Roman" w:eastAsia="宋体" w:cs="Times New Roman"/>
                      <w:color w:val="auto"/>
                      <w:kern w:val="0"/>
                      <w:sz w:val="21"/>
                      <w:szCs w:val="21"/>
                      <w:highlight w:val="none"/>
                      <w:lang w:val="en-US" w:eastAsia="zh-CN"/>
                    </w:rPr>
                    <w:t>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UV光催化+活性炭吸附装置+</w:t>
                  </w:r>
                  <w:r>
                    <w:rPr>
                      <w:rFonts w:hint="eastAsia"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lang w:val="en-US" w:eastAsia="zh-CN"/>
                    </w:rPr>
                    <w:t>m排气筒（P1）</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103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993"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满足《合成树脂工业污染物排放标准》（GB31572</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sz w:val="21"/>
                      <w:szCs w:val="21"/>
                      <w:lang w:val="en-US" w:eastAsia="zh-CN"/>
                    </w:rPr>
                    <w:t>-2015）中表5排放标准和《关于全省开展工业企业挥发性有机物专项治理工作中排放建议值的通知》及《河南省重污染天气通用行业应急减排措施制定技术指南》（2021年修订版）-塑料制品业A级要求。颗粒物满足</w:t>
                  </w:r>
                  <w:r>
                    <w:rPr>
                      <w:rFonts w:hint="default" w:ascii="Times New Roman" w:hAnsi="Times New Roman" w:eastAsia="宋体" w:cs="Times New Roman"/>
                      <w:sz w:val="21"/>
                      <w:szCs w:val="21"/>
                      <w:lang w:val="en-US" w:eastAsia="zh-CN"/>
                    </w:rPr>
                    <w:t>《大气污染物综合排放标准》（GB16297-1996）表2标准</w:t>
                  </w:r>
                  <w:r>
                    <w:rPr>
                      <w:rFonts w:hint="eastAsia" w:ascii="Times New Roman" w:hAnsi="Times New Roman" w:eastAsia="宋体" w:cs="Times New Roman"/>
                      <w:sz w:val="21"/>
                      <w:szCs w:val="21"/>
                      <w:lang w:val="en-US" w:eastAsia="zh-CN"/>
                    </w:rPr>
                    <w:t>、《新乡市生态环境局关于进一步规范工业企业颗粒物排放限值的通知》要求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粉碎</w:t>
                  </w:r>
                  <w:r>
                    <w:rPr>
                      <w:rFonts w:hint="default" w:ascii="Times New Roman" w:hAnsi="Times New Roman" w:eastAsia="宋体" w:cs="Times New Roman"/>
                      <w:color w:val="auto"/>
                      <w:kern w:val="0"/>
                      <w:sz w:val="21"/>
                      <w:szCs w:val="21"/>
                      <w:highlight w:val="none"/>
                      <w:lang w:val="en-US" w:eastAsia="zh-CN"/>
                    </w:rPr>
                    <w:t>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UV光催化+活性炭吸附装置+</w:t>
                  </w:r>
                  <w:r>
                    <w:rPr>
                      <w:rFonts w:hint="eastAsia" w:ascii="Times New Roman" w:hAnsi="Times New Roman" w:eastAsia="宋体" w:cs="Times New Roman"/>
                      <w:color w:val="auto"/>
                      <w:kern w:val="0"/>
                      <w:sz w:val="21"/>
                      <w:szCs w:val="21"/>
                      <w:highlight w:val="none"/>
                      <w:lang w:val="en-US" w:eastAsia="zh-CN"/>
                    </w:rPr>
                    <w:t>23</w:t>
                  </w:r>
                  <w:r>
                    <w:rPr>
                      <w:rFonts w:hint="default" w:ascii="Times New Roman" w:hAnsi="Times New Roman" w:eastAsia="宋体" w:cs="Times New Roman"/>
                      <w:color w:val="auto"/>
                      <w:kern w:val="0"/>
                      <w:sz w:val="21"/>
                      <w:szCs w:val="21"/>
                      <w:highlight w:val="none"/>
                      <w:lang w:val="en-US" w:eastAsia="zh-CN"/>
                    </w:rPr>
                    <w:t>m排气筒（P1）</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03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993"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248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107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颗粒物、非甲烷总烃</w:t>
                  </w:r>
                </w:p>
              </w:tc>
              <w:tc>
                <w:tcPr>
                  <w:tcW w:w="103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2993"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间接冷却水循环使用，不外排；</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定期清掏，不外排，无需检测。</w:t>
            </w:r>
          </w:p>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4"/>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4"/>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9288" w:type="dxa"/>
            <w:vAlign w:val="top"/>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1"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13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48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624"/>
              <w:gridCol w:w="754"/>
              <w:gridCol w:w="1146"/>
              <w:gridCol w:w="1261"/>
              <w:gridCol w:w="1335"/>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b/>
                      <w:color w:val="000000"/>
                      <w:sz w:val="21"/>
                      <w:szCs w:val="21"/>
                      <w:vertAlign w:val="baseline"/>
                      <w:lang w:eastAsia="zh-CN"/>
                    </w:rPr>
                  </w:pPr>
                  <w:r>
                    <w:rPr>
                      <w:rFonts w:hint="eastAsia" w:ascii="宋体" w:hAnsi="宋体" w:eastAsia="宋体" w:cs="宋体"/>
                      <w:color w:val="000000"/>
                      <w:sz w:val="21"/>
                      <w:szCs w:val="21"/>
                      <w:lang w:eastAsia="zh-CN"/>
                    </w:rPr>
                    <w:t>采样日期</w:t>
                  </w:r>
                </w:p>
              </w:tc>
              <w:tc>
                <w:tcPr>
                  <w:tcW w:w="92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检测点位</w:t>
                  </w:r>
                </w:p>
              </w:tc>
              <w:tc>
                <w:tcPr>
                  <w:tcW w:w="429"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w:t>
                  </w:r>
                </w:p>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因子</w:t>
                  </w:r>
                </w:p>
              </w:tc>
              <w:tc>
                <w:tcPr>
                  <w:tcW w:w="652"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检测</w:t>
                  </w:r>
                </w:p>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频次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lang w:eastAsia="zh-CN"/>
                    </w:rPr>
                    <w:t>排放浓度</w:t>
                  </w:r>
                  <w:r>
                    <w:rPr>
                      <w:rFonts w:hint="eastAsia" w:ascii="宋体" w:hAnsi="宋体" w:eastAsia="宋体" w:cs="宋体"/>
                      <w:color w:val="000000"/>
                      <w:sz w:val="21"/>
                      <w:szCs w:val="21"/>
                      <w:lang w:val="en-US" w:eastAsia="zh-CN"/>
                    </w:rPr>
                    <w:t>(</w:t>
                  </w:r>
                  <w:r>
                    <w:rPr>
                      <w:rFonts w:hint="eastAsia" w:ascii="Times New Roman" w:hAnsi="Times New Roman" w:eastAsia="宋体" w:cs="Times New Roman"/>
                      <w:color w:val="000000"/>
                      <w:kern w:val="2"/>
                      <w:sz w:val="21"/>
                      <w:szCs w:val="21"/>
                      <w:highlight w:val="none"/>
                      <w:lang w:val="en-US" w:eastAsia="zh-CN" w:bidi="ar-SA"/>
                    </w:rPr>
                    <w:t>mg/m</w:t>
                  </w:r>
                  <w:r>
                    <w:rPr>
                      <w:rFonts w:hint="eastAsia" w:ascii="Times New Roman" w:hAnsi="Times New Roman" w:eastAsia="宋体" w:cs="Times New Roman"/>
                      <w:color w:val="000000"/>
                      <w:kern w:val="2"/>
                      <w:sz w:val="21"/>
                      <w:szCs w:val="21"/>
                      <w:highlight w:val="none"/>
                      <w:vertAlign w:val="superscript"/>
                      <w:lang w:val="en-US" w:eastAsia="zh-CN" w:bidi="ar-SA"/>
                    </w:rPr>
                    <w:t>3</w:t>
                  </w:r>
                  <w:r>
                    <w:rPr>
                      <w:rFonts w:hint="eastAsia" w:ascii="宋体" w:hAnsi="宋体" w:eastAsia="宋体" w:cs="宋体"/>
                      <w:color w:val="000000"/>
                      <w:sz w:val="21"/>
                      <w:szCs w:val="21"/>
                      <w:vertAlign w:val="baseline"/>
                      <w:lang w:val="en-US" w:eastAsia="zh-CN"/>
                    </w:rPr>
                    <w:t>)</w:t>
                  </w:r>
                </w:p>
              </w:tc>
              <w:tc>
                <w:tcPr>
                  <w:tcW w:w="760"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排放速率（</w:t>
                  </w:r>
                  <w:r>
                    <w:rPr>
                      <w:rFonts w:hint="eastAsia" w:ascii="Times New Roman" w:hAnsi="Times New Roman" w:eastAsia="宋体" w:cs="Times New Roman"/>
                      <w:color w:val="000000"/>
                      <w:kern w:val="2"/>
                      <w:sz w:val="21"/>
                      <w:szCs w:val="21"/>
                      <w:highlight w:val="none"/>
                      <w:lang w:val="en-US" w:eastAsia="zh-CN" w:bidi="ar-SA"/>
                    </w:rPr>
                    <w:t>kg/h</w:t>
                  </w:r>
                  <w:r>
                    <w:rPr>
                      <w:rFonts w:hint="eastAsia" w:ascii="宋体" w:hAnsi="宋体" w:eastAsia="宋体" w:cs="宋体"/>
                      <w:color w:val="000000"/>
                      <w:sz w:val="21"/>
                      <w:szCs w:val="21"/>
                      <w:lang w:eastAsia="zh-CN"/>
                    </w:rPr>
                    <w:t>）</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标干</w:t>
                  </w:r>
                  <w:r>
                    <w:rPr>
                      <w:rFonts w:hint="eastAsia" w:ascii="宋体" w:hAnsi="宋体" w:eastAsia="宋体" w:cs="宋体"/>
                      <w:color w:val="000000"/>
                      <w:sz w:val="21"/>
                      <w:szCs w:val="21"/>
                      <w:lang w:eastAsia="zh-CN"/>
                    </w:rPr>
                    <w:t>流量（</w:t>
                  </w:r>
                  <w:r>
                    <w:rPr>
                      <w:rFonts w:hint="eastAsia" w:ascii="Times New Roman" w:hAnsi="Times New Roman" w:eastAsia="宋体" w:cs="Times New Roman"/>
                      <w:color w:val="000000"/>
                      <w:kern w:val="2"/>
                      <w:sz w:val="21"/>
                      <w:szCs w:val="21"/>
                      <w:highlight w:val="none"/>
                      <w:lang w:val="en-US" w:eastAsia="zh-CN" w:bidi="ar-SA"/>
                    </w:rPr>
                    <w:t>m</w:t>
                  </w:r>
                  <w:r>
                    <w:rPr>
                      <w:rFonts w:hint="eastAsia" w:ascii="Times New Roman" w:hAnsi="Times New Roman" w:eastAsia="宋体" w:cs="Times New Roman"/>
                      <w:color w:val="000000"/>
                      <w:kern w:val="2"/>
                      <w:sz w:val="21"/>
                      <w:szCs w:val="21"/>
                      <w:highlight w:val="none"/>
                      <w:vertAlign w:val="superscript"/>
                      <w:lang w:val="en-US" w:eastAsia="zh-CN" w:bidi="ar-SA"/>
                    </w:rPr>
                    <w:t>3</w:t>
                  </w:r>
                  <w:r>
                    <w:rPr>
                      <w:rFonts w:hint="eastAsia" w:ascii="Times New Roman" w:hAnsi="Times New Roman" w:eastAsia="宋体" w:cs="Times New Roman"/>
                      <w:color w:val="000000"/>
                      <w:kern w:val="2"/>
                      <w:sz w:val="21"/>
                      <w:szCs w:val="21"/>
                      <w:highlight w:val="none"/>
                      <w:lang w:val="en-US" w:eastAsia="zh-CN" w:bidi="ar-SA"/>
                    </w:rPr>
                    <w:t>/h</w:t>
                  </w:r>
                  <w:r>
                    <w:rPr>
                      <w:rFonts w:hint="eastAsia" w:ascii="宋体" w:hAnsi="宋体" w:eastAsia="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202</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01</w:t>
                  </w:r>
                  <w:r>
                    <w:rPr>
                      <w:rFonts w:hint="default" w:ascii="Times New Roman" w:hAnsi="Times New Roman" w:eastAsia="宋体" w:cs="Times New Roman"/>
                      <w:color w:val="000000"/>
                      <w:sz w:val="21"/>
                      <w:szCs w:val="21"/>
                      <w:highlight w:val="none"/>
                      <w:lang w:val="en-US" w:eastAsia="zh-CN"/>
                    </w:rPr>
                    <w:t>.0</w:t>
                  </w:r>
                  <w:r>
                    <w:rPr>
                      <w:rFonts w:hint="eastAsia" w:ascii="Times New Roman" w:hAnsi="Times New Roman" w:eastAsia="宋体" w:cs="Times New Roman"/>
                      <w:color w:val="000000"/>
                      <w:sz w:val="21"/>
                      <w:szCs w:val="21"/>
                      <w:highlight w:val="none"/>
                      <w:lang w:val="en-US" w:eastAsia="zh-CN"/>
                    </w:rPr>
                    <w:t>3</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auto"/>
                      <w:sz w:val="21"/>
                      <w:szCs w:val="21"/>
                      <w:lang w:val="en-US" w:eastAsia="zh-CN" w:bidi="ar-SA"/>
                    </w:rPr>
                    <w:t>注塑废气：UV光催化+活性炭吸附装置进口</w:t>
                  </w:r>
                </w:p>
              </w:tc>
              <w:tc>
                <w:tcPr>
                  <w:tcW w:w="4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非甲烷总烃</w:t>
                  </w: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66.6</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0.255</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3.83</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63.8</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0.254</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3.98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65.5</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0.262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4.00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65.3</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0.257</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3.94</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宋体" w:hAnsi="宋体" w:eastAsia="宋体" w:cs="宋体"/>
                      <w:color w:val="000000"/>
                      <w:sz w:val="21"/>
                      <w:szCs w:val="21"/>
                      <w:highlight w:val="none"/>
                      <w:lang w:val="en-US" w:eastAsia="zh-CN"/>
                    </w:rPr>
                  </w:pP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auto"/>
                      <w:sz w:val="21"/>
                      <w:szCs w:val="21"/>
                      <w:lang w:val="en-US" w:eastAsia="zh-CN" w:bidi="ar-SA"/>
                    </w:rPr>
                    <w:t>注塑废气：UV光催化+活性炭吸附装置出口</w:t>
                  </w: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7.34</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0.033</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4.50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7.72</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0.035</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4.51</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7.48</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4.33</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7.51</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0.033</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4.45</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粉碎废气：除</w:t>
                  </w:r>
                </w:p>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auto"/>
                      <w:sz w:val="21"/>
                      <w:szCs w:val="21"/>
                      <w:lang w:val="en-US" w:eastAsia="zh-CN" w:bidi="ar-SA"/>
                    </w:rPr>
                    <w:t>尘器装置进口</w:t>
                  </w:r>
                </w:p>
              </w:tc>
              <w:tc>
                <w:tcPr>
                  <w:tcW w:w="4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颗粒物</w:t>
                  </w: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506.1</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1.25</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2.47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490.0</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2.49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482.6</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1.25</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2.59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492.9</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1.24</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2.52</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粉碎废气：除</w:t>
                  </w:r>
                </w:p>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auto"/>
                      <w:sz w:val="21"/>
                      <w:szCs w:val="21"/>
                      <w:lang w:val="en-US" w:eastAsia="zh-CN" w:bidi="ar-SA"/>
                    </w:rPr>
                    <w:t>尘器装置出口</w:t>
                  </w: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4.7</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0.013</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4.2</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4.4</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2.72</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4.4</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2.75</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4252" w:type="pct"/>
                  <w:gridSpan w:val="6"/>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宋体" w:hAnsi="宋体" w:eastAsia="宋体" w:cs="宋体"/>
                      <w:color w:val="auto"/>
                      <w:kern w:val="0"/>
                      <w:sz w:val="21"/>
                      <w:szCs w:val="21"/>
                      <w:lang w:val="en-US" w:eastAsia="zh-CN" w:bidi="ar-SA"/>
                    </w:rPr>
                    <w:t>U</w:t>
                  </w:r>
                  <w:r>
                    <w:rPr>
                      <w:rFonts w:hint="default" w:ascii="Times New Roman" w:hAnsi="Times New Roman" w:eastAsia="宋体" w:cs="Times New Roman"/>
                      <w:color w:val="auto"/>
                      <w:kern w:val="0"/>
                      <w:sz w:val="21"/>
                      <w:szCs w:val="21"/>
                      <w:lang w:val="en-US" w:eastAsia="zh-CN" w:bidi="ar-SA"/>
                    </w:rPr>
                    <w:t>V光催化+活性炭吸附装置非甲烷总烃去除效率为：87.2%，除尘器装置颗粒物去除效率为：99.0%。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sz w:val="21"/>
                      <w:szCs w:val="21"/>
                      <w:lang w:val="en-US" w:eastAsia="zh-CN"/>
                    </w:rPr>
                  </w:pPr>
                  <w:r>
                    <w:rPr>
                      <w:rFonts w:hint="default" w:ascii="Times New Roman" w:hAnsi="Times New Roman" w:eastAsia="宋体" w:cs="Times New Roman"/>
                      <w:color w:val="000000"/>
                      <w:sz w:val="21"/>
                      <w:szCs w:val="21"/>
                      <w:highlight w:val="none"/>
                      <w:lang w:val="en-US" w:eastAsia="zh-CN"/>
                    </w:rPr>
                    <w:t>202</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01</w:t>
                  </w:r>
                  <w:r>
                    <w:rPr>
                      <w:rFonts w:hint="default" w:ascii="Times New Roman" w:hAnsi="Times New Roman" w:eastAsia="宋体" w:cs="Times New Roman"/>
                      <w:color w:val="000000"/>
                      <w:sz w:val="21"/>
                      <w:szCs w:val="21"/>
                      <w:highlight w:val="none"/>
                      <w:lang w:val="en-US" w:eastAsia="zh-CN"/>
                    </w:rPr>
                    <w:t>.0</w:t>
                  </w:r>
                  <w:r>
                    <w:rPr>
                      <w:rFonts w:hint="eastAsia" w:ascii="Times New Roman" w:hAnsi="Times New Roman" w:eastAsia="宋体" w:cs="Times New Roman"/>
                      <w:color w:val="000000"/>
                      <w:sz w:val="21"/>
                      <w:szCs w:val="21"/>
                      <w:highlight w:val="none"/>
                      <w:lang w:val="en-US" w:eastAsia="zh-CN"/>
                    </w:rPr>
                    <w:t>4</w:t>
                  </w: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auto"/>
                      <w:sz w:val="21"/>
                      <w:szCs w:val="21"/>
                      <w:lang w:val="en-US" w:eastAsia="zh-CN" w:bidi="ar-SA"/>
                    </w:rPr>
                    <w:t>注塑废气：UV光催化+活性炭吸附装置进口</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非甲烷总烃</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72.4</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0.283</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3.91</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70.5</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0.279</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3.96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67.8</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0.266</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3.93</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70.2</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0.276</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3.93</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color w:val="auto"/>
                      <w:sz w:val="21"/>
                      <w:szCs w:val="21"/>
                      <w:lang w:val="en-US" w:eastAsia="zh-CN" w:bidi="ar-SA"/>
                    </w:rPr>
                    <w:t>注塑废气：UV光催化+活性炭吸附装置出口</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7.66</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0.034</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4.47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6.85</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0.031</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4.53</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7.22</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4.48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7.24</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0.032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4.49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粉碎废气：除</w:t>
                  </w:r>
                </w:p>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color w:val="auto"/>
                      <w:sz w:val="21"/>
                      <w:szCs w:val="21"/>
                      <w:lang w:val="en-US" w:eastAsia="zh-CN" w:bidi="ar-SA"/>
                    </w:rPr>
                    <w:t>尘器装置进口</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颗粒物</w:t>
                  </w: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488.5</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1.25</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2.52</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484.3</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2.54</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490.6</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1.25</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2.47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487.8</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1.24</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2.51</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restart"/>
                  <w:noWrap w:val="0"/>
                  <w:vAlign w:val="center"/>
                </w:tcPr>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粉碎废气：除</w:t>
                  </w:r>
                </w:p>
                <w:p>
                  <w:pPr>
                    <w:pStyle w:val="32"/>
                    <w:keepNext w:val="0"/>
                    <w:keepLines w:val="0"/>
                    <w:pageBreakBefore w:val="0"/>
                    <w:widowControl/>
                    <w:kinsoku/>
                    <w:wordWrap/>
                    <w:overflowPunct/>
                    <w:topLinePunct w:val="0"/>
                    <w:autoSpaceDE/>
                    <w:autoSpaceDN/>
                    <w:bidi w:val="0"/>
                    <w:snapToGrid w:val="0"/>
                    <w:spacing w:after="0" w:line="288" w:lineRule="auto"/>
                    <w:jc w:val="center"/>
                    <w:textAlignment w:val="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auto"/>
                      <w:sz w:val="21"/>
                      <w:szCs w:val="21"/>
                      <w:lang w:val="en-US" w:eastAsia="zh-CN" w:bidi="ar-SA"/>
                    </w:rPr>
                    <w:t>尘器装置出口</w:t>
                  </w: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1</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4.1</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0.011</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2.73</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2</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3.8</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0.011</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第</w:t>
                  </w:r>
                  <w:r>
                    <w:rPr>
                      <w:rFonts w:hint="eastAsia" w:ascii="Times New Roman" w:hAnsi="Times New Roman" w:eastAsia="宋体" w:cs="Times New Roman"/>
                      <w:color w:val="000000"/>
                      <w:kern w:val="2"/>
                      <w:sz w:val="21"/>
                      <w:szCs w:val="21"/>
                      <w:highlight w:val="none"/>
                      <w:lang w:val="en-US" w:eastAsia="zh-CN" w:bidi="ar-SA"/>
                    </w:rPr>
                    <w:t>3</w:t>
                  </w:r>
                  <w:r>
                    <w:rPr>
                      <w:rFonts w:hint="eastAsia" w:ascii="宋体" w:hAnsi="宋体" w:eastAsia="宋体" w:cs="宋体"/>
                      <w:color w:val="000000"/>
                      <w:sz w:val="21"/>
                      <w:szCs w:val="21"/>
                      <w:highlight w:val="none"/>
                      <w:lang w:val="en-US" w:eastAsia="zh-CN"/>
                    </w:rPr>
                    <w:t>次</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4.4</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0.012</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92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429"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rPr>
                  </w:pPr>
                </w:p>
              </w:tc>
              <w:tc>
                <w:tcPr>
                  <w:tcW w:w="65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均值</w:t>
                  </w:r>
                </w:p>
              </w:tc>
              <w:tc>
                <w:tcPr>
                  <w:tcW w:w="718"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4.1</w:t>
                  </w:r>
                </w:p>
              </w:tc>
              <w:tc>
                <w:tcPr>
                  <w:tcW w:w="760" w:type="pct"/>
                  <w:noWrap w:val="0"/>
                  <w:vAlign w:val="center"/>
                </w:tcPr>
                <w:p>
                  <w:pPr>
                    <w:keepNext w:val="0"/>
                    <w:keepLines w:val="0"/>
                    <w:pageBreakBefore w:val="0"/>
                    <w:widowControl/>
                    <w:suppressLineNumbers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0.011</w:t>
                  </w:r>
                </w:p>
              </w:tc>
              <w:tc>
                <w:tcPr>
                  <w:tcW w:w="765"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2.73</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pct"/>
                  <w:vMerge w:val="continue"/>
                  <w:noWrap w:val="0"/>
                  <w:vAlign w:val="center"/>
                </w:tcPr>
                <w:p>
                  <w:pPr>
                    <w:pStyle w:val="8"/>
                    <w:keepNext w:val="0"/>
                    <w:keepLines w:val="0"/>
                    <w:pageBreakBefore w:val="0"/>
                    <w:widowControl/>
                    <w:kinsoku/>
                    <w:wordWrap/>
                    <w:overflowPunct/>
                    <w:topLinePunct w:val="0"/>
                    <w:autoSpaceDE/>
                    <w:autoSpaceDN/>
                    <w:bidi w:val="0"/>
                    <w:spacing w:after="0" w:line="240" w:lineRule="auto"/>
                    <w:textAlignment w:val="auto"/>
                    <w:rPr>
                      <w:rFonts w:hint="eastAsia"/>
                      <w:sz w:val="21"/>
                      <w:szCs w:val="21"/>
                      <w:lang w:val="en-US" w:eastAsia="zh-CN"/>
                    </w:rPr>
                  </w:pPr>
                </w:p>
              </w:tc>
              <w:tc>
                <w:tcPr>
                  <w:tcW w:w="4252" w:type="pct"/>
                  <w:gridSpan w:val="6"/>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auto"/>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宋体" w:hAnsi="宋体" w:eastAsia="宋体" w:cs="宋体"/>
                      <w:color w:val="000000"/>
                      <w:sz w:val="21"/>
                      <w:szCs w:val="21"/>
                      <w:highlight w:val="none"/>
                      <w:lang w:val="en-US" w:eastAsia="zh-CN"/>
                    </w:rPr>
                    <w:t>UV光催化+活性炭吸附装置非甲烷总烃去</w:t>
                  </w:r>
                  <w:r>
                    <w:rPr>
                      <w:rFonts w:hint="default" w:ascii="Times New Roman" w:hAnsi="Times New Roman" w:eastAsia="宋体" w:cs="Times New Roman"/>
                      <w:color w:val="000000"/>
                      <w:sz w:val="21"/>
                      <w:szCs w:val="21"/>
                      <w:highlight w:val="none"/>
                      <w:lang w:val="en-US" w:eastAsia="zh-CN"/>
                    </w:rPr>
                    <w:t>除效率为：88.4%，除尘器装置颗粒物去除效率为：99.1%。</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本项目非甲烷总烃排放浓度在</w:t>
            </w:r>
            <w:r>
              <w:rPr>
                <w:rFonts w:hint="eastAsia" w:ascii="Times New Roman" w:hAnsi="Times New Roman" w:eastAsia="宋体" w:cs="Times New Roman"/>
                <w:color w:val="000000"/>
                <w:kern w:val="2"/>
                <w:sz w:val="24"/>
                <w:szCs w:val="24"/>
                <w:highlight w:val="none"/>
                <w:vertAlign w:val="baseline"/>
                <w:lang w:val="en-US" w:eastAsia="zh-CN" w:bidi="ar-SA"/>
              </w:rPr>
              <w:t>6.85</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7.72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sz w:val="24"/>
                <w:lang w:eastAsia="zh-CN"/>
              </w:rPr>
              <w:t>满足《合成树脂工业污染物排放标准》（GB31572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，同时满足</w:t>
            </w:r>
            <w:r>
              <w:rPr>
                <w:rFonts w:hint="default" w:ascii="Times New Roman" w:hAnsi="Times New Roman" w:eastAsia="宋体" w:cs="Times New Roman"/>
                <w:color w:val="000000"/>
                <w:sz w:val="24"/>
                <w:lang w:val="en-US" w:eastAsia="zh-CN"/>
              </w:rPr>
              <w:t>《河南省重污染天气通用行业应急减排措施制定技术指南》（2021年修订版）</w:t>
            </w:r>
            <w:r>
              <w:rPr>
                <w:rFonts w:hint="eastAsia" w:ascii="Times New Roman" w:hAnsi="Times New Roman" w:eastAsia="宋体" w:cs="Times New Roman"/>
                <w:color w:val="000000"/>
                <w:sz w:val="24"/>
                <w:lang w:val="en-US" w:eastAsia="zh-CN"/>
              </w:rPr>
              <w:t>-塑料制品业A级要求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颗粒物排放浓度在3.8-4.7mg/m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b w:val="0"/>
                <w:bCs w:val="0"/>
                <w:color w:val="262626"/>
                <w:sz w:val="24"/>
                <w:szCs w:val="24"/>
                <w:highlight w:val="none"/>
                <w:u w:val="none"/>
                <w:lang w:val="en-US" w:eastAsia="zh-CN"/>
              </w:rPr>
              <w:t>满</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足</w:t>
            </w:r>
            <w:r>
              <w:rPr>
                <w:rFonts w:hint="default" w:ascii="Times New Roman" w:hAnsi="Times New Roman" w:eastAsia="宋体" w:cs="Times New Roman"/>
                <w:color w:val="000000"/>
                <w:sz w:val="24"/>
                <w:lang w:eastAsia="zh-CN"/>
              </w:rPr>
              <w:t>《合成树脂工业污染物排放标准》（GB31572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和《新乡市生态环境局关于进一步规范工业企业颗粒物排放限值的通知》要求（排放浓度</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有组织</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4"/>
              <w:tblW w:w="48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464"/>
              <w:gridCol w:w="1352"/>
              <w:gridCol w:w="2208"/>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采样</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sz w:val="21"/>
                      <w:szCs w:val="21"/>
                      <w:highlight w:val="none"/>
                      <w:vertAlign w:val="baseline"/>
                      <w:lang w:val="en-US" w:eastAsia="zh-CN"/>
                    </w:rPr>
                    <w:t>日期</w:t>
                  </w:r>
                </w:p>
              </w:tc>
              <w:tc>
                <w:tcPr>
                  <w:tcW w:w="833"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检测点位</w:t>
                  </w:r>
                </w:p>
              </w:tc>
              <w:tc>
                <w:tcPr>
                  <w:tcW w:w="77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检测</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频次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bidi="ar-SA"/>
                    </w:rPr>
                    <w:t>颗粒物</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p>
              </w:tc>
              <w:tc>
                <w:tcPr>
                  <w:tcW w:w="77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bidi="ar-SA"/>
                    </w:rPr>
                    <w:t>浓度（μg/m</w:t>
                  </w:r>
                  <w:r>
                    <w:rPr>
                      <w:rFonts w:hint="default" w:ascii="Times New Roman" w:hAnsi="Times New Roman" w:eastAsia="宋体" w:cs="Times New Roman"/>
                      <w:sz w:val="21"/>
                      <w:szCs w:val="21"/>
                      <w:highlight w:val="none"/>
                      <w:vertAlign w:val="superscript"/>
                      <w:lang w:val="en-US" w:eastAsia="zh-CN" w:bidi="ar-SA"/>
                    </w:rPr>
                    <w:t>3</w:t>
                  </w:r>
                  <w:r>
                    <w:rPr>
                      <w:rFonts w:hint="default" w:ascii="Times New Roman" w:hAnsi="Times New Roman" w:eastAsia="宋体" w:cs="Times New Roman"/>
                      <w:sz w:val="21"/>
                      <w:szCs w:val="21"/>
                      <w:highlight w:val="none"/>
                      <w:vertAlign w:val="baseline"/>
                      <w:lang w:val="en-US" w:eastAsia="zh-CN" w:bidi="ar-SA"/>
                    </w:rPr>
                    <w:t>）</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bidi="ar-SA"/>
                    </w:rPr>
                    <w:t>浓度（mg/m</w:t>
                  </w:r>
                  <w:r>
                    <w:rPr>
                      <w:rFonts w:hint="default" w:ascii="Times New Roman" w:hAnsi="Times New Roman" w:eastAsia="宋体" w:cs="Times New Roman"/>
                      <w:sz w:val="21"/>
                      <w:szCs w:val="21"/>
                      <w:highlight w:val="none"/>
                      <w:vertAlign w:val="superscript"/>
                      <w:lang w:val="en-US" w:eastAsia="zh-CN" w:bidi="ar-SA"/>
                    </w:rPr>
                    <w:t>3</w:t>
                  </w:r>
                  <w:r>
                    <w:rPr>
                      <w:rFonts w:hint="default" w:ascii="Times New Roman" w:hAnsi="Times New Roman" w:eastAsia="宋体" w:cs="Times New Roman"/>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2024.01.03</w:t>
                  </w:r>
                </w:p>
              </w:tc>
              <w:tc>
                <w:tcPr>
                  <w:tcW w:w="833"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上风向参</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照点0#</w:t>
                  </w: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175</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182</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189</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下风向监</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bidi="ar-SA"/>
                    </w:rPr>
                    <w:t>控点1#</w:t>
                  </w: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273</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267</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293</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下风向监</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控点2#</w:t>
                  </w: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282</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288</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275</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下风向监</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控点3#</w:t>
                  </w: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263</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296</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281</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2024.01.04</w:t>
                  </w:r>
                </w:p>
              </w:tc>
              <w:tc>
                <w:tcPr>
                  <w:tcW w:w="833"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上风向参</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照点0#</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highlight w:val="none"/>
                      <w:vertAlign w:val="baseline"/>
                      <w:lang w:val="en-US" w:eastAsia="zh-CN" w:bidi="ar-SA"/>
                    </w:rPr>
                  </w:pPr>
                  <w:r>
                    <w:rPr>
                      <w:rFonts w:hint="default" w:ascii="Times New Roman" w:hAnsi="Times New Roman" w:cs="Times New Roman"/>
                      <w:highlight w:val="none"/>
                      <w:vertAlign w:val="baseline"/>
                      <w:lang w:val="en-US" w:eastAsia="zh-CN"/>
                    </w:rPr>
                    <w:t>192</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highlight w:val="none"/>
                      <w:vertAlign w:val="baseline"/>
                      <w:lang w:val="en-US" w:eastAsia="zh-CN" w:bidi="ar-SA"/>
                    </w:rPr>
                  </w:pPr>
                  <w:r>
                    <w:rPr>
                      <w:rFonts w:hint="default" w:ascii="Times New Roman" w:hAnsi="Times New Roman" w:cs="Times New Roman"/>
                      <w:highlight w:val="none"/>
                      <w:vertAlign w:val="baseline"/>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182</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212</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下风向监</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微软雅黑" w:cs="Times New Roman"/>
                      <w:sz w:val="21"/>
                      <w:szCs w:val="21"/>
                      <w:lang w:val="en-US" w:eastAsia="zh-CN" w:bidi="ar-SA"/>
                    </w:rPr>
                  </w:pPr>
                  <w:r>
                    <w:rPr>
                      <w:rFonts w:hint="default" w:ascii="Times New Roman" w:hAnsi="Times New Roman" w:eastAsia="宋体" w:cs="Times New Roman"/>
                      <w:sz w:val="21"/>
                      <w:szCs w:val="21"/>
                      <w:lang w:val="en-US" w:eastAsia="zh-CN" w:bidi="ar-SA"/>
                    </w:rPr>
                    <w:t>控点1#</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287</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312</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281</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下风向监</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lang w:val="en-US" w:eastAsia="zh-CN"/>
                    </w:rPr>
                    <w:t>控点2#</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290</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276</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296</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vertAlign w:val="baseline"/>
                      <w:lang w:val="en-US" w:eastAsia="zh-CN" w:bidi="ar-SA"/>
                    </w:rPr>
                  </w:pPr>
                  <w:r>
                    <w:rPr>
                      <w:rFonts w:hint="default" w:ascii="Times New Roman" w:hAnsi="Times New Roman" w:cs="Times New Roman"/>
                      <w:vertAlign w:val="baselin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vertAlign w:val="baseline"/>
                      <w:lang w:val="en-US" w:eastAsia="zh-CN"/>
                    </w:rPr>
                  </w:pPr>
                </w:p>
              </w:tc>
              <w:tc>
                <w:tcPr>
                  <w:tcW w:w="833"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下风向监</w:t>
                  </w:r>
                </w:p>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cs="Times New Roman"/>
                      <w:sz w:val="21"/>
                      <w:szCs w:val="21"/>
                      <w:highlight w:val="none"/>
                      <w:lang w:val="en-US" w:eastAsia="zh-CN"/>
                    </w:rPr>
                    <w:t>控点3#</w:t>
                  </w: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cs="Times New Roman"/>
                      <w:sz w:val="21"/>
                      <w:szCs w:val="21"/>
                      <w:highlight w:val="none"/>
                      <w:vertAlign w:val="baseline"/>
                      <w:lang w:val="en-US" w:eastAsia="zh-CN"/>
                    </w:rPr>
                    <w:t>第1次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highlight w:val="none"/>
                      <w:vertAlign w:val="baseline"/>
                      <w:lang w:val="en-US" w:eastAsia="zh-CN" w:bidi="ar-SA"/>
                    </w:rPr>
                  </w:pPr>
                  <w:r>
                    <w:rPr>
                      <w:rFonts w:hint="default" w:ascii="Times New Roman" w:hAnsi="Times New Roman" w:cs="Times New Roman"/>
                      <w:highlight w:val="none"/>
                      <w:vertAlign w:val="baseline"/>
                      <w:lang w:val="en-US" w:eastAsia="zh-CN"/>
                    </w:rPr>
                    <w:t>305</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highlight w:val="none"/>
                      <w:vertAlign w:val="baseline"/>
                      <w:lang w:val="en-US" w:eastAsia="zh-CN" w:bidi="ar-SA"/>
                    </w:rPr>
                  </w:pPr>
                  <w:r>
                    <w:rPr>
                      <w:rFonts w:hint="default" w:ascii="Times New Roman" w:hAnsi="Times New Roman" w:cs="Times New Roman"/>
                      <w:highlight w:val="none"/>
                      <w:vertAlign w:val="baseline"/>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第2次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lang w:val="en-US" w:eastAsia="zh-CN" w:bidi="ar-SA"/>
                    </w:rPr>
                  </w:pPr>
                  <w:r>
                    <w:rPr>
                      <w:rFonts w:hint="default" w:ascii="Times New Roman" w:hAnsi="Times New Roman" w:cs="Times New Roman"/>
                      <w:lang w:val="en-US" w:eastAsia="zh-CN"/>
                    </w:rPr>
                    <w:t>283</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lang w:val="en-US" w:eastAsia="zh-CN" w:bidi="ar-SA"/>
                    </w:rPr>
                  </w:pPr>
                  <w:r>
                    <w:rPr>
                      <w:rFonts w:hint="default" w:ascii="Times New Roman" w:hAnsi="Times New Roman" w:cs="Times New Roman"/>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2"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833"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vertAlign w:val="baseline"/>
                      <w:lang w:val="en-US" w:eastAsia="zh-CN"/>
                    </w:rPr>
                  </w:pPr>
                </w:p>
              </w:tc>
              <w:tc>
                <w:tcPr>
                  <w:tcW w:w="77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bidi="ar-SA"/>
                    </w:rPr>
                  </w:pPr>
                  <w:r>
                    <w:rPr>
                      <w:rFonts w:hint="default" w:ascii="Times New Roman" w:hAnsi="Times New Roman" w:cs="Times New Roman"/>
                      <w:sz w:val="21"/>
                      <w:szCs w:val="21"/>
                      <w:vertAlign w:val="baseline"/>
                      <w:lang w:val="en-US" w:eastAsia="zh-CN"/>
                    </w:rPr>
                    <w:t>第3次</w:t>
                  </w:r>
                </w:p>
              </w:tc>
              <w:tc>
                <w:tcPr>
                  <w:tcW w:w="125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lang w:val="en-US" w:eastAsia="zh-CN" w:bidi="ar-SA"/>
                    </w:rPr>
                  </w:pPr>
                  <w:r>
                    <w:rPr>
                      <w:rFonts w:hint="default" w:ascii="Times New Roman" w:hAnsi="Times New Roman" w:cs="Times New Roman"/>
                      <w:lang w:val="en-US" w:eastAsia="zh-CN"/>
                    </w:rPr>
                    <w:t>288</w:t>
                  </w:r>
                </w:p>
              </w:tc>
              <w:tc>
                <w:tcPr>
                  <w:tcW w:w="1315"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0"/>
                      <w:szCs w:val="20"/>
                      <w:lang w:val="en-US" w:eastAsia="zh-CN" w:bidi="ar-SA"/>
                    </w:rPr>
                  </w:pPr>
                  <w:r>
                    <w:rPr>
                      <w:rFonts w:hint="default" w:ascii="Times New Roman" w:hAnsi="Times New Roman" w:cs="Times New Roman"/>
                      <w:lang w:val="en-US" w:eastAsia="zh-CN"/>
                    </w:rPr>
                    <w:t>1.19</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在0.73</w:t>
            </w:r>
            <w:r>
              <w:rPr>
                <w:rFonts w:hint="eastAsia" w:ascii="Times New Roman" w:hAnsi="Times New Roman" w:eastAsia="宋体" w:cs="Times New Roman"/>
                <w:sz w:val="24"/>
                <w:szCs w:val="24"/>
                <w:vertAlign w:val="baseline"/>
                <w:lang w:val="en-US" w:eastAsia="zh-CN"/>
              </w:rPr>
              <w:t>-1.27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在0.17</w:t>
            </w:r>
            <w:r>
              <w:rPr>
                <w:rFonts w:hint="eastAsia" w:ascii="Times New Roman" w:hAnsi="Times New Roman" w:eastAsia="宋体" w:cs="Times New Roman"/>
                <w:sz w:val="24"/>
                <w:szCs w:val="24"/>
                <w:vertAlign w:val="baseline"/>
                <w:lang w:val="en-US" w:eastAsia="zh-CN"/>
              </w:rPr>
              <w:t>5-0.312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2、废水检测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无生产废水排放，生活污水经化粪池处理后，定期清掏，不外排</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15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4"/>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2431"/>
              <w:gridCol w:w="1496"/>
              <w:gridCol w:w="167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24" w:type="pct"/>
                  <w:vMerge w:val="restart"/>
                  <w:noWrap w:val="0"/>
                  <w:vAlign w:val="center"/>
                </w:tcPr>
                <w:p>
                  <w:pPr>
                    <w:keepNext w:val="0"/>
                    <w:keepLines w:val="0"/>
                    <w:pageBreakBefore w:val="0"/>
                    <w:widowControl/>
                    <w:kinsoku/>
                    <w:wordWrap/>
                    <w:overflowPunct/>
                    <w:topLinePunct w:val="0"/>
                    <w:autoSpaceDE/>
                    <w:autoSpaceDN/>
                    <w:bidi w:val="0"/>
                    <w:spacing w:after="0" w:line="240" w:lineRule="auto"/>
                    <w:ind w:left="0" w:right="0"/>
                    <w:jc w:val="left"/>
                    <w:textAlignment w:val="auto"/>
                    <w:rPr>
                      <w:rFonts w:hint="eastAsia" w:eastAsia="宋体"/>
                      <w:sz w:val="21"/>
                      <w:szCs w:val="21"/>
                      <w:vertAlign w:val="baseline"/>
                      <w:lang w:eastAsia="zh-CN"/>
                    </w:rPr>
                  </w:pPr>
                  <w:r>
                    <w:rPr>
                      <w:rFonts w:hint="eastAsia" w:ascii="Times New Roman" w:hAnsi="Times New Roman" w:eastAsia="宋体" w:cs="Times New Roman"/>
                      <w:sz w:val="21"/>
                      <w:szCs w:val="21"/>
                      <w:lang w:val="en-US" w:eastAsia="zh-CN"/>
                    </w:rPr>
                    <w:t xml:space="preserve">   </w:t>
                  </w:r>
                  <w:r>
                    <w:rPr>
                      <w:rFonts w:hint="eastAsia"/>
                      <w:sz w:val="21"/>
                      <w:szCs w:val="21"/>
                      <w:vertAlign w:val="baseline"/>
                      <w:lang w:eastAsia="zh-CN"/>
                    </w:rPr>
                    <w:t>采样日期</w:t>
                  </w:r>
                </w:p>
              </w:tc>
              <w:tc>
                <w:tcPr>
                  <w:tcW w:w="1330"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eastAsia="zh-CN"/>
                    </w:rPr>
                  </w:pPr>
                  <w:r>
                    <w:rPr>
                      <w:rFonts w:hint="eastAsia"/>
                      <w:sz w:val="21"/>
                      <w:szCs w:val="21"/>
                      <w:vertAlign w:val="baseline"/>
                      <w:lang w:eastAsia="zh-CN"/>
                    </w:rPr>
                    <w:t>检测点位</w:t>
                  </w:r>
                </w:p>
              </w:tc>
              <w:tc>
                <w:tcPr>
                  <w:tcW w:w="818"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eastAsia="zh-CN"/>
                    </w:rPr>
                  </w:pPr>
                  <w:r>
                    <w:rPr>
                      <w:rFonts w:hint="eastAsia"/>
                      <w:sz w:val="21"/>
                      <w:szCs w:val="21"/>
                      <w:vertAlign w:val="baseline"/>
                      <w:lang w:eastAsia="zh-CN"/>
                    </w:rPr>
                    <w:t>主要噪</w:t>
                  </w:r>
                </w:p>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eastAsia="zh-CN"/>
                    </w:rPr>
                  </w:pPr>
                  <w:r>
                    <w:rPr>
                      <w:rFonts w:hint="eastAsia"/>
                      <w:sz w:val="21"/>
                      <w:szCs w:val="21"/>
                      <w:vertAlign w:val="baseline"/>
                      <w:lang w:eastAsia="zh-CN"/>
                    </w:rPr>
                    <w:t>声源</w:t>
                  </w:r>
                </w:p>
              </w:tc>
              <w:tc>
                <w:tcPr>
                  <w:tcW w:w="1826" w:type="pct"/>
                  <w:gridSpan w:val="2"/>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eastAsia="zh-CN"/>
                    </w:rPr>
                  </w:pPr>
                  <w:r>
                    <w:rPr>
                      <w:rFonts w:hint="eastAsia"/>
                      <w:sz w:val="21"/>
                      <w:szCs w:val="21"/>
                      <w:vertAlign w:val="baseline"/>
                      <w:lang w:eastAsia="zh-CN"/>
                    </w:rPr>
                    <w:t>测量值（</w:t>
                  </w:r>
                  <w:r>
                    <w:rPr>
                      <w:rFonts w:hint="eastAsia"/>
                      <w:sz w:val="21"/>
                      <w:szCs w:val="21"/>
                      <w:vertAlign w:val="baseline"/>
                      <w:lang w:val="en-US" w:eastAsia="zh-CN"/>
                    </w:rPr>
                    <w:t>Leq</w:t>
                  </w:r>
                  <w:r>
                    <w:rPr>
                      <w:rFonts w:hint="eastAsia"/>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eastAsia="zh-CN"/>
                    </w:rPr>
                  </w:pPr>
                </w:p>
              </w:tc>
              <w:tc>
                <w:tcPr>
                  <w:tcW w:w="1330"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eastAsia="zh-CN"/>
                    </w:rPr>
                  </w:pP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eastAsia="zh-CN"/>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eastAsia="zh-CN"/>
                    </w:rPr>
                  </w:pPr>
                  <w:r>
                    <w:rPr>
                      <w:rFonts w:hint="eastAsia"/>
                      <w:sz w:val="21"/>
                      <w:szCs w:val="21"/>
                      <w:vertAlign w:val="baseline"/>
                      <w:lang w:eastAsia="zh-CN"/>
                    </w:rPr>
                    <w:t>昼间</w:t>
                  </w:r>
                  <w:r>
                    <w:rPr>
                      <w:rFonts w:hint="default" w:ascii="Times New Roman" w:hAnsi="Times New Roman" w:eastAsia="宋体" w:cs="Times New Roman"/>
                      <w:color w:val="auto"/>
                      <w:kern w:val="2"/>
                      <w:sz w:val="21"/>
                      <w:szCs w:val="21"/>
                      <w:highlight w:val="none"/>
                      <w:lang w:val="en-US" w:eastAsia="zh-CN" w:bidi="ar-SA"/>
                    </w:rPr>
                    <w:t>dB（A）</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eastAsia="zh-CN"/>
                    </w:rPr>
                  </w:pPr>
                  <w:r>
                    <w:rPr>
                      <w:rFonts w:hint="eastAsia"/>
                      <w:sz w:val="21"/>
                      <w:szCs w:val="21"/>
                      <w:vertAlign w:val="baseline"/>
                      <w:lang w:val="en-US" w:eastAsia="zh-CN"/>
                    </w:rPr>
                    <w:t>夜</w:t>
                  </w:r>
                  <w:r>
                    <w:rPr>
                      <w:rFonts w:hint="eastAsia"/>
                      <w:sz w:val="21"/>
                      <w:szCs w:val="21"/>
                      <w:vertAlign w:val="baseline"/>
                      <w:lang w:eastAsia="zh-CN"/>
                    </w:rPr>
                    <w:t>间</w:t>
                  </w:r>
                  <w:r>
                    <w:rPr>
                      <w:rFonts w:hint="default" w:ascii="Times New Roman" w:hAnsi="Times New Roman" w:eastAsia="宋体" w:cs="Times New Roman"/>
                      <w:color w:val="auto"/>
                      <w:kern w:val="2"/>
                      <w:sz w:val="21"/>
                      <w:szCs w:val="21"/>
                      <w:highlight w:val="none"/>
                      <w:lang w:val="en-US" w:eastAsia="zh-CN" w:bidi="ar-S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sz w:val="21"/>
                      <w:szCs w:val="21"/>
                      <w:lang w:val="en-US" w:eastAsia="zh-CN"/>
                    </w:rPr>
                  </w:pPr>
                  <w:r>
                    <w:rPr>
                      <w:rFonts w:hint="default" w:ascii="Times New Roman" w:hAnsi="Times New Roman" w:eastAsia="宋体" w:cs="Times New Roman"/>
                      <w:color w:val="000000"/>
                      <w:sz w:val="21"/>
                      <w:szCs w:val="21"/>
                      <w:highlight w:val="none"/>
                      <w:lang w:val="en-US" w:eastAsia="zh-CN"/>
                    </w:rPr>
                    <w:t>202</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01</w:t>
                  </w:r>
                  <w:r>
                    <w:rPr>
                      <w:rFonts w:hint="default" w:ascii="Times New Roman" w:hAnsi="Times New Roman" w:eastAsia="宋体" w:cs="Times New Roman"/>
                      <w:color w:val="000000"/>
                      <w:sz w:val="21"/>
                      <w:szCs w:val="21"/>
                      <w:highlight w:val="none"/>
                      <w:lang w:val="en-US" w:eastAsia="zh-CN"/>
                    </w:rPr>
                    <w:t>.0</w:t>
                  </w:r>
                  <w:r>
                    <w:rPr>
                      <w:rFonts w:hint="eastAsia" w:ascii="Times New Roman" w:hAnsi="Times New Roman" w:eastAsia="宋体" w:cs="Times New Roman"/>
                      <w:color w:val="000000"/>
                      <w:sz w:val="21"/>
                      <w:szCs w:val="21"/>
                      <w:highlight w:val="none"/>
                      <w:lang w:val="en-US" w:eastAsia="zh-CN"/>
                    </w:rPr>
                    <w:t>3</w:t>
                  </w: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北</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restar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r>
                    <w:rPr>
                      <w:rFonts w:hint="eastAsia" w:eastAsia="宋体"/>
                      <w:sz w:val="21"/>
                      <w:szCs w:val="21"/>
                      <w:vertAlign w:val="baseline"/>
                      <w:lang w:val="en-US" w:eastAsia="zh-CN"/>
                    </w:rPr>
                    <w:t>风机等机械噪声</w:t>
                  </w: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57.2</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sz w:val="21"/>
                      <w:szCs w:val="21"/>
                      <w:lang w:val="en-US" w:eastAsia="zh-CN"/>
                    </w:rPr>
                  </w:pP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r>
                    <w:rPr>
                      <w:rFonts w:hint="eastAsia"/>
                      <w:sz w:val="21"/>
                      <w:szCs w:val="21"/>
                      <w:vertAlign w:val="baseline"/>
                      <w:lang w:val="en-US" w:eastAsia="zh-CN"/>
                    </w:rPr>
                    <w:t>东</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highlight w:val="none"/>
                      <w:vertAlign w:val="baseline"/>
                      <w:lang w:val="en-US" w:eastAsia="zh-CN" w:bidi="ar-SA"/>
                    </w:rPr>
                  </w:pPr>
                  <w:r>
                    <w:rPr>
                      <w:rFonts w:hint="eastAsia" w:eastAsia="宋体"/>
                      <w:sz w:val="21"/>
                      <w:szCs w:val="21"/>
                      <w:highlight w:val="none"/>
                      <w:vertAlign w:val="baseline"/>
                      <w:lang w:val="en-US" w:eastAsia="zh-CN" w:bidi="ar-SA"/>
                    </w:rPr>
                    <w:t>54.1</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sz w:val="21"/>
                      <w:szCs w:val="21"/>
                      <w:lang w:val="en-US" w:eastAsia="zh-CN"/>
                    </w:rPr>
                  </w:pP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r>
                    <w:rPr>
                      <w:rFonts w:hint="eastAsia"/>
                      <w:sz w:val="21"/>
                      <w:szCs w:val="21"/>
                      <w:vertAlign w:val="baseline"/>
                      <w:lang w:val="en-US" w:eastAsia="zh-CN"/>
                    </w:rPr>
                    <w:t>南</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56.9</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sz w:val="21"/>
                      <w:szCs w:val="21"/>
                      <w:lang w:val="en-US" w:eastAsia="zh-CN"/>
                    </w:rPr>
                  </w:pP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val="en-US" w:eastAsia="zh-CN"/>
                    </w:rPr>
                  </w:pPr>
                  <w:r>
                    <w:rPr>
                      <w:rFonts w:hint="eastAsia"/>
                      <w:sz w:val="21"/>
                      <w:szCs w:val="21"/>
                      <w:vertAlign w:val="baseline"/>
                      <w:lang w:val="en-US" w:eastAsia="zh-CN"/>
                    </w:rPr>
                    <w:t>西</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54.4</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restart"/>
                  <w:noWrap w:val="0"/>
                  <w:vAlign w:val="center"/>
                </w:tcPr>
                <w:p>
                  <w:pPr>
                    <w:keepNext w:val="0"/>
                    <w:keepLines w:val="0"/>
                    <w:pageBreakBefore w:val="0"/>
                    <w:widowControl/>
                    <w:kinsoku/>
                    <w:wordWrap/>
                    <w:overflowPunct/>
                    <w:topLinePunct w:val="0"/>
                    <w:autoSpaceDE/>
                    <w:autoSpaceDN/>
                    <w:bidi w:val="0"/>
                    <w:spacing w:after="0" w:line="240" w:lineRule="auto"/>
                    <w:ind w:left="0" w:right="0"/>
                    <w:jc w:val="center"/>
                    <w:textAlignment w:val="auto"/>
                    <w:rPr>
                      <w:rFonts w:hint="default"/>
                      <w:sz w:val="21"/>
                      <w:szCs w:val="21"/>
                      <w:lang w:val="en-US" w:eastAsia="zh-CN"/>
                    </w:rPr>
                  </w:pPr>
                  <w:r>
                    <w:rPr>
                      <w:rFonts w:hint="default" w:ascii="Times New Roman" w:hAnsi="Times New Roman" w:eastAsia="宋体" w:cs="Times New Roman"/>
                      <w:color w:val="000000"/>
                      <w:sz w:val="21"/>
                      <w:szCs w:val="21"/>
                      <w:highlight w:val="none"/>
                      <w:lang w:val="en-US" w:eastAsia="zh-CN"/>
                    </w:rPr>
                    <w:t>202</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01</w:t>
                  </w:r>
                  <w:r>
                    <w:rPr>
                      <w:rFonts w:hint="default" w:ascii="Times New Roman" w:hAnsi="Times New Roman" w:eastAsia="宋体" w:cs="Times New Roman"/>
                      <w:color w:val="000000"/>
                      <w:sz w:val="21"/>
                      <w:szCs w:val="21"/>
                      <w:highlight w:val="none"/>
                      <w:lang w:val="en-US" w:eastAsia="zh-CN"/>
                    </w:rPr>
                    <w:t>.0</w:t>
                  </w:r>
                  <w:r>
                    <w:rPr>
                      <w:rFonts w:hint="eastAsia" w:ascii="Times New Roman" w:hAnsi="Times New Roman" w:eastAsia="宋体" w:cs="Times New Roman"/>
                      <w:color w:val="000000"/>
                      <w:sz w:val="21"/>
                      <w:szCs w:val="21"/>
                      <w:highlight w:val="none"/>
                      <w:lang w:val="en-US" w:eastAsia="zh-CN"/>
                    </w:rPr>
                    <w:t>4</w:t>
                  </w: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北</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57.3</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highlight w:val="none"/>
                      <w:vertAlign w:val="baseline"/>
                      <w:lang w:val="en-US" w:eastAsia="zh-CN"/>
                    </w:rPr>
                  </w:pPr>
                  <w:r>
                    <w:rPr>
                      <w:rFonts w:hint="eastAsia" w:eastAsia="宋体"/>
                      <w:sz w:val="21"/>
                      <w:szCs w:val="21"/>
                      <w:highlight w:val="none"/>
                      <w:vertAlign w:val="baseline"/>
                      <w:lang w:val="en-US" w:eastAsia="zh-CN"/>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keepNext w:val="0"/>
                    <w:keepLines w:val="0"/>
                    <w:pageBreakBefore w:val="0"/>
                    <w:widowControl/>
                    <w:kinsoku/>
                    <w:wordWrap/>
                    <w:overflowPunct/>
                    <w:topLinePunct w:val="0"/>
                    <w:autoSpaceDE/>
                    <w:autoSpaceDN/>
                    <w:bidi w:val="0"/>
                    <w:spacing w:after="0" w:line="240" w:lineRule="auto"/>
                    <w:ind w:left="0" w:right="0"/>
                    <w:jc w:val="center"/>
                    <w:textAlignment w:val="auto"/>
                    <w:rPr>
                      <w:rFonts w:hint="default" w:ascii="宋体" w:hAnsi="宋体" w:eastAsia="宋体" w:cs="宋体"/>
                      <w:sz w:val="21"/>
                      <w:szCs w:val="21"/>
                      <w:highlight w:val="none"/>
                      <w:vertAlign w:val="baseline"/>
                      <w:lang w:val="en-US" w:eastAsia="zh-CN" w:bidi="ar-SA"/>
                    </w:rPr>
                  </w:pP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r>
                    <w:rPr>
                      <w:rFonts w:hint="eastAsia"/>
                      <w:sz w:val="21"/>
                      <w:szCs w:val="21"/>
                      <w:vertAlign w:val="baseline"/>
                      <w:lang w:val="en-US" w:eastAsia="zh-CN"/>
                    </w:rPr>
                    <w:t>东</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55.6</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keepNext w:val="0"/>
                    <w:keepLines w:val="0"/>
                    <w:pageBreakBefore w:val="0"/>
                    <w:widowControl/>
                    <w:kinsoku/>
                    <w:wordWrap/>
                    <w:overflowPunct/>
                    <w:topLinePunct w:val="0"/>
                    <w:autoSpaceDE/>
                    <w:autoSpaceDN/>
                    <w:bidi w:val="0"/>
                    <w:spacing w:after="0" w:line="240" w:lineRule="auto"/>
                    <w:ind w:left="0" w:right="0"/>
                    <w:jc w:val="center"/>
                    <w:textAlignment w:val="auto"/>
                    <w:rPr>
                      <w:rFonts w:hint="default" w:ascii="宋体" w:hAnsi="宋体" w:eastAsia="宋体" w:cs="宋体"/>
                      <w:sz w:val="21"/>
                      <w:szCs w:val="21"/>
                      <w:highlight w:val="none"/>
                      <w:vertAlign w:val="baseline"/>
                      <w:lang w:val="en-US" w:eastAsia="zh-CN" w:bidi="ar-SA"/>
                    </w:rPr>
                  </w:pP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r>
                    <w:rPr>
                      <w:rFonts w:hint="eastAsia"/>
                      <w:sz w:val="21"/>
                      <w:szCs w:val="21"/>
                      <w:vertAlign w:val="baseline"/>
                      <w:lang w:val="en-US" w:eastAsia="zh-CN"/>
                    </w:rPr>
                    <w:t>南</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56.5</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pct"/>
                  <w:vMerge w:val="continue"/>
                  <w:noWrap w:val="0"/>
                  <w:vAlign w:val="center"/>
                </w:tcPr>
                <w:p>
                  <w:pPr>
                    <w:keepNext w:val="0"/>
                    <w:keepLines w:val="0"/>
                    <w:pageBreakBefore w:val="0"/>
                    <w:widowControl/>
                    <w:kinsoku/>
                    <w:wordWrap/>
                    <w:overflowPunct/>
                    <w:topLinePunct w:val="0"/>
                    <w:autoSpaceDE/>
                    <w:autoSpaceDN/>
                    <w:bidi w:val="0"/>
                    <w:spacing w:after="0" w:line="240" w:lineRule="auto"/>
                    <w:ind w:left="0" w:right="0"/>
                    <w:jc w:val="center"/>
                    <w:textAlignment w:val="auto"/>
                    <w:rPr>
                      <w:rFonts w:hint="default" w:ascii="宋体" w:hAnsi="宋体" w:eastAsia="宋体" w:cs="宋体"/>
                      <w:sz w:val="21"/>
                      <w:szCs w:val="21"/>
                      <w:highlight w:val="none"/>
                      <w:vertAlign w:val="baseline"/>
                      <w:lang w:val="en-US" w:eastAsia="zh-CN" w:bidi="ar-SA"/>
                    </w:rPr>
                  </w:pPr>
                </w:p>
              </w:tc>
              <w:tc>
                <w:tcPr>
                  <w:tcW w:w="1330"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sz w:val="21"/>
                      <w:szCs w:val="21"/>
                      <w:vertAlign w:val="baseline"/>
                      <w:lang w:val="en-US" w:eastAsia="zh-CN"/>
                    </w:rPr>
                  </w:pPr>
                  <w:r>
                    <w:rPr>
                      <w:rFonts w:hint="eastAsia"/>
                      <w:sz w:val="21"/>
                      <w:szCs w:val="21"/>
                      <w:vertAlign w:val="baseline"/>
                      <w:lang w:val="en-US" w:eastAsia="zh-CN"/>
                    </w:rPr>
                    <w:t>西</w:t>
                  </w:r>
                  <w:r>
                    <w:rPr>
                      <w:rFonts w:hint="eastAsia"/>
                      <w:sz w:val="21"/>
                      <w:szCs w:val="21"/>
                      <w:vertAlign w:val="baseline"/>
                      <w:lang w:eastAsia="zh-CN"/>
                    </w:rPr>
                    <w:t>厂界外</w:t>
                  </w:r>
                  <w:r>
                    <w:rPr>
                      <w:rFonts w:hint="eastAsia"/>
                      <w:sz w:val="21"/>
                      <w:szCs w:val="21"/>
                      <w:vertAlign w:val="baseline"/>
                      <w:lang w:val="en-US" w:eastAsia="zh-CN"/>
                    </w:rPr>
                    <w:t>1m处</w:t>
                  </w:r>
                </w:p>
              </w:tc>
              <w:tc>
                <w:tcPr>
                  <w:tcW w:w="818" w:type="pct"/>
                  <w:vMerge w:val="continue"/>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eastAsia" w:eastAsia="宋体"/>
                      <w:sz w:val="21"/>
                      <w:szCs w:val="21"/>
                      <w:vertAlign w:val="baseline"/>
                      <w:lang w:val="en-US" w:eastAsia="zh-CN" w:bidi="ar-SA"/>
                    </w:rPr>
                  </w:pPr>
                </w:p>
              </w:tc>
              <w:tc>
                <w:tcPr>
                  <w:tcW w:w="918"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55.8</w:t>
                  </w:r>
                </w:p>
              </w:tc>
              <w:tc>
                <w:tcPr>
                  <w:tcW w:w="907" w:type="pct"/>
                  <w:noWrap w:val="0"/>
                  <w:vAlign w:val="center"/>
                </w:tcPr>
                <w:p>
                  <w:pPr>
                    <w:pStyle w:val="8"/>
                    <w:keepNext w:val="0"/>
                    <w:keepLines w:val="0"/>
                    <w:pageBreakBefore w:val="0"/>
                    <w:widowControl/>
                    <w:kinsoku/>
                    <w:wordWrap/>
                    <w:overflowPunct/>
                    <w:topLinePunct w:val="0"/>
                    <w:autoSpaceDE/>
                    <w:autoSpaceDN/>
                    <w:bidi w:val="0"/>
                    <w:adjustRightInd/>
                    <w:snapToGrid/>
                    <w:spacing w:after="0" w:line="240" w:lineRule="auto"/>
                    <w:ind w:left="0" w:right="0"/>
                    <w:jc w:val="center"/>
                    <w:textAlignment w:val="auto"/>
                    <w:rPr>
                      <w:rFonts w:hint="default" w:eastAsia="宋体"/>
                      <w:sz w:val="21"/>
                      <w:szCs w:val="21"/>
                      <w:vertAlign w:val="baseline"/>
                      <w:lang w:val="en-US" w:eastAsia="zh-CN" w:bidi="ar-SA"/>
                    </w:rPr>
                  </w:pPr>
                  <w:r>
                    <w:rPr>
                      <w:rFonts w:hint="eastAsia" w:eastAsia="宋体"/>
                      <w:sz w:val="21"/>
                      <w:szCs w:val="21"/>
                      <w:vertAlign w:val="baseline"/>
                      <w:lang w:val="en-US" w:eastAsia="zh-CN" w:bidi="ar-SA"/>
                    </w:rPr>
                    <w:t>47.1</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54.1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57.3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48.4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2"/>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left="-40" w:leftChars="0" w:firstLine="480" w:firstLine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本项目非甲烷总烃排放浓度在</w:t>
            </w:r>
            <w:r>
              <w:rPr>
                <w:rFonts w:hint="eastAsia" w:ascii="Times New Roman" w:hAnsi="Times New Roman" w:eastAsia="宋体" w:cs="Times New Roman"/>
                <w:color w:val="000000"/>
                <w:kern w:val="2"/>
                <w:sz w:val="24"/>
                <w:szCs w:val="24"/>
                <w:highlight w:val="none"/>
                <w:vertAlign w:val="baseline"/>
                <w:lang w:val="en-US" w:eastAsia="zh-CN" w:bidi="ar-SA"/>
              </w:rPr>
              <w:t>6.85</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kern w:val="2"/>
                <w:sz w:val="24"/>
                <w:szCs w:val="24"/>
                <w:highlight w:val="none"/>
                <w:vertAlign w:val="baseline"/>
                <w:lang w:val="en-US" w:eastAsia="zh-CN" w:bidi="ar-SA"/>
              </w:rPr>
              <w:t>7.72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sz w:val="24"/>
                <w:lang w:eastAsia="zh-CN"/>
              </w:rPr>
              <w:t>满足《合成树脂工业污染物排放标准》（GB31572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（有组织：60mg/m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lang w:val="en-US" w:eastAsia="zh-CN"/>
              </w:rPr>
              <w:t>，同时满足</w:t>
            </w:r>
            <w:r>
              <w:rPr>
                <w:rFonts w:hint="default" w:ascii="Times New Roman" w:hAnsi="Times New Roman" w:eastAsia="宋体" w:cs="Times New Roman"/>
                <w:color w:val="000000"/>
                <w:sz w:val="24"/>
                <w:lang w:val="en-US" w:eastAsia="zh-CN"/>
              </w:rPr>
              <w:t>《河南省重污染天气通用行业应急减排措施制定技术指南》（2021年修订版）</w:t>
            </w:r>
            <w:r>
              <w:rPr>
                <w:rFonts w:hint="eastAsia" w:ascii="Times New Roman" w:hAnsi="Times New Roman" w:eastAsia="宋体" w:cs="Times New Roman"/>
                <w:color w:val="000000"/>
                <w:sz w:val="24"/>
                <w:lang w:val="en-US" w:eastAsia="zh-CN"/>
              </w:rPr>
              <w:t>-塑料制品业A级要求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颗粒物排放浓度在3.8-4.7mg/m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b w:val="0"/>
                <w:bCs w:val="0"/>
                <w:color w:val="262626"/>
                <w:sz w:val="24"/>
                <w:szCs w:val="24"/>
                <w:highlight w:val="none"/>
                <w:u w:val="none"/>
                <w:lang w:val="en-US" w:eastAsia="zh-CN"/>
              </w:rPr>
              <w:t>满</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足</w:t>
            </w:r>
            <w:r>
              <w:rPr>
                <w:rFonts w:hint="default" w:ascii="Times New Roman" w:hAnsi="Times New Roman" w:eastAsia="宋体" w:cs="Times New Roman"/>
                <w:color w:val="000000"/>
                <w:sz w:val="24"/>
                <w:lang w:eastAsia="zh-CN"/>
              </w:rPr>
              <w:t>《合成树脂工业污染物排放标准》（GB31572</w:t>
            </w:r>
            <w:r>
              <w:rPr>
                <w:rFonts w:hint="default" w:ascii="Times New Roman" w:hAnsi="Times New Roman" w:eastAsia="宋体" w:cs="Times New Roman"/>
                <w:color w:val="000000"/>
                <w:sz w:val="24"/>
                <w:lang w:val="en-US" w:eastAsia="zh-CN"/>
              </w:rPr>
              <w:t>-2015</w:t>
            </w:r>
            <w:r>
              <w:rPr>
                <w:rFonts w:hint="default" w:ascii="Times New Roman" w:hAnsi="Times New Roman" w:eastAsia="宋体" w:cs="Times New Roman"/>
                <w:color w:val="000000"/>
                <w:sz w:val="24"/>
                <w:lang w:eastAsia="zh-CN"/>
              </w:rPr>
              <w:t>）表</w:t>
            </w:r>
            <w:r>
              <w:rPr>
                <w:rFonts w:hint="default" w:ascii="Times New Roman" w:hAnsi="Times New Roman" w:eastAsia="宋体" w:cs="Times New Roman"/>
                <w:color w:val="000000"/>
                <w:sz w:val="24"/>
                <w:lang w:val="en-US" w:eastAsia="zh-CN"/>
              </w:rPr>
              <w:t>5</w:t>
            </w:r>
            <w:r>
              <w:rPr>
                <w:rFonts w:hint="default" w:ascii="Times New Roman" w:hAnsi="Times New Roman" w:eastAsia="宋体" w:cs="Times New Roman"/>
                <w:color w:val="000000"/>
                <w:sz w:val="24"/>
                <w:lang w:eastAsia="zh-CN"/>
              </w:rPr>
              <w:t>标准要求</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2</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和《新乡市生态环境局关于进一步规范工业企业颗粒物排放限值的通知》要求（排放浓度</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有组织</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10mg/m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在0.73</w:t>
            </w:r>
            <w:r>
              <w:rPr>
                <w:rFonts w:hint="eastAsia" w:ascii="Times New Roman" w:hAnsi="Times New Roman" w:eastAsia="宋体" w:cs="Times New Roman"/>
                <w:sz w:val="24"/>
                <w:szCs w:val="24"/>
                <w:vertAlign w:val="baseline"/>
                <w:lang w:val="en-US" w:eastAsia="zh-CN"/>
              </w:rPr>
              <w:t>-1.27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在0.17</w:t>
            </w:r>
            <w:r>
              <w:rPr>
                <w:rFonts w:hint="eastAsia" w:ascii="Times New Roman" w:hAnsi="Times New Roman" w:eastAsia="宋体" w:cs="Times New Roman"/>
                <w:sz w:val="24"/>
                <w:szCs w:val="24"/>
                <w:vertAlign w:val="baseline"/>
                <w:lang w:val="en-US" w:eastAsia="zh-CN"/>
              </w:rPr>
              <w:t>5-0.312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本项目生活污水经厂区化粪池处理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54.1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57.3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47.1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48.4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 xml:space="preserve">填表单位（盖章）： </w:t>
      </w:r>
      <w:r>
        <w:rPr>
          <w:rFonts w:hint="eastAsia" w:ascii="Times New Roman" w:hAnsi="Times New Roman" w:cs="Times New Roman"/>
          <w:color w:val="auto"/>
          <w:szCs w:val="21"/>
        </w:rPr>
        <w:t>河南祯耿朋实业有限公司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3"/>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307"/>
        <w:gridCol w:w="1625"/>
        <w:gridCol w:w="1329"/>
        <w:gridCol w:w="1900"/>
        <w:gridCol w:w="161"/>
        <w:gridCol w:w="696"/>
        <w:gridCol w:w="383"/>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50吨医疗配件</w:t>
            </w:r>
            <w:r>
              <w:rPr>
                <w:rFonts w:hint="default" w:ascii="Times New Roman" w:hAnsi="Times New Roman" w:eastAsia="宋体" w:cs="Times New Roman"/>
                <w:b w:val="0"/>
                <w:bCs/>
                <w:color w:val="auto"/>
                <w:sz w:val="18"/>
                <w:szCs w:val="18"/>
                <w:lang w:val="en-US" w:eastAsia="zh-CN" w:bidi="ar-SA"/>
              </w:rPr>
              <w:t>项目</w:t>
            </w:r>
            <w:r>
              <w:rPr>
                <w:rFonts w:hint="eastAsia" w:ascii="Times New Roman" w:hAnsi="Times New Roman" w:eastAsia="宋体" w:cs="Times New Roman"/>
                <w:b w:val="0"/>
                <w:bCs/>
                <w:color w:val="auto"/>
                <w:sz w:val="18"/>
                <w:szCs w:val="18"/>
                <w:lang w:val="en-US" w:eastAsia="zh-CN" w:bidi="ar-SA"/>
              </w:rPr>
              <w:t>（一期）</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2</w:t>
            </w:r>
            <w:r>
              <w:rPr>
                <w:rFonts w:hint="eastAsia" w:ascii="Times New Roman" w:hAnsi="Times New Roman" w:eastAsia="宋体" w:cs="Times New Roman"/>
                <w:b w:val="0"/>
                <w:bCs/>
                <w:color w:val="auto"/>
                <w:sz w:val="18"/>
                <w:szCs w:val="18"/>
                <w:lang w:val="en-US" w:eastAsia="zh-CN" w:bidi="ar-SA"/>
              </w:rPr>
              <w:t>310</w:t>
            </w:r>
            <w:r>
              <w:rPr>
                <w:rFonts w:hint="default" w:ascii="Times New Roman" w:hAnsi="Times New Roman" w:eastAsia="宋体" w:cs="Times New Roman"/>
                <w:b w:val="0"/>
                <w:bCs/>
                <w:color w:val="auto"/>
                <w:sz w:val="18"/>
                <w:szCs w:val="18"/>
                <w:lang w:val="en-US" w:eastAsia="zh-CN" w:bidi="ar-SA"/>
              </w:rPr>
              <w:t>-410728-04-01-</w:t>
            </w:r>
            <w:r>
              <w:rPr>
                <w:rFonts w:hint="eastAsia" w:ascii="Times New Roman" w:hAnsi="Times New Roman" w:eastAsia="宋体" w:cs="Times New Roman"/>
                <w:b w:val="0"/>
                <w:bCs/>
                <w:color w:val="auto"/>
                <w:sz w:val="18"/>
                <w:szCs w:val="18"/>
                <w:lang w:val="en-US" w:eastAsia="zh-CN" w:bidi="ar-SA"/>
              </w:rPr>
              <w:t>945011</w:t>
            </w:r>
          </w:p>
        </w:tc>
        <w:tc>
          <w:tcPr>
            <w:tcW w:w="1900"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eastAsia="宋体" w:cs="Times New Roman"/>
                <w:b w:val="0"/>
                <w:bCs/>
                <w:color w:val="auto"/>
                <w:sz w:val="18"/>
                <w:szCs w:val="18"/>
                <w:lang w:val="en-US" w:eastAsia="zh-CN" w:bidi="ar-SA"/>
              </w:rPr>
              <w:t>长垣市满村</w:t>
            </w:r>
            <w:r>
              <w:rPr>
                <w:rFonts w:hint="eastAsia" w:ascii="Times New Roman" w:hAnsi="Times New Roman" w:eastAsia="宋体" w:cs="Times New Roman"/>
                <w:b w:val="0"/>
                <w:bCs/>
                <w:color w:val="auto"/>
                <w:sz w:val="18"/>
                <w:szCs w:val="18"/>
                <w:lang w:val="en-US" w:eastAsia="zh-CN" w:bidi="ar-SA"/>
              </w:rPr>
              <w:t>镇医疗器械总部经济专业园C区2号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C2929塑料零件及其他塑料制品制造</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2757" w:type="dxa"/>
            <w:gridSpan w:val="3"/>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 114 度 43 分 8.292 秒</w:t>
            </w:r>
          </w:p>
        </w:tc>
        <w:tc>
          <w:tcPr>
            <w:tcW w:w="2587" w:type="dxa"/>
            <w:gridSpan w:val="4"/>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 35 度 15 分 29.521秒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50吨医疗配件</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eastAsia="宋体" w:cs="Times New Roman"/>
                <w:b w:val="0"/>
                <w:bCs/>
                <w:color w:val="auto"/>
                <w:sz w:val="18"/>
                <w:szCs w:val="18"/>
                <w:lang w:val="en-US" w:eastAsia="zh-CN" w:bidi="ar-SA"/>
              </w:rPr>
              <w:t>年产</w:t>
            </w:r>
            <w:r>
              <w:rPr>
                <w:rFonts w:hint="eastAsia" w:ascii="Times New Roman" w:hAnsi="Times New Roman" w:eastAsia="宋体" w:cs="Times New Roman"/>
                <w:b w:val="0"/>
                <w:bCs/>
                <w:color w:val="auto"/>
                <w:sz w:val="18"/>
                <w:szCs w:val="18"/>
                <w:lang w:val="en-US" w:eastAsia="zh-CN" w:bidi="ar-SA"/>
              </w:rPr>
              <w:t>40吨医疗配件</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新乡市生态环境局长垣分局</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2023</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72</w:t>
            </w:r>
            <w:r>
              <w:rPr>
                <w:rFonts w:hint="default" w:ascii="Times New Roman" w:hAnsi="Times New Roman" w:cs="Times New Roman" w:eastAsiaTheme="minorEastAsia"/>
                <w:b w:val="0"/>
                <w:color w:val="auto"/>
                <w:sz w:val="18"/>
                <w:szCs w:val="18"/>
                <w:lang w:val="en-US" w:eastAsia="zh-CN"/>
              </w:rPr>
              <w:t>号</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20</w:t>
            </w:r>
            <w:r>
              <w:rPr>
                <w:rFonts w:hint="eastAsia" w:ascii="Times New Roman" w:hAnsi="Times New Roman" w:eastAsia="宋体" w:cs="Times New Roman"/>
                <w:b w:val="0"/>
                <w:bCs/>
                <w:color w:val="auto"/>
                <w:sz w:val="18"/>
                <w:szCs w:val="18"/>
                <w:lang w:val="en-US" w:eastAsia="zh-CN" w:bidi="ar-SA"/>
              </w:rPr>
              <w:t>23</w:t>
            </w:r>
            <w:r>
              <w:rPr>
                <w:rFonts w:hint="default" w:ascii="Times New Roman" w:hAnsi="Times New Roman" w:eastAsia="宋体" w:cs="Times New Roman"/>
                <w:b w:val="0"/>
                <w:bCs/>
                <w:color w:val="auto"/>
                <w:sz w:val="18"/>
                <w:szCs w:val="18"/>
                <w:lang w:val="en-US" w:eastAsia="zh-CN" w:bidi="ar-SA"/>
              </w:rPr>
              <w:t>年</w:t>
            </w:r>
            <w:r>
              <w:rPr>
                <w:rFonts w:hint="eastAsia" w:ascii="Times New Roman" w:hAnsi="Times New Roman" w:eastAsia="宋体" w:cs="Times New Roman"/>
                <w:b w:val="0"/>
                <w:bCs/>
                <w:color w:val="auto"/>
                <w:sz w:val="18"/>
                <w:szCs w:val="18"/>
                <w:lang w:val="en-US" w:eastAsia="zh-CN" w:bidi="ar-SA"/>
              </w:rPr>
              <w:t>11</w:t>
            </w:r>
            <w:r>
              <w:rPr>
                <w:rFonts w:hint="default" w:ascii="Times New Roman" w:hAnsi="Times New Roman" w:eastAsia="宋体" w:cs="Times New Roman"/>
                <w:b w:val="0"/>
                <w:bCs/>
                <w:color w:val="auto"/>
                <w:sz w:val="18"/>
                <w:szCs w:val="18"/>
                <w:lang w:val="en-US" w:eastAsia="zh-CN" w:bidi="ar-SA"/>
              </w:rPr>
              <w:t>月</w:t>
            </w:r>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23</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12</w:t>
            </w:r>
            <w:r>
              <w:rPr>
                <w:rFonts w:hint="default" w:ascii="Times New Roman" w:hAnsi="Times New Roman" w:cs="Times New Roman" w:eastAsiaTheme="minorEastAsia"/>
                <w:b w:val="0"/>
                <w:color w:val="auto"/>
                <w:sz w:val="18"/>
                <w:szCs w:val="18"/>
                <w:lang w:val="en-US" w:eastAsia="zh-CN"/>
              </w:rPr>
              <w:t>月</w:t>
            </w:r>
          </w:p>
        </w:tc>
        <w:tc>
          <w:tcPr>
            <w:tcW w:w="2061"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2023年12月29日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w:t>
            </w:r>
          </w:p>
        </w:tc>
        <w:tc>
          <w:tcPr>
            <w:tcW w:w="2767"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91410728MA9FXYD29U</w:t>
            </w:r>
            <w:r>
              <w:rPr>
                <w:rFonts w:hint="eastAsia" w:ascii="Times New Roman" w:hAnsi="Times New Roman" w:cs="Times New Roman" w:eastAsiaTheme="minorEastAsia"/>
                <w:b w:val="0"/>
                <w:color w:val="auto"/>
                <w:sz w:val="18"/>
                <w:szCs w:val="18"/>
                <w:lang w:val="en-US" w:eastAsia="zh-CN"/>
              </w:rPr>
              <w:t>001W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 xml:space="preserve"> 河南祯耿朋实业有限公司</w:t>
            </w:r>
          </w:p>
        </w:tc>
        <w:tc>
          <w:tcPr>
            <w:tcW w:w="2767"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河南鑫成环测检测技术有限公司</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200</w:t>
            </w:r>
            <w:bookmarkStart w:id="4" w:name="_GoBack"/>
            <w:bookmarkEnd w:id="4"/>
          </w:p>
        </w:tc>
        <w:tc>
          <w:tcPr>
            <w:tcW w:w="2767"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767" w:type="dxa"/>
            <w:gridSpan w:val="2"/>
            <w:tcBorders>
              <w:top w:val="single" w:color="auto" w:sz="4" w:space="0"/>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2061"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w:t>
            </w:r>
          </w:p>
        </w:tc>
        <w:tc>
          <w:tcPr>
            <w:tcW w:w="1684"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10</w:t>
            </w:r>
          </w:p>
        </w:tc>
        <w:tc>
          <w:tcPr>
            <w:tcW w:w="1434"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6</w:t>
            </w:r>
          </w:p>
        </w:tc>
        <w:tc>
          <w:tcPr>
            <w:tcW w:w="2767"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840" w:type="dxa"/>
            <w:vMerge w:val="continue"/>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 xml:space="preserve"> 河南祯耿朋实业有限公司</w:t>
            </w:r>
          </w:p>
        </w:tc>
        <w:tc>
          <w:tcPr>
            <w:tcW w:w="6942" w:type="dxa"/>
            <w:gridSpan w:val="5"/>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2954"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91410728MA9FXYD29U</w:t>
            </w:r>
          </w:p>
        </w:tc>
        <w:tc>
          <w:tcPr>
            <w:tcW w:w="2061" w:type="dxa"/>
            <w:gridSpan w:val="2"/>
            <w:tcBorders>
              <w:left w:val="single" w:color="auto" w:sz="4" w:space="0"/>
              <w:righ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0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0.0126</w:t>
            </w:r>
            <w:r>
              <w:rPr>
                <w:rFonts w:hint="default" w:ascii="Times New Roman" w:hAnsi="Times New Roman" w:cs="Times New Roman" w:eastAsiaTheme="minorEastAsia"/>
                <w:b/>
                <w:color w:val="auto"/>
                <w:kern w:val="2"/>
                <w:sz w:val="18"/>
                <w:szCs w:val="18"/>
                <w:lang w:val="en-US" w:eastAsia="zh-CN" w:bidi="ar-SA"/>
              </w:rPr>
              <w:t>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0.0126</w:t>
            </w:r>
            <w:r>
              <w:rPr>
                <w:rFonts w:hint="default" w:ascii="Times New Roman" w:hAnsi="Times New Roman" w:cs="Times New Roman" w:eastAsiaTheme="minorEastAsia"/>
                <w:b/>
                <w:color w:val="auto"/>
                <w:kern w:val="2"/>
                <w:sz w:val="18"/>
                <w:szCs w:val="18"/>
                <w:lang w:val="en-US" w:eastAsia="zh-CN" w:bidi="ar-SA"/>
              </w:rPr>
              <w:t>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+0.0126</w:t>
            </w:r>
            <w:r>
              <w:rPr>
                <w:rFonts w:hint="default" w:ascii="Times New Roman" w:hAnsi="Times New Roman" w:cs="Times New Roman" w:eastAsiaTheme="minorEastAsia"/>
                <w:b/>
                <w:color w:val="auto"/>
                <w:kern w:val="2"/>
                <w:sz w:val="18"/>
                <w:szCs w:val="18"/>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0.00009</w:t>
            </w:r>
            <w:r>
              <w:rPr>
                <w:rFonts w:hint="default" w:ascii="Times New Roman" w:hAnsi="Times New Roman" w:cs="Times New Roman" w:eastAsiaTheme="minorEastAsia"/>
                <w:b/>
                <w:color w:val="auto"/>
                <w:kern w:val="2"/>
                <w:sz w:val="18"/>
                <w:szCs w:val="18"/>
                <w:lang w:val="en-US" w:eastAsia="zh-CN" w:bidi="ar-SA"/>
              </w:rPr>
              <w:t>t/a</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0.00009</w:t>
            </w:r>
            <w:r>
              <w:rPr>
                <w:rFonts w:hint="default" w:ascii="Times New Roman" w:hAnsi="Times New Roman" w:cs="Times New Roman" w:eastAsiaTheme="minorEastAsia"/>
                <w:b/>
                <w:color w:val="auto"/>
                <w:kern w:val="2"/>
                <w:sz w:val="18"/>
                <w:szCs w:val="18"/>
                <w:lang w:val="en-US" w:eastAsia="zh-CN" w:bidi="ar-SA"/>
              </w:rPr>
              <w:t>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+0.00009</w:t>
            </w:r>
            <w:r>
              <w:rPr>
                <w:rFonts w:hint="default" w:ascii="Times New Roman" w:hAnsi="Times New Roman" w:cs="Times New Roman" w:eastAsiaTheme="minorEastAsia"/>
                <w:b/>
                <w:color w:val="auto"/>
                <w:kern w:val="2"/>
                <w:sz w:val="18"/>
                <w:szCs w:val="18"/>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27"/>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8"/>
          <w:rFonts w:hint="default" w:ascii="Times New Roman" w:hAnsi="Times New Roman" w:cs="Times New Roman" w:eastAsiaTheme="minorEastAsia"/>
          <w:b/>
          <w:bCs/>
          <w:color w:val="auto"/>
          <w:sz w:val="30"/>
          <w:szCs w:val="30"/>
          <w:lang w:val="en-US" w:eastAsia="zh-CN"/>
        </w:rPr>
      </w:pPr>
      <w:r>
        <w:rPr>
          <w:rStyle w:val="28"/>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448300" cy="7810500"/>
            <wp:effectExtent l="0" t="0" r="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0"/>
                    <a:stretch>
                      <a:fillRect/>
                    </a:stretch>
                  </pic:blipFill>
                  <pic:spPr>
                    <a:xfrm>
                      <a:off x="0" y="0"/>
                      <a:ext cx="5448300" cy="78105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29575" cy="5143500"/>
            <wp:effectExtent l="0" t="0" r="9525" b="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11"/>
                    <a:stretch>
                      <a:fillRect/>
                    </a:stretch>
                  </pic:blipFill>
                  <pic:spPr>
                    <a:xfrm>
                      <a:off x="0" y="0"/>
                      <a:ext cx="8029575" cy="5143500"/>
                    </a:xfrm>
                    <a:prstGeom prst="rect">
                      <a:avLst/>
                    </a:prstGeom>
                    <a:noFill/>
                    <a:ln>
                      <a:noFill/>
                    </a:ln>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pStyle w:val="3"/>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169910" cy="5162550"/>
            <wp:effectExtent l="0" t="0" r="2540"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12"/>
                    <a:stretch>
                      <a:fillRect/>
                    </a:stretch>
                  </pic:blipFill>
                  <pic:spPr>
                    <a:xfrm>
                      <a:off x="0" y="0"/>
                      <a:ext cx="8169910" cy="51625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534660" cy="8321675"/>
            <wp:effectExtent l="0" t="0" r="8890" b="3175"/>
            <wp:docPr id="30" name="图片 30" descr="b151a7b9b4b242e85f3f368de440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151a7b9b4b242e85f3f368de440f99"/>
                    <pic:cNvPicPr>
                      <a:picLocks noChangeAspect="1"/>
                    </pic:cNvPicPr>
                  </pic:nvPicPr>
                  <pic:blipFill>
                    <a:blip r:embed="rId13"/>
                    <a:stretch>
                      <a:fillRect/>
                    </a:stretch>
                  </pic:blipFill>
                  <pic:spPr>
                    <a:xfrm>
                      <a:off x="0" y="0"/>
                      <a:ext cx="5534660" cy="8321675"/>
                    </a:xfrm>
                    <a:prstGeom prst="rect">
                      <a:avLst/>
                    </a:prstGeom>
                  </pic:spPr>
                </pic:pic>
              </a:graphicData>
            </a:graphic>
          </wp:inline>
        </w:drawing>
      </w:r>
    </w:p>
    <w:p>
      <w:pPr>
        <w:pStyle w:val="18"/>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pPr>
        <w:pStyle w:val="18"/>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97245" cy="8338820"/>
            <wp:effectExtent l="0" t="0" r="8255" b="508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4"/>
                    <a:stretch>
                      <a:fillRect/>
                    </a:stretch>
                  </pic:blipFill>
                  <pic:spPr>
                    <a:xfrm>
                      <a:off x="0" y="0"/>
                      <a:ext cx="5897245" cy="8338820"/>
                    </a:xfrm>
                    <a:prstGeom prst="rect">
                      <a:avLst/>
                    </a:prstGeom>
                    <a:noFill/>
                    <a:ln>
                      <a:noFill/>
                    </a:ln>
                  </pic:spPr>
                </pic:pic>
              </a:graphicData>
            </a:graphic>
          </wp:inline>
        </w:drawing>
      </w:r>
    </w:p>
    <w:p>
      <w:pPr>
        <w:pStyle w:val="18"/>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18"/>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3100" cy="8211185"/>
            <wp:effectExtent l="0" t="0" r="0" b="1841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5"/>
                    <a:stretch>
                      <a:fillRect/>
                    </a:stretch>
                  </pic:blipFill>
                  <pic:spPr>
                    <a:xfrm>
                      <a:off x="0" y="0"/>
                      <a:ext cx="5753100" cy="8211185"/>
                    </a:xfrm>
                    <a:prstGeom prst="rect">
                      <a:avLst/>
                    </a:prstGeom>
                    <a:noFill/>
                    <a:ln>
                      <a:noFill/>
                    </a:ln>
                  </pic:spPr>
                </pic:pic>
              </a:graphicData>
            </a:graphic>
          </wp:inline>
        </w:drawing>
      </w:r>
    </w:p>
    <w:p>
      <w:pPr>
        <w:pStyle w:val="18"/>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18"/>
        <w:jc w:val="center"/>
      </w:pPr>
      <w:r>
        <w:drawing>
          <wp:inline distT="0" distB="0" distL="114300" distR="114300">
            <wp:extent cx="5877560" cy="8359775"/>
            <wp:effectExtent l="0" t="0" r="889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877560" cy="8359775"/>
                    </a:xfrm>
                    <a:prstGeom prst="rect">
                      <a:avLst/>
                    </a:prstGeom>
                    <a:noFill/>
                    <a:ln>
                      <a:noFill/>
                    </a:ln>
                  </pic:spPr>
                </pic:pic>
              </a:graphicData>
            </a:graphic>
          </wp:inline>
        </w:drawing>
      </w:r>
    </w:p>
    <w:p>
      <w:pPr>
        <w:pStyle w:val="18"/>
        <w:jc w:val="center"/>
        <w:rPr>
          <w:rFonts w:hint="default"/>
          <w:lang w:val="en-US" w:eastAsia="zh-CN"/>
        </w:rPr>
      </w:pPr>
      <w:r>
        <w:drawing>
          <wp:inline distT="0" distB="0" distL="114300" distR="114300">
            <wp:extent cx="6087110" cy="8635365"/>
            <wp:effectExtent l="0" t="0" r="889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6087110" cy="8635365"/>
                    </a:xfrm>
                    <a:prstGeom prst="rect">
                      <a:avLst/>
                    </a:prstGeom>
                    <a:noFill/>
                    <a:ln>
                      <a:noFill/>
                    </a:ln>
                  </pic:spPr>
                </pic:pic>
              </a:graphicData>
            </a:graphic>
          </wp:inline>
        </w:drawing>
      </w:r>
      <w:r>
        <w:drawing>
          <wp:inline distT="0" distB="0" distL="114300" distR="114300">
            <wp:extent cx="6086475" cy="8686165"/>
            <wp:effectExtent l="0" t="0" r="9525"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6086475" cy="8686165"/>
                    </a:xfrm>
                    <a:prstGeom prst="rect">
                      <a:avLst/>
                    </a:prstGeom>
                    <a:noFill/>
                    <a:ln>
                      <a:noFill/>
                    </a:ln>
                  </pic:spPr>
                </pic:pic>
              </a:graphicData>
            </a:graphic>
          </wp:inline>
        </w:drawing>
      </w:r>
      <w:r>
        <w:drawing>
          <wp:inline distT="0" distB="0" distL="114300" distR="114300">
            <wp:extent cx="6144260" cy="8757285"/>
            <wp:effectExtent l="0" t="0" r="8890" b="57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9"/>
                    <a:stretch>
                      <a:fillRect/>
                    </a:stretch>
                  </pic:blipFill>
                  <pic:spPr>
                    <a:xfrm>
                      <a:off x="0" y="0"/>
                      <a:ext cx="6144260" cy="8757285"/>
                    </a:xfrm>
                    <a:prstGeom prst="rect">
                      <a:avLst/>
                    </a:prstGeom>
                    <a:noFill/>
                    <a:ln>
                      <a:noFill/>
                    </a:ln>
                  </pic:spPr>
                </pic:pic>
              </a:graphicData>
            </a:graphic>
          </wp:inline>
        </w:drawing>
      </w:r>
      <w:r>
        <w:drawing>
          <wp:inline distT="0" distB="0" distL="114300" distR="114300">
            <wp:extent cx="6170295" cy="8811895"/>
            <wp:effectExtent l="0" t="0" r="1905" b="825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6170295" cy="8811895"/>
                    </a:xfrm>
                    <a:prstGeom prst="rect">
                      <a:avLst/>
                    </a:prstGeom>
                    <a:noFill/>
                    <a:ln>
                      <a:noFill/>
                    </a:ln>
                  </pic:spPr>
                </pic:pic>
              </a:graphicData>
            </a:graphic>
          </wp:inline>
        </w:drawing>
      </w:r>
      <w:r>
        <w:drawing>
          <wp:inline distT="0" distB="0" distL="114300" distR="114300">
            <wp:extent cx="6132830" cy="8758555"/>
            <wp:effectExtent l="0" t="0" r="1270"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6132830" cy="8758555"/>
                    </a:xfrm>
                    <a:prstGeom prst="rect">
                      <a:avLst/>
                    </a:prstGeom>
                    <a:noFill/>
                    <a:ln>
                      <a:noFill/>
                    </a:ln>
                  </pic:spPr>
                </pic:pic>
              </a:graphicData>
            </a:graphic>
          </wp:inline>
        </w:drawing>
      </w:r>
      <w:r>
        <w:drawing>
          <wp:inline distT="0" distB="0" distL="114300" distR="114300">
            <wp:extent cx="6155055" cy="8767445"/>
            <wp:effectExtent l="0" t="0" r="17145" b="146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6155055" cy="8767445"/>
                    </a:xfrm>
                    <a:prstGeom prst="rect">
                      <a:avLst/>
                    </a:prstGeom>
                    <a:noFill/>
                    <a:ln>
                      <a:noFill/>
                    </a:ln>
                  </pic:spPr>
                </pic:pic>
              </a:graphicData>
            </a:graphic>
          </wp:inline>
        </w:drawing>
      </w:r>
      <w:r>
        <w:drawing>
          <wp:inline distT="0" distB="0" distL="114300" distR="114300">
            <wp:extent cx="6132830" cy="8736330"/>
            <wp:effectExtent l="0" t="0" r="1270" b="762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3"/>
                    <a:stretch>
                      <a:fillRect/>
                    </a:stretch>
                  </pic:blipFill>
                  <pic:spPr>
                    <a:xfrm>
                      <a:off x="0" y="0"/>
                      <a:ext cx="6132830" cy="8736330"/>
                    </a:xfrm>
                    <a:prstGeom prst="rect">
                      <a:avLst/>
                    </a:prstGeom>
                    <a:noFill/>
                    <a:ln>
                      <a:noFill/>
                    </a:ln>
                  </pic:spPr>
                </pic:pic>
              </a:graphicData>
            </a:graphic>
          </wp:inline>
        </w:drawing>
      </w:r>
      <w:r>
        <w:drawing>
          <wp:inline distT="0" distB="0" distL="114300" distR="114300">
            <wp:extent cx="6080125" cy="8694420"/>
            <wp:effectExtent l="0" t="0" r="15875" b="1143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4"/>
                    <a:stretch>
                      <a:fillRect/>
                    </a:stretch>
                  </pic:blipFill>
                  <pic:spPr>
                    <a:xfrm>
                      <a:off x="0" y="0"/>
                      <a:ext cx="6080125" cy="8694420"/>
                    </a:xfrm>
                    <a:prstGeom prst="rect">
                      <a:avLst/>
                    </a:prstGeom>
                    <a:noFill/>
                    <a:ln>
                      <a:noFill/>
                    </a:ln>
                  </pic:spPr>
                </pic:pic>
              </a:graphicData>
            </a:graphic>
          </wp:inline>
        </w:drawing>
      </w:r>
      <w:r>
        <w:drawing>
          <wp:inline distT="0" distB="0" distL="114300" distR="114300">
            <wp:extent cx="6091555" cy="8653780"/>
            <wp:effectExtent l="0" t="0" r="4445" b="1397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5"/>
                    <a:stretch>
                      <a:fillRect/>
                    </a:stretch>
                  </pic:blipFill>
                  <pic:spPr>
                    <a:xfrm>
                      <a:off x="0" y="0"/>
                      <a:ext cx="6091555" cy="8653780"/>
                    </a:xfrm>
                    <a:prstGeom prst="rect">
                      <a:avLst/>
                    </a:prstGeom>
                    <a:noFill/>
                    <a:ln>
                      <a:noFill/>
                    </a:ln>
                  </pic:spPr>
                </pic:pic>
              </a:graphicData>
            </a:graphic>
          </wp:inline>
        </w:drawing>
      </w:r>
      <w:r>
        <w:drawing>
          <wp:inline distT="0" distB="0" distL="114300" distR="114300">
            <wp:extent cx="6055995" cy="8631555"/>
            <wp:effectExtent l="0" t="0" r="1905" b="1714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6"/>
                    <a:stretch>
                      <a:fillRect/>
                    </a:stretch>
                  </pic:blipFill>
                  <pic:spPr>
                    <a:xfrm>
                      <a:off x="0" y="0"/>
                      <a:ext cx="6055995" cy="8631555"/>
                    </a:xfrm>
                    <a:prstGeom prst="rect">
                      <a:avLst/>
                    </a:prstGeom>
                    <a:noFill/>
                    <a:ln>
                      <a:noFill/>
                    </a:ln>
                  </pic:spPr>
                </pic:pic>
              </a:graphicData>
            </a:graphic>
          </wp:inline>
        </w:drawing>
      </w:r>
      <w:r>
        <w:drawing>
          <wp:inline distT="0" distB="0" distL="114300" distR="114300">
            <wp:extent cx="5997575" cy="8536940"/>
            <wp:effectExtent l="0" t="0" r="3175" b="1651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7"/>
                    <a:stretch>
                      <a:fillRect/>
                    </a:stretch>
                  </pic:blipFill>
                  <pic:spPr>
                    <a:xfrm>
                      <a:off x="0" y="0"/>
                      <a:ext cx="5997575" cy="8536940"/>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pPr>
        <w:ind w:left="-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MzJlNWIxYmJkMjA5Yjc4ZTFlNWVkMTBkMmE5NTYifQ=="/>
  </w:docVars>
  <w:rsids>
    <w:rsidRoot w:val="3F4B1CA0"/>
    <w:rsid w:val="000C024B"/>
    <w:rsid w:val="000D75DB"/>
    <w:rsid w:val="00186BF0"/>
    <w:rsid w:val="00356250"/>
    <w:rsid w:val="003C11CB"/>
    <w:rsid w:val="00537B50"/>
    <w:rsid w:val="00665BAD"/>
    <w:rsid w:val="00705104"/>
    <w:rsid w:val="00753C1F"/>
    <w:rsid w:val="00A43006"/>
    <w:rsid w:val="00A46FB1"/>
    <w:rsid w:val="00B604CD"/>
    <w:rsid w:val="00B92359"/>
    <w:rsid w:val="00B92BAA"/>
    <w:rsid w:val="00C81E23"/>
    <w:rsid w:val="00E049A6"/>
    <w:rsid w:val="011D08BD"/>
    <w:rsid w:val="012242D3"/>
    <w:rsid w:val="01260E98"/>
    <w:rsid w:val="01320D0D"/>
    <w:rsid w:val="01400C4A"/>
    <w:rsid w:val="015058A7"/>
    <w:rsid w:val="01515CA4"/>
    <w:rsid w:val="01650568"/>
    <w:rsid w:val="017E63B3"/>
    <w:rsid w:val="018A7679"/>
    <w:rsid w:val="019458FC"/>
    <w:rsid w:val="01C16C2C"/>
    <w:rsid w:val="01D07FD8"/>
    <w:rsid w:val="01D54ECF"/>
    <w:rsid w:val="01E6100D"/>
    <w:rsid w:val="01E95BE8"/>
    <w:rsid w:val="022928A2"/>
    <w:rsid w:val="023D46EC"/>
    <w:rsid w:val="025E530E"/>
    <w:rsid w:val="026030C8"/>
    <w:rsid w:val="02651E62"/>
    <w:rsid w:val="02733B7E"/>
    <w:rsid w:val="02761592"/>
    <w:rsid w:val="02777083"/>
    <w:rsid w:val="027E055D"/>
    <w:rsid w:val="02833A50"/>
    <w:rsid w:val="028A6FD2"/>
    <w:rsid w:val="0294709C"/>
    <w:rsid w:val="02A97FD3"/>
    <w:rsid w:val="02BA3F8E"/>
    <w:rsid w:val="02BA5D3C"/>
    <w:rsid w:val="02BB454A"/>
    <w:rsid w:val="02BB5CB2"/>
    <w:rsid w:val="02BD45F7"/>
    <w:rsid w:val="02CB0DDA"/>
    <w:rsid w:val="02D52B76"/>
    <w:rsid w:val="02F73C38"/>
    <w:rsid w:val="03022972"/>
    <w:rsid w:val="030651FE"/>
    <w:rsid w:val="031614DD"/>
    <w:rsid w:val="0323236C"/>
    <w:rsid w:val="0335629C"/>
    <w:rsid w:val="036A3FA2"/>
    <w:rsid w:val="03705062"/>
    <w:rsid w:val="03721F68"/>
    <w:rsid w:val="03A05300"/>
    <w:rsid w:val="03CC64F1"/>
    <w:rsid w:val="03D34C17"/>
    <w:rsid w:val="03D354A3"/>
    <w:rsid w:val="03EB2BDE"/>
    <w:rsid w:val="03FA20DB"/>
    <w:rsid w:val="03FC5589"/>
    <w:rsid w:val="03FF396C"/>
    <w:rsid w:val="04130F5E"/>
    <w:rsid w:val="041B51EA"/>
    <w:rsid w:val="04260F9E"/>
    <w:rsid w:val="04775247"/>
    <w:rsid w:val="047913C1"/>
    <w:rsid w:val="04BA64C7"/>
    <w:rsid w:val="04C527B1"/>
    <w:rsid w:val="04E17B70"/>
    <w:rsid w:val="04EC4003"/>
    <w:rsid w:val="04FD23E8"/>
    <w:rsid w:val="05107125"/>
    <w:rsid w:val="05117F2B"/>
    <w:rsid w:val="051E7DB2"/>
    <w:rsid w:val="051F6F34"/>
    <w:rsid w:val="052009A9"/>
    <w:rsid w:val="05355B4E"/>
    <w:rsid w:val="053C7961"/>
    <w:rsid w:val="05486A0C"/>
    <w:rsid w:val="05597A8E"/>
    <w:rsid w:val="056A6C7A"/>
    <w:rsid w:val="05740424"/>
    <w:rsid w:val="057874B3"/>
    <w:rsid w:val="058B2441"/>
    <w:rsid w:val="059917F3"/>
    <w:rsid w:val="05A625A8"/>
    <w:rsid w:val="05AD3936"/>
    <w:rsid w:val="05D31443"/>
    <w:rsid w:val="05D46790"/>
    <w:rsid w:val="05D47115"/>
    <w:rsid w:val="05DA4C42"/>
    <w:rsid w:val="05DD3341"/>
    <w:rsid w:val="05E7509A"/>
    <w:rsid w:val="05EB6551"/>
    <w:rsid w:val="061053DF"/>
    <w:rsid w:val="06265752"/>
    <w:rsid w:val="062B162F"/>
    <w:rsid w:val="064E0C6B"/>
    <w:rsid w:val="066265E2"/>
    <w:rsid w:val="06782196"/>
    <w:rsid w:val="067A38E7"/>
    <w:rsid w:val="067A717A"/>
    <w:rsid w:val="068834BD"/>
    <w:rsid w:val="069C71B7"/>
    <w:rsid w:val="06A94649"/>
    <w:rsid w:val="06B036DE"/>
    <w:rsid w:val="06B238FA"/>
    <w:rsid w:val="06B84730"/>
    <w:rsid w:val="06C81892"/>
    <w:rsid w:val="06DD41F9"/>
    <w:rsid w:val="06FA0F5D"/>
    <w:rsid w:val="071D2E61"/>
    <w:rsid w:val="0739666A"/>
    <w:rsid w:val="074A23CE"/>
    <w:rsid w:val="074B2440"/>
    <w:rsid w:val="07533B82"/>
    <w:rsid w:val="07601E09"/>
    <w:rsid w:val="07626812"/>
    <w:rsid w:val="07825BA3"/>
    <w:rsid w:val="078A7459"/>
    <w:rsid w:val="07917CAA"/>
    <w:rsid w:val="07BF120C"/>
    <w:rsid w:val="07C82CA9"/>
    <w:rsid w:val="07D15676"/>
    <w:rsid w:val="07D93372"/>
    <w:rsid w:val="07D94EB6"/>
    <w:rsid w:val="07F81AAA"/>
    <w:rsid w:val="07F87185"/>
    <w:rsid w:val="08054353"/>
    <w:rsid w:val="085224A3"/>
    <w:rsid w:val="08730E67"/>
    <w:rsid w:val="087370B9"/>
    <w:rsid w:val="08755683"/>
    <w:rsid w:val="087F3CE9"/>
    <w:rsid w:val="08B976DE"/>
    <w:rsid w:val="08D54A57"/>
    <w:rsid w:val="08E62D28"/>
    <w:rsid w:val="08EC3DDD"/>
    <w:rsid w:val="08FA1588"/>
    <w:rsid w:val="08FE6BEA"/>
    <w:rsid w:val="08FF5B7A"/>
    <w:rsid w:val="093911AF"/>
    <w:rsid w:val="095B3E16"/>
    <w:rsid w:val="096A3EEA"/>
    <w:rsid w:val="098004AE"/>
    <w:rsid w:val="099B40A7"/>
    <w:rsid w:val="09AB1B94"/>
    <w:rsid w:val="09B478C0"/>
    <w:rsid w:val="09CA1445"/>
    <w:rsid w:val="09D705CF"/>
    <w:rsid w:val="09D75426"/>
    <w:rsid w:val="09DC2418"/>
    <w:rsid w:val="09E24556"/>
    <w:rsid w:val="09E65669"/>
    <w:rsid w:val="09E7514C"/>
    <w:rsid w:val="09EA59EB"/>
    <w:rsid w:val="0A01246E"/>
    <w:rsid w:val="0A074223"/>
    <w:rsid w:val="0A0A6F8A"/>
    <w:rsid w:val="0A0F6089"/>
    <w:rsid w:val="0A1641A0"/>
    <w:rsid w:val="0A486323"/>
    <w:rsid w:val="0A4F016A"/>
    <w:rsid w:val="0A7109E2"/>
    <w:rsid w:val="0A7A4830"/>
    <w:rsid w:val="0A7E69B5"/>
    <w:rsid w:val="0A976649"/>
    <w:rsid w:val="0AC41E4E"/>
    <w:rsid w:val="0AD53B4D"/>
    <w:rsid w:val="0AD55E09"/>
    <w:rsid w:val="0B1960B9"/>
    <w:rsid w:val="0B297898"/>
    <w:rsid w:val="0B31588C"/>
    <w:rsid w:val="0B3C7C36"/>
    <w:rsid w:val="0B442ECB"/>
    <w:rsid w:val="0B740CB4"/>
    <w:rsid w:val="0B8A6610"/>
    <w:rsid w:val="0B8B2FC0"/>
    <w:rsid w:val="0B8E1833"/>
    <w:rsid w:val="0B9A49D2"/>
    <w:rsid w:val="0BA05685"/>
    <w:rsid w:val="0BA6652C"/>
    <w:rsid w:val="0BD17EE0"/>
    <w:rsid w:val="0BF73B5D"/>
    <w:rsid w:val="0BFD2E61"/>
    <w:rsid w:val="0C00431D"/>
    <w:rsid w:val="0C0145B8"/>
    <w:rsid w:val="0C170994"/>
    <w:rsid w:val="0C1C1816"/>
    <w:rsid w:val="0C25691C"/>
    <w:rsid w:val="0C29234F"/>
    <w:rsid w:val="0C2C3201"/>
    <w:rsid w:val="0C3404EB"/>
    <w:rsid w:val="0C483C34"/>
    <w:rsid w:val="0C4B79FF"/>
    <w:rsid w:val="0C4F74F5"/>
    <w:rsid w:val="0C5A2708"/>
    <w:rsid w:val="0C632FA1"/>
    <w:rsid w:val="0C680125"/>
    <w:rsid w:val="0C6B2558"/>
    <w:rsid w:val="0C6B4D57"/>
    <w:rsid w:val="0C6F5686"/>
    <w:rsid w:val="0C77125C"/>
    <w:rsid w:val="0C870A1A"/>
    <w:rsid w:val="0C9D51A9"/>
    <w:rsid w:val="0CA0388E"/>
    <w:rsid w:val="0CB30325"/>
    <w:rsid w:val="0CCC6D98"/>
    <w:rsid w:val="0CDD66B7"/>
    <w:rsid w:val="0CF12D1E"/>
    <w:rsid w:val="0CFA776B"/>
    <w:rsid w:val="0D1132E9"/>
    <w:rsid w:val="0D1A73E8"/>
    <w:rsid w:val="0D243D96"/>
    <w:rsid w:val="0D321420"/>
    <w:rsid w:val="0D3A1302"/>
    <w:rsid w:val="0D470B14"/>
    <w:rsid w:val="0D5C776E"/>
    <w:rsid w:val="0D5D6093"/>
    <w:rsid w:val="0D727C59"/>
    <w:rsid w:val="0D7B050D"/>
    <w:rsid w:val="0D7B7B3D"/>
    <w:rsid w:val="0D806436"/>
    <w:rsid w:val="0D8458C4"/>
    <w:rsid w:val="0D8758C2"/>
    <w:rsid w:val="0D8D69F0"/>
    <w:rsid w:val="0D924CC9"/>
    <w:rsid w:val="0D9D75F0"/>
    <w:rsid w:val="0DB57F52"/>
    <w:rsid w:val="0DCC2747"/>
    <w:rsid w:val="0DE50247"/>
    <w:rsid w:val="0DEF5D38"/>
    <w:rsid w:val="0DF13C5B"/>
    <w:rsid w:val="0DF539EE"/>
    <w:rsid w:val="0DF742E8"/>
    <w:rsid w:val="0E2D2DB4"/>
    <w:rsid w:val="0E3D295E"/>
    <w:rsid w:val="0E4868F2"/>
    <w:rsid w:val="0E4D6A03"/>
    <w:rsid w:val="0E501BC4"/>
    <w:rsid w:val="0E551706"/>
    <w:rsid w:val="0E5F06F5"/>
    <w:rsid w:val="0E6B438E"/>
    <w:rsid w:val="0E6E3866"/>
    <w:rsid w:val="0E795066"/>
    <w:rsid w:val="0E8835C8"/>
    <w:rsid w:val="0EBC4BEA"/>
    <w:rsid w:val="0ED0219A"/>
    <w:rsid w:val="0ED63CEB"/>
    <w:rsid w:val="0EFB2BAE"/>
    <w:rsid w:val="0F1D59AD"/>
    <w:rsid w:val="0F334D8F"/>
    <w:rsid w:val="0F431CDC"/>
    <w:rsid w:val="0F4D2803"/>
    <w:rsid w:val="0F4F25B7"/>
    <w:rsid w:val="0F4F43AA"/>
    <w:rsid w:val="0F916077"/>
    <w:rsid w:val="0F957915"/>
    <w:rsid w:val="0FA51A1F"/>
    <w:rsid w:val="0FB75D90"/>
    <w:rsid w:val="0FCC5687"/>
    <w:rsid w:val="0FD21598"/>
    <w:rsid w:val="0FE13FF9"/>
    <w:rsid w:val="0FE97C61"/>
    <w:rsid w:val="0FEF171B"/>
    <w:rsid w:val="0FFF2361"/>
    <w:rsid w:val="103B3222"/>
    <w:rsid w:val="10471EAC"/>
    <w:rsid w:val="10707820"/>
    <w:rsid w:val="107A3BDD"/>
    <w:rsid w:val="109127D2"/>
    <w:rsid w:val="109202C7"/>
    <w:rsid w:val="10B5164E"/>
    <w:rsid w:val="10B657AF"/>
    <w:rsid w:val="10BE7517"/>
    <w:rsid w:val="10EC17B7"/>
    <w:rsid w:val="11254CC9"/>
    <w:rsid w:val="114C46F3"/>
    <w:rsid w:val="115D3859"/>
    <w:rsid w:val="116369AF"/>
    <w:rsid w:val="11864F4F"/>
    <w:rsid w:val="11A700D3"/>
    <w:rsid w:val="11AA3420"/>
    <w:rsid w:val="11AA4C45"/>
    <w:rsid w:val="11B81FE1"/>
    <w:rsid w:val="11BA4C1A"/>
    <w:rsid w:val="11C77C3A"/>
    <w:rsid w:val="11DC5CCF"/>
    <w:rsid w:val="11E0751A"/>
    <w:rsid w:val="12063447"/>
    <w:rsid w:val="120C43CB"/>
    <w:rsid w:val="121F3E0E"/>
    <w:rsid w:val="12342867"/>
    <w:rsid w:val="125E02D2"/>
    <w:rsid w:val="12916D88"/>
    <w:rsid w:val="12922832"/>
    <w:rsid w:val="1295124C"/>
    <w:rsid w:val="12982F30"/>
    <w:rsid w:val="12AA7B7B"/>
    <w:rsid w:val="12B72298"/>
    <w:rsid w:val="12BC78AF"/>
    <w:rsid w:val="12D44BF8"/>
    <w:rsid w:val="12D47F8E"/>
    <w:rsid w:val="12D65128"/>
    <w:rsid w:val="12E5247A"/>
    <w:rsid w:val="12EB3CF0"/>
    <w:rsid w:val="12F048B5"/>
    <w:rsid w:val="12F54B98"/>
    <w:rsid w:val="12FC2D17"/>
    <w:rsid w:val="13023E41"/>
    <w:rsid w:val="131D1A1B"/>
    <w:rsid w:val="13201BEB"/>
    <w:rsid w:val="132C799A"/>
    <w:rsid w:val="13384A4A"/>
    <w:rsid w:val="133B797C"/>
    <w:rsid w:val="135B6DDB"/>
    <w:rsid w:val="13763F01"/>
    <w:rsid w:val="13860AF9"/>
    <w:rsid w:val="13875453"/>
    <w:rsid w:val="139A61D2"/>
    <w:rsid w:val="13A20852"/>
    <w:rsid w:val="13D715A5"/>
    <w:rsid w:val="13ED3B88"/>
    <w:rsid w:val="13F81F53"/>
    <w:rsid w:val="14006EA6"/>
    <w:rsid w:val="140E2A8A"/>
    <w:rsid w:val="141E76BA"/>
    <w:rsid w:val="14332BE3"/>
    <w:rsid w:val="14414BA5"/>
    <w:rsid w:val="14504752"/>
    <w:rsid w:val="14575036"/>
    <w:rsid w:val="145A6BFB"/>
    <w:rsid w:val="14681327"/>
    <w:rsid w:val="147A08A0"/>
    <w:rsid w:val="1499392C"/>
    <w:rsid w:val="149C6447"/>
    <w:rsid w:val="14BA5FDE"/>
    <w:rsid w:val="14BF5434"/>
    <w:rsid w:val="14C0161F"/>
    <w:rsid w:val="14D464B1"/>
    <w:rsid w:val="14E07535"/>
    <w:rsid w:val="14EB47A4"/>
    <w:rsid w:val="14FB28A9"/>
    <w:rsid w:val="15010839"/>
    <w:rsid w:val="150E24B2"/>
    <w:rsid w:val="151E63B5"/>
    <w:rsid w:val="152A5EB6"/>
    <w:rsid w:val="15475B55"/>
    <w:rsid w:val="154D0C92"/>
    <w:rsid w:val="154F39A7"/>
    <w:rsid w:val="1555441B"/>
    <w:rsid w:val="15561574"/>
    <w:rsid w:val="155B515D"/>
    <w:rsid w:val="155D7D97"/>
    <w:rsid w:val="15692637"/>
    <w:rsid w:val="158B322B"/>
    <w:rsid w:val="15BD40AF"/>
    <w:rsid w:val="15F3745A"/>
    <w:rsid w:val="15FA6724"/>
    <w:rsid w:val="1609105D"/>
    <w:rsid w:val="16261794"/>
    <w:rsid w:val="162912E3"/>
    <w:rsid w:val="16573C58"/>
    <w:rsid w:val="165B7A80"/>
    <w:rsid w:val="165C73DE"/>
    <w:rsid w:val="16673E9F"/>
    <w:rsid w:val="16845A6A"/>
    <w:rsid w:val="16907088"/>
    <w:rsid w:val="16B630CB"/>
    <w:rsid w:val="16BA5943"/>
    <w:rsid w:val="16D06A17"/>
    <w:rsid w:val="16E00024"/>
    <w:rsid w:val="16E11AC0"/>
    <w:rsid w:val="16EC3324"/>
    <w:rsid w:val="17057E6B"/>
    <w:rsid w:val="171F32E7"/>
    <w:rsid w:val="172E6FA3"/>
    <w:rsid w:val="17326502"/>
    <w:rsid w:val="173F31BB"/>
    <w:rsid w:val="17521694"/>
    <w:rsid w:val="17752631"/>
    <w:rsid w:val="17921886"/>
    <w:rsid w:val="17947E66"/>
    <w:rsid w:val="179D2269"/>
    <w:rsid w:val="17A821AF"/>
    <w:rsid w:val="17AE40A0"/>
    <w:rsid w:val="17AF1881"/>
    <w:rsid w:val="17B1375A"/>
    <w:rsid w:val="17CE60BA"/>
    <w:rsid w:val="180132C6"/>
    <w:rsid w:val="18112A52"/>
    <w:rsid w:val="18160155"/>
    <w:rsid w:val="18222D5D"/>
    <w:rsid w:val="18424E0A"/>
    <w:rsid w:val="188B3FAB"/>
    <w:rsid w:val="18A2565D"/>
    <w:rsid w:val="18C35823"/>
    <w:rsid w:val="18D82DB7"/>
    <w:rsid w:val="18DE13E4"/>
    <w:rsid w:val="18EB5087"/>
    <w:rsid w:val="1902441F"/>
    <w:rsid w:val="19255993"/>
    <w:rsid w:val="192B7810"/>
    <w:rsid w:val="194A79C2"/>
    <w:rsid w:val="195C5DF6"/>
    <w:rsid w:val="1966641E"/>
    <w:rsid w:val="196975F0"/>
    <w:rsid w:val="197832BB"/>
    <w:rsid w:val="198625A9"/>
    <w:rsid w:val="19991A84"/>
    <w:rsid w:val="19C257AA"/>
    <w:rsid w:val="19FE41A5"/>
    <w:rsid w:val="19FF59D9"/>
    <w:rsid w:val="1A27476F"/>
    <w:rsid w:val="1A29696B"/>
    <w:rsid w:val="1A395FBE"/>
    <w:rsid w:val="1A420550"/>
    <w:rsid w:val="1A4E703E"/>
    <w:rsid w:val="1A4F6C3A"/>
    <w:rsid w:val="1A5102D0"/>
    <w:rsid w:val="1A580E57"/>
    <w:rsid w:val="1A691D3B"/>
    <w:rsid w:val="1A6E4B25"/>
    <w:rsid w:val="1A75281D"/>
    <w:rsid w:val="1A9C249F"/>
    <w:rsid w:val="1A9F1C68"/>
    <w:rsid w:val="1AAC7AD1"/>
    <w:rsid w:val="1ADD6614"/>
    <w:rsid w:val="1AE43D03"/>
    <w:rsid w:val="1AE73258"/>
    <w:rsid w:val="1B3A3A66"/>
    <w:rsid w:val="1B604BE3"/>
    <w:rsid w:val="1B6B3C20"/>
    <w:rsid w:val="1B735E51"/>
    <w:rsid w:val="1B8A79FA"/>
    <w:rsid w:val="1B8B42C2"/>
    <w:rsid w:val="1BA15893"/>
    <w:rsid w:val="1BAE7E82"/>
    <w:rsid w:val="1BB35356"/>
    <w:rsid w:val="1BC26C2B"/>
    <w:rsid w:val="1BC6330C"/>
    <w:rsid w:val="1BCB2807"/>
    <w:rsid w:val="1BD72F5A"/>
    <w:rsid w:val="1BE06769"/>
    <w:rsid w:val="1BE7599C"/>
    <w:rsid w:val="1BE96BCA"/>
    <w:rsid w:val="1BF061A7"/>
    <w:rsid w:val="1BF21985"/>
    <w:rsid w:val="1BF260EF"/>
    <w:rsid w:val="1BF66460"/>
    <w:rsid w:val="1BF94531"/>
    <w:rsid w:val="1C296277"/>
    <w:rsid w:val="1C2D0AB9"/>
    <w:rsid w:val="1C445043"/>
    <w:rsid w:val="1C5D0453"/>
    <w:rsid w:val="1C5F78F0"/>
    <w:rsid w:val="1C686368"/>
    <w:rsid w:val="1C7C2C7F"/>
    <w:rsid w:val="1C890801"/>
    <w:rsid w:val="1C984856"/>
    <w:rsid w:val="1C9F0B9D"/>
    <w:rsid w:val="1CA64ACA"/>
    <w:rsid w:val="1CB670DF"/>
    <w:rsid w:val="1CBB31A7"/>
    <w:rsid w:val="1CF404C8"/>
    <w:rsid w:val="1CFC0128"/>
    <w:rsid w:val="1D206525"/>
    <w:rsid w:val="1D293D92"/>
    <w:rsid w:val="1D2B18A6"/>
    <w:rsid w:val="1D37025D"/>
    <w:rsid w:val="1D382954"/>
    <w:rsid w:val="1D62374A"/>
    <w:rsid w:val="1D7768AC"/>
    <w:rsid w:val="1D7E40DE"/>
    <w:rsid w:val="1D8E081D"/>
    <w:rsid w:val="1D9D796C"/>
    <w:rsid w:val="1DA3702D"/>
    <w:rsid w:val="1DB87F26"/>
    <w:rsid w:val="1DC43032"/>
    <w:rsid w:val="1DC75107"/>
    <w:rsid w:val="1DCF0496"/>
    <w:rsid w:val="1DED3182"/>
    <w:rsid w:val="1DFC41C4"/>
    <w:rsid w:val="1DFD1F9B"/>
    <w:rsid w:val="1E03131E"/>
    <w:rsid w:val="1E1E766F"/>
    <w:rsid w:val="1E1F7EEC"/>
    <w:rsid w:val="1E2270F0"/>
    <w:rsid w:val="1E3D0E98"/>
    <w:rsid w:val="1E4522E8"/>
    <w:rsid w:val="1E4E7081"/>
    <w:rsid w:val="1E504393"/>
    <w:rsid w:val="1E5071A5"/>
    <w:rsid w:val="1E6854F8"/>
    <w:rsid w:val="1E96080C"/>
    <w:rsid w:val="1EA638ED"/>
    <w:rsid w:val="1EAA758E"/>
    <w:rsid w:val="1EBB4293"/>
    <w:rsid w:val="1EC65731"/>
    <w:rsid w:val="1ECD32A4"/>
    <w:rsid w:val="1F070103"/>
    <w:rsid w:val="1F1C00A9"/>
    <w:rsid w:val="1F23503F"/>
    <w:rsid w:val="1F294332"/>
    <w:rsid w:val="1F2A5F36"/>
    <w:rsid w:val="1F2F44F0"/>
    <w:rsid w:val="1F3507CD"/>
    <w:rsid w:val="1F5E012B"/>
    <w:rsid w:val="1F8E0312"/>
    <w:rsid w:val="1F93030E"/>
    <w:rsid w:val="1F9F1CA0"/>
    <w:rsid w:val="1FD01001"/>
    <w:rsid w:val="1FD96803"/>
    <w:rsid w:val="1FE741BD"/>
    <w:rsid w:val="1FF5799B"/>
    <w:rsid w:val="200C185A"/>
    <w:rsid w:val="200E7555"/>
    <w:rsid w:val="201C3E3A"/>
    <w:rsid w:val="202F3999"/>
    <w:rsid w:val="20370574"/>
    <w:rsid w:val="204D7D98"/>
    <w:rsid w:val="206C6470"/>
    <w:rsid w:val="207B759F"/>
    <w:rsid w:val="20895AA2"/>
    <w:rsid w:val="20970344"/>
    <w:rsid w:val="209D5060"/>
    <w:rsid w:val="20A47F19"/>
    <w:rsid w:val="20BE4604"/>
    <w:rsid w:val="20BF1915"/>
    <w:rsid w:val="20D307A1"/>
    <w:rsid w:val="20D379AA"/>
    <w:rsid w:val="20E06E5E"/>
    <w:rsid w:val="20E51A10"/>
    <w:rsid w:val="20EB2E11"/>
    <w:rsid w:val="20FA7F20"/>
    <w:rsid w:val="210C3822"/>
    <w:rsid w:val="21130D7D"/>
    <w:rsid w:val="21130FE1"/>
    <w:rsid w:val="2125401F"/>
    <w:rsid w:val="212C6029"/>
    <w:rsid w:val="21311DFD"/>
    <w:rsid w:val="21541DEF"/>
    <w:rsid w:val="21645329"/>
    <w:rsid w:val="21741D06"/>
    <w:rsid w:val="21A0740D"/>
    <w:rsid w:val="21A24B1D"/>
    <w:rsid w:val="21B7404D"/>
    <w:rsid w:val="21CE6B4C"/>
    <w:rsid w:val="21D23AB1"/>
    <w:rsid w:val="21D249F9"/>
    <w:rsid w:val="21D26EA7"/>
    <w:rsid w:val="21DE626B"/>
    <w:rsid w:val="21E06B2C"/>
    <w:rsid w:val="21E36C06"/>
    <w:rsid w:val="21E43094"/>
    <w:rsid w:val="222A326B"/>
    <w:rsid w:val="222C1D58"/>
    <w:rsid w:val="22401962"/>
    <w:rsid w:val="224D70E7"/>
    <w:rsid w:val="225821CD"/>
    <w:rsid w:val="226A0BEC"/>
    <w:rsid w:val="22717857"/>
    <w:rsid w:val="228F2A6B"/>
    <w:rsid w:val="229D6DA2"/>
    <w:rsid w:val="22A146F2"/>
    <w:rsid w:val="22C30D9A"/>
    <w:rsid w:val="22DB6593"/>
    <w:rsid w:val="22E2680E"/>
    <w:rsid w:val="22E744D4"/>
    <w:rsid w:val="22F627E4"/>
    <w:rsid w:val="230079B7"/>
    <w:rsid w:val="231132FF"/>
    <w:rsid w:val="23137077"/>
    <w:rsid w:val="234052AD"/>
    <w:rsid w:val="234E00AF"/>
    <w:rsid w:val="236A4649"/>
    <w:rsid w:val="23792F65"/>
    <w:rsid w:val="237E2C27"/>
    <w:rsid w:val="23804366"/>
    <w:rsid w:val="24053A6E"/>
    <w:rsid w:val="24083192"/>
    <w:rsid w:val="240B2444"/>
    <w:rsid w:val="24155071"/>
    <w:rsid w:val="241F66D6"/>
    <w:rsid w:val="243A5D93"/>
    <w:rsid w:val="243E6375"/>
    <w:rsid w:val="245F7D01"/>
    <w:rsid w:val="247179A7"/>
    <w:rsid w:val="2483022C"/>
    <w:rsid w:val="24B31C9A"/>
    <w:rsid w:val="24B45395"/>
    <w:rsid w:val="250255F5"/>
    <w:rsid w:val="250A2D61"/>
    <w:rsid w:val="251C53CB"/>
    <w:rsid w:val="252227D8"/>
    <w:rsid w:val="25257535"/>
    <w:rsid w:val="2544142D"/>
    <w:rsid w:val="255C655B"/>
    <w:rsid w:val="2561056D"/>
    <w:rsid w:val="256516E0"/>
    <w:rsid w:val="257162D7"/>
    <w:rsid w:val="257E64F7"/>
    <w:rsid w:val="259B44F8"/>
    <w:rsid w:val="25A8302D"/>
    <w:rsid w:val="25AB2CCB"/>
    <w:rsid w:val="25C1100C"/>
    <w:rsid w:val="25C841C8"/>
    <w:rsid w:val="25DD396C"/>
    <w:rsid w:val="25FA62CC"/>
    <w:rsid w:val="26123616"/>
    <w:rsid w:val="26163F80"/>
    <w:rsid w:val="261C26E6"/>
    <w:rsid w:val="262212E9"/>
    <w:rsid w:val="26241FF4"/>
    <w:rsid w:val="26325A66"/>
    <w:rsid w:val="26342D4C"/>
    <w:rsid w:val="265C6FB2"/>
    <w:rsid w:val="267C0A39"/>
    <w:rsid w:val="26B26BA7"/>
    <w:rsid w:val="26B45E5C"/>
    <w:rsid w:val="26C64400"/>
    <w:rsid w:val="26D1527F"/>
    <w:rsid w:val="26D60FBC"/>
    <w:rsid w:val="26E31456"/>
    <w:rsid w:val="270F48B4"/>
    <w:rsid w:val="27182EAE"/>
    <w:rsid w:val="271B4EC1"/>
    <w:rsid w:val="27230743"/>
    <w:rsid w:val="2726516C"/>
    <w:rsid w:val="273812F8"/>
    <w:rsid w:val="274962F7"/>
    <w:rsid w:val="274A1860"/>
    <w:rsid w:val="27741B53"/>
    <w:rsid w:val="277450D6"/>
    <w:rsid w:val="277734B7"/>
    <w:rsid w:val="27805529"/>
    <w:rsid w:val="27817719"/>
    <w:rsid w:val="2783435E"/>
    <w:rsid w:val="27A504B9"/>
    <w:rsid w:val="2807090F"/>
    <w:rsid w:val="280746CD"/>
    <w:rsid w:val="28105227"/>
    <w:rsid w:val="285479CD"/>
    <w:rsid w:val="285857A7"/>
    <w:rsid w:val="28650375"/>
    <w:rsid w:val="28723AB4"/>
    <w:rsid w:val="287F6F5C"/>
    <w:rsid w:val="28907385"/>
    <w:rsid w:val="2894416C"/>
    <w:rsid w:val="28945A4B"/>
    <w:rsid w:val="289573E9"/>
    <w:rsid w:val="28A77D79"/>
    <w:rsid w:val="28A82CA7"/>
    <w:rsid w:val="28DD1DED"/>
    <w:rsid w:val="28F12740"/>
    <w:rsid w:val="29177195"/>
    <w:rsid w:val="291E1EF7"/>
    <w:rsid w:val="29233D8C"/>
    <w:rsid w:val="29276C0F"/>
    <w:rsid w:val="292813A2"/>
    <w:rsid w:val="2940049A"/>
    <w:rsid w:val="29535F85"/>
    <w:rsid w:val="29561485"/>
    <w:rsid w:val="296D0128"/>
    <w:rsid w:val="296D5007"/>
    <w:rsid w:val="296E4F42"/>
    <w:rsid w:val="29746395"/>
    <w:rsid w:val="297A3EDD"/>
    <w:rsid w:val="29AA70BF"/>
    <w:rsid w:val="29C462AA"/>
    <w:rsid w:val="29C64ABB"/>
    <w:rsid w:val="29D10C3C"/>
    <w:rsid w:val="2A0531CF"/>
    <w:rsid w:val="2A0B4F4C"/>
    <w:rsid w:val="2A111E36"/>
    <w:rsid w:val="2A14038D"/>
    <w:rsid w:val="2A197E92"/>
    <w:rsid w:val="2A24600D"/>
    <w:rsid w:val="2A36189D"/>
    <w:rsid w:val="2A3B16C9"/>
    <w:rsid w:val="2A3C627B"/>
    <w:rsid w:val="2A4117B7"/>
    <w:rsid w:val="2A463335"/>
    <w:rsid w:val="2A4E39FF"/>
    <w:rsid w:val="2A4E54E8"/>
    <w:rsid w:val="2A4F3BBF"/>
    <w:rsid w:val="2A592168"/>
    <w:rsid w:val="2A5D1E46"/>
    <w:rsid w:val="2A634893"/>
    <w:rsid w:val="2A791292"/>
    <w:rsid w:val="2A813D65"/>
    <w:rsid w:val="2A9F38E6"/>
    <w:rsid w:val="2AA763D5"/>
    <w:rsid w:val="2AB32EED"/>
    <w:rsid w:val="2AC770AF"/>
    <w:rsid w:val="2ADE3668"/>
    <w:rsid w:val="2B033456"/>
    <w:rsid w:val="2B035C23"/>
    <w:rsid w:val="2B0A0D5F"/>
    <w:rsid w:val="2B0D6F83"/>
    <w:rsid w:val="2B147BF3"/>
    <w:rsid w:val="2B1778FA"/>
    <w:rsid w:val="2B2100D0"/>
    <w:rsid w:val="2B4B71CC"/>
    <w:rsid w:val="2B517B37"/>
    <w:rsid w:val="2B5D79E0"/>
    <w:rsid w:val="2B747640"/>
    <w:rsid w:val="2B9F4EB9"/>
    <w:rsid w:val="2BA2543C"/>
    <w:rsid w:val="2BA70B16"/>
    <w:rsid w:val="2BB720E5"/>
    <w:rsid w:val="2BB771B1"/>
    <w:rsid w:val="2BB807BB"/>
    <w:rsid w:val="2BBA1425"/>
    <w:rsid w:val="2BBD6BAC"/>
    <w:rsid w:val="2BD64E19"/>
    <w:rsid w:val="2BD73ADB"/>
    <w:rsid w:val="2BD75238"/>
    <w:rsid w:val="2BDE7D13"/>
    <w:rsid w:val="2BF77448"/>
    <w:rsid w:val="2BF77631"/>
    <w:rsid w:val="2BFE5184"/>
    <w:rsid w:val="2C005DCA"/>
    <w:rsid w:val="2C0D0A34"/>
    <w:rsid w:val="2C0E7918"/>
    <w:rsid w:val="2C11436F"/>
    <w:rsid w:val="2C3A5255"/>
    <w:rsid w:val="2C54208A"/>
    <w:rsid w:val="2C604FDA"/>
    <w:rsid w:val="2C7B2A34"/>
    <w:rsid w:val="2C7E2C1C"/>
    <w:rsid w:val="2C8114F5"/>
    <w:rsid w:val="2C81312E"/>
    <w:rsid w:val="2C8E15B2"/>
    <w:rsid w:val="2C8F2065"/>
    <w:rsid w:val="2CAA6CDE"/>
    <w:rsid w:val="2CAB6572"/>
    <w:rsid w:val="2CB3174D"/>
    <w:rsid w:val="2CBF577C"/>
    <w:rsid w:val="2CC30D5B"/>
    <w:rsid w:val="2CD755B9"/>
    <w:rsid w:val="2CD8161B"/>
    <w:rsid w:val="2D003462"/>
    <w:rsid w:val="2D0A522F"/>
    <w:rsid w:val="2D0D533B"/>
    <w:rsid w:val="2D1C7470"/>
    <w:rsid w:val="2D2F01DE"/>
    <w:rsid w:val="2D462BD9"/>
    <w:rsid w:val="2D5A0767"/>
    <w:rsid w:val="2D6F134E"/>
    <w:rsid w:val="2D7E0BA8"/>
    <w:rsid w:val="2D897679"/>
    <w:rsid w:val="2D8A22F6"/>
    <w:rsid w:val="2D9708A4"/>
    <w:rsid w:val="2DB317B9"/>
    <w:rsid w:val="2DC77FA9"/>
    <w:rsid w:val="2DD11B59"/>
    <w:rsid w:val="2DE1756A"/>
    <w:rsid w:val="2DE441C9"/>
    <w:rsid w:val="2DEB60DF"/>
    <w:rsid w:val="2DEF248E"/>
    <w:rsid w:val="2E293BF2"/>
    <w:rsid w:val="2E516CA5"/>
    <w:rsid w:val="2E5549E7"/>
    <w:rsid w:val="2E683000"/>
    <w:rsid w:val="2E683DD6"/>
    <w:rsid w:val="2E726884"/>
    <w:rsid w:val="2E9168D0"/>
    <w:rsid w:val="2E9934E3"/>
    <w:rsid w:val="2E9D638E"/>
    <w:rsid w:val="2EE10029"/>
    <w:rsid w:val="2EE67135"/>
    <w:rsid w:val="2EEC1C48"/>
    <w:rsid w:val="2EF15E0D"/>
    <w:rsid w:val="2EF84F00"/>
    <w:rsid w:val="2F234777"/>
    <w:rsid w:val="2F237FA6"/>
    <w:rsid w:val="2F2D5DE2"/>
    <w:rsid w:val="2F324D29"/>
    <w:rsid w:val="2F441A54"/>
    <w:rsid w:val="2F6168C6"/>
    <w:rsid w:val="2F6A2714"/>
    <w:rsid w:val="2F731D4A"/>
    <w:rsid w:val="2F912229"/>
    <w:rsid w:val="2F9303FB"/>
    <w:rsid w:val="2F93612B"/>
    <w:rsid w:val="2F9904EA"/>
    <w:rsid w:val="2FC5115F"/>
    <w:rsid w:val="2FC8743B"/>
    <w:rsid w:val="2FCF2080"/>
    <w:rsid w:val="2FD1009E"/>
    <w:rsid w:val="2FDB138B"/>
    <w:rsid w:val="300C557A"/>
    <w:rsid w:val="303D5733"/>
    <w:rsid w:val="305A6B4F"/>
    <w:rsid w:val="305C7245"/>
    <w:rsid w:val="30736266"/>
    <w:rsid w:val="30A40FEC"/>
    <w:rsid w:val="30A9361D"/>
    <w:rsid w:val="30B654E5"/>
    <w:rsid w:val="30C26694"/>
    <w:rsid w:val="30D057F2"/>
    <w:rsid w:val="30DC77C4"/>
    <w:rsid w:val="30E21733"/>
    <w:rsid w:val="30F77FD8"/>
    <w:rsid w:val="31134D4C"/>
    <w:rsid w:val="311741D6"/>
    <w:rsid w:val="312608BD"/>
    <w:rsid w:val="31501496"/>
    <w:rsid w:val="317550ED"/>
    <w:rsid w:val="31A43590"/>
    <w:rsid w:val="31D45EB7"/>
    <w:rsid w:val="31DF1A56"/>
    <w:rsid w:val="32045C51"/>
    <w:rsid w:val="32063D7A"/>
    <w:rsid w:val="322830C2"/>
    <w:rsid w:val="32386105"/>
    <w:rsid w:val="323D5B25"/>
    <w:rsid w:val="326128BE"/>
    <w:rsid w:val="32774045"/>
    <w:rsid w:val="32A04590"/>
    <w:rsid w:val="32E23024"/>
    <w:rsid w:val="32E3455F"/>
    <w:rsid w:val="32FF3174"/>
    <w:rsid w:val="333548B5"/>
    <w:rsid w:val="33433E12"/>
    <w:rsid w:val="33531A91"/>
    <w:rsid w:val="33627935"/>
    <w:rsid w:val="33660511"/>
    <w:rsid w:val="3370146E"/>
    <w:rsid w:val="33870D36"/>
    <w:rsid w:val="33CC574C"/>
    <w:rsid w:val="33DE0FDB"/>
    <w:rsid w:val="33EA060C"/>
    <w:rsid w:val="33FB0C13"/>
    <w:rsid w:val="341449FD"/>
    <w:rsid w:val="34180991"/>
    <w:rsid w:val="342B60E5"/>
    <w:rsid w:val="34323A47"/>
    <w:rsid w:val="344057F2"/>
    <w:rsid w:val="34462C29"/>
    <w:rsid w:val="345B62F7"/>
    <w:rsid w:val="34611F6C"/>
    <w:rsid w:val="34692F9B"/>
    <w:rsid w:val="346F51BC"/>
    <w:rsid w:val="347C23F8"/>
    <w:rsid w:val="34844F48"/>
    <w:rsid w:val="34864FE8"/>
    <w:rsid w:val="3488219A"/>
    <w:rsid w:val="34F92AFA"/>
    <w:rsid w:val="351C625F"/>
    <w:rsid w:val="35227F7D"/>
    <w:rsid w:val="352944D8"/>
    <w:rsid w:val="35466E38"/>
    <w:rsid w:val="35475172"/>
    <w:rsid w:val="355D4AD0"/>
    <w:rsid w:val="35642417"/>
    <w:rsid w:val="356E3DC6"/>
    <w:rsid w:val="35A74869"/>
    <w:rsid w:val="35AA386B"/>
    <w:rsid w:val="35B446E9"/>
    <w:rsid w:val="35B97AB3"/>
    <w:rsid w:val="35BC359E"/>
    <w:rsid w:val="35CC1814"/>
    <w:rsid w:val="35CD52FF"/>
    <w:rsid w:val="35E94E50"/>
    <w:rsid w:val="36010573"/>
    <w:rsid w:val="36205FC2"/>
    <w:rsid w:val="36226CDD"/>
    <w:rsid w:val="36532606"/>
    <w:rsid w:val="36662444"/>
    <w:rsid w:val="36681030"/>
    <w:rsid w:val="36735F09"/>
    <w:rsid w:val="368C11C2"/>
    <w:rsid w:val="36941E25"/>
    <w:rsid w:val="36954DF9"/>
    <w:rsid w:val="36A26B39"/>
    <w:rsid w:val="36B87A4C"/>
    <w:rsid w:val="36BB76D3"/>
    <w:rsid w:val="36C81141"/>
    <w:rsid w:val="36DB2BB9"/>
    <w:rsid w:val="36F37C4B"/>
    <w:rsid w:val="36FA25D0"/>
    <w:rsid w:val="37183F1E"/>
    <w:rsid w:val="373C0FA3"/>
    <w:rsid w:val="374675C3"/>
    <w:rsid w:val="37534278"/>
    <w:rsid w:val="37682A67"/>
    <w:rsid w:val="376A2227"/>
    <w:rsid w:val="377A7DA0"/>
    <w:rsid w:val="377F565F"/>
    <w:rsid w:val="378B2CF8"/>
    <w:rsid w:val="378B5517"/>
    <w:rsid w:val="379E0C96"/>
    <w:rsid w:val="379F4342"/>
    <w:rsid w:val="37A91A34"/>
    <w:rsid w:val="37B565B2"/>
    <w:rsid w:val="37BB18F9"/>
    <w:rsid w:val="37C62EFE"/>
    <w:rsid w:val="37D01571"/>
    <w:rsid w:val="380E0689"/>
    <w:rsid w:val="381C6576"/>
    <w:rsid w:val="382C3FF1"/>
    <w:rsid w:val="383374EF"/>
    <w:rsid w:val="38444BF6"/>
    <w:rsid w:val="384F06F9"/>
    <w:rsid w:val="385258AE"/>
    <w:rsid w:val="38594E76"/>
    <w:rsid w:val="388008B3"/>
    <w:rsid w:val="38832151"/>
    <w:rsid w:val="38A06CA6"/>
    <w:rsid w:val="38D421D8"/>
    <w:rsid w:val="38E52E0C"/>
    <w:rsid w:val="38FC02D6"/>
    <w:rsid w:val="38FC7CC2"/>
    <w:rsid w:val="3905037B"/>
    <w:rsid w:val="39254237"/>
    <w:rsid w:val="3926721C"/>
    <w:rsid w:val="39561EE2"/>
    <w:rsid w:val="39591256"/>
    <w:rsid w:val="39672918"/>
    <w:rsid w:val="398A7A7C"/>
    <w:rsid w:val="39A264A1"/>
    <w:rsid w:val="39C12F31"/>
    <w:rsid w:val="39CF1CEE"/>
    <w:rsid w:val="39D31333"/>
    <w:rsid w:val="39D54ED8"/>
    <w:rsid w:val="39F76E18"/>
    <w:rsid w:val="39FA22AE"/>
    <w:rsid w:val="3A0177D1"/>
    <w:rsid w:val="3A1A6108"/>
    <w:rsid w:val="3A1C3049"/>
    <w:rsid w:val="3A1F5ED9"/>
    <w:rsid w:val="3A2A31CC"/>
    <w:rsid w:val="3A2D55A1"/>
    <w:rsid w:val="3A304821"/>
    <w:rsid w:val="3A325BDD"/>
    <w:rsid w:val="3A395D55"/>
    <w:rsid w:val="3A3C2EFF"/>
    <w:rsid w:val="3A414072"/>
    <w:rsid w:val="3A5B0034"/>
    <w:rsid w:val="3A5B6136"/>
    <w:rsid w:val="3A5F685E"/>
    <w:rsid w:val="3A671F4B"/>
    <w:rsid w:val="3A6A45E8"/>
    <w:rsid w:val="3A900E36"/>
    <w:rsid w:val="3A9461B8"/>
    <w:rsid w:val="3AAC17D9"/>
    <w:rsid w:val="3AB3103A"/>
    <w:rsid w:val="3AC147A5"/>
    <w:rsid w:val="3ACB34B3"/>
    <w:rsid w:val="3AD74DC5"/>
    <w:rsid w:val="3AE631F5"/>
    <w:rsid w:val="3AEC0481"/>
    <w:rsid w:val="3AF35977"/>
    <w:rsid w:val="3AFA4962"/>
    <w:rsid w:val="3B016FA4"/>
    <w:rsid w:val="3B0939FB"/>
    <w:rsid w:val="3B176304"/>
    <w:rsid w:val="3B201ED9"/>
    <w:rsid w:val="3B453A80"/>
    <w:rsid w:val="3B505FAD"/>
    <w:rsid w:val="3B6C38C7"/>
    <w:rsid w:val="3B6D5B91"/>
    <w:rsid w:val="3B745B59"/>
    <w:rsid w:val="3B75322D"/>
    <w:rsid w:val="3B7C5E89"/>
    <w:rsid w:val="3B8B7ED7"/>
    <w:rsid w:val="3B9C02DF"/>
    <w:rsid w:val="3BAF0091"/>
    <w:rsid w:val="3BCC3E0F"/>
    <w:rsid w:val="3BCE547E"/>
    <w:rsid w:val="3BE17B92"/>
    <w:rsid w:val="3BEB698B"/>
    <w:rsid w:val="3BEC625F"/>
    <w:rsid w:val="3BEE404E"/>
    <w:rsid w:val="3C017F5D"/>
    <w:rsid w:val="3C5E53AF"/>
    <w:rsid w:val="3C6B3628"/>
    <w:rsid w:val="3C714642"/>
    <w:rsid w:val="3C942B7F"/>
    <w:rsid w:val="3C9444C5"/>
    <w:rsid w:val="3CB74ABF"/>
    <w:rsid w:val="3CF950D8"/>
    <w:rsid w:val="3CFD15BF"/>
    <w:rsid w:val="3D0D46DF"/>
    <w:rsid w:val="3D1E4B3E"/>
    <w:rsid w:val="3D202664"/>
    <w:rsid w:val="3D204412"/>
    <w:rsid w:val="3D2755F1"/>
    <w:rsid w:val="3D2A22D5"/>
    <w:rsid w:val="3D314067"/>
    <w:rsid w:val="3D356511"/>
    <w:rsid w:val="3D365927"/>
    <w:rsid w:val="3D380F1D"/>
    <w:rsid w:val="3D472E44"/>
    <w:rsid w:val="3D570CE3"/>
    <w:rsid w:val="3D5F71B9"/>
    <w:rsid w:val="3D640998"/>
    <w:rsid w:val="3D9B2B19"/>
    <w:rsid w:val="3DAF347D"/>
    <w:rsid w:val="3DB403CC"/>
    <w:rsid w:val="3DB76351"/>
    <w:rsid w:val="3DBB648E"/>
    <w:rsid w:val="3DC6374A"/>
    <w:rsid w:val="3DE45300"/>
    <w:rsid w:val="3DFC3767"/>
    <w:rsid w:val="3E0633EE"/>
    <w:rsid w:val="3E0D2BA2"/>
    <w:rsid w:val="3E0F6783"/>
    <w:rsid w:val="3E3125FF"/>
    <w:rsid w:val="3E3A797F"/>
    <w:rsid w:val="3E451B6A"/>
    <w:rsid w:val="3E541B40"/>
    <w:rsid w:val="3E5B7667"/>
    <w:rsid w:val="3E6F0B91"/>
    <w:rsid w:val="3EAB1A1E"/>
    <w:rsid w:val="3EBF31E2"/>
    <w:rsid w:val="3EC80A93"/>
    <w:rsid w:val="3ECC294C"/>
    <w:rsid w:val="3ECE3980"/>
    <w:rsid w:val="3EEB532A"/>
    <w:rsid w:val="3EFA3DD4"/>
    <w:rsid w:val="3F116709"/>
    <w:rsid w:val="3F245CDE"/>
    <w:rsid w:val="3F2C17D3"/>
    <w:rsid w:val="3F38176A"/>
    <w:rsid w:val="3F4B1CA0"/>
    <w:rsid w:val="3F585A92"/>
    <w:rsid w:val="3F6F42E2"/>
    <w:rsid w:val="3F6F612B"/>
    <w:rsid w:val="3F746C97"/>
    <w:rsid w:val="3F7A7910"/>
    <w:rsid w:val="3F85710B"/>
    <w:rsid w:val="3F871528"/>
    <w:rsid w:val="3F9A0498"/>
    <w:rsid w:val="3FBA368F"/>
    <w:rsid w:val="3FC72A05"/>
    <w:rsid w:val="3FCF35F0"/>
    <w:rsid w:val="3FD31ACD"/>
    <w:rsid w:val="3FF96E7B"/>
    <w:rsid w:val="3FFF13A1"/>
    <w:rsid w:val="4024246B"/>
    <w:rsid w:val="40394E68"/>
    <w:rsid w:val="40407A9F"/>
    <w:rsid w:val="40426772"/>
    <w:rsid w:val="406C497A"/>
    <w:rsid w:val="40972C3D"/>
    <w:rsid w:val="40A9275A"/>
    <w:rsid w:val="40A92971"/>
    <w:rsid w:val="40B32646"/>
    <w:rsid w:val="40B57579"/>
    <w:rsid w:val="40CF3ECA"/>
    <w:rsid w:val="40CF64E2"/>
    <w:rsid w:val="40D44BE7"/>
    <w:rsid w:val="410A158D"/>
    <w:rsid w:val="411975DD"/>
    <w:rsid w:val="411C75E7"/>
    <w:rsid w:val="412B29A8"/>
    <w:rsid w:val="412F731A"/>
    <w:rsid w:val="413276FB"/>
    <w:rsid w:val="413F324C"/>
    <w:rsid w:val="41422BEE"/>
    <w:rsid w:val="41523D1C"/>
    <w:rsid w:val="415919E2"/>
    <w:rsid w:val="416E0685"/>
    <w:rsid w:val="41A31447"/>
    <w:rsid w:val="41B03A6A"/>
    <w:rsid w:val="41B47717"/>
    <w:rsid w:val="41BE072C"/>
    <w:rsid w:val="41D176AE"/>
    <w:rsid w:val="41F07F48"/>
    <w:rsid w:val="42023998"/>
    <w:rsid w:val="42116A20"/>
    <w:rsid w:val="42334885"/>
    <w:rsid w:val="42344D2F"/>
    <w:rsid w:val="42574E91"/>
    <w:rsid w:val="42674891"/>
    <w:rsid w:val="42732927"/>
    <w:rsid w:val="42733236"/>
    <w:rsid w:val="427B0595"/>
    <w:rsid w:val="4286740D"/>
    <w:rsid w:val="429A07C3"/>
    <w:rsid w:val="42A25018"/>
    <w:rsid w:val="42A86388"/>
    <w:rsid w:val="42C41CE4"/>
    <w:rsid w:val="42CC1D66"/>
    <w:rsid w:val="42E16A8D"/>
    <w:rsid w:val="42F97BDF"/>
    <w:rsid w:val="42FA30E7"/>
    <w:rsid w:val="433E2ADB"/>
    <w:rsid w:val="43495316"/>
    <w:rsid w:val="43510169"/>
    <w:rsid w:val="43562F18"/>
    <w:rsid w:val="43630837"/>
    <w:rsid w:val="43A044FF"/>
    <w:rsid w:val="43A85162"/>
    <w:rsid w:val="43B34232"/>
    <w:rsid w:val="43BE75BA"/>
    <w:rsid w:val="43C8533B"/>
    <w:rsid w:val="43D41271"/>
    <w:rsid w:val="43FD6DCC"/>
    <w:rsid w:val="44005A27"/>
    <w:rsid w:val="440A7727"/>
    <w:rsid w:val="44126D70"/>
    <w:rsid w:val="44213794"/>
    <w:rsid w:val="44246EDE"/>
    <w:rsid w:val="442B3AB6"/>
    <w:rsid w:val="443D129B"/>
    <w:rsid w:val="44417C61"/>
    <w:rsid w:val="44474521"/>
    <w:rsid w:val="444D54F0"/>
    <w:rsid w:val="4456696C"/>
    <w:rsid w:val="44713000"/>
    <w:rsid w:val="44763C20"/>
    <w:rsid w:val="447910DE"/>
    <w:rsid w:val="447A398E"/>
    <w:rsid w:val="44841839"/>
    <w:rsid w:val="44BF2763"/>
    <w:rsid w:val="44C323AD"/>
    <w:rsid w:val="44D22496"/>
    <w:rsid w:val="44E64491"/>
    <w:rsid w:val="44EA49C0"/>
    <w:rsid w:val="44EB6C77"/>
    <w:rsid w:val="4506147B"/>
    <w:rsid w:val="450E650B"/>
    <w:rsid w:val="45156108"/>
    <w:rsid w:val="45172894"/>
    <w:rsid w:val="45173B67"/>
    <w:rsid w:val="45214F15"/>
    <w:rsid w:val="45260A34"/>
    <w:rsid w:val="453273D9"/>
    <w:rsid w:val="45386828"/>
    <w:rsid w:val="453E3FCF"/>
    <w:rsid w:val="454F62E1"/>
    <w:rsid w:val="45544E00"/>
    <w:rsid w:val="4567543E"/>
    <w:rsid w:val="458A0186"/>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8E773A"/>
    <w:rsid w:val="469149E0"/>
    <w:rsid w:val="469D1499"/>
    <w:rsid w:val="46AF10E3"/>
    <w:rsid w:val="46C6695C"/>
    <w:rsid w:val="47024B89"/>
    <w:rsid w:val="47107999"/>
    <w:rsid w:val="47143D01"/>
    <w:rsid w:val="475D68D6"/>
    <w:rsid w:val="477A1B32"/>
    <w:rsid w:val="478C7274"/>
    <w:rsid w:val="47990A9D"/>
    <w:rsid w:val="479B078B"/>
    <w:rsid w:val="47B503DA"/>
    <w:rsid w:val="47D67F9D"/>
    <w:rsid w:val="47ED75E7"/>
    <w:rsid w:val="48082673"/>
    <w:rsid w:val="48104F4B"/>
    <w:rsid w:val="4813505E"/>
    <w:rsid w:val="482C583F"/>
    <w:rsid w:val="48575A24"/>
    <w:rsid w:val="485A0F31"/>
    <w:rsid w:val="486960B0"/>
    <w:rsid w:val="48937EE4"/>
    <w:rsid w:val="489B322B"/>
    <w:rsid w:val="48AE321A"/>
    <w:rsid w:val="48D50670"/>
    <w:rsid w:val="48EA3B26"/>
    <w:rsid w:val="48EE1C81"/>
    <w:rsid w:val="48F7696F"/>
    <w:rsid w:val="48FD5F50"/>
    <w:rsid w:val="48FD7CFE"/>
    <w:rsid w:val="490960E7"/>
    <w:rsid w:val="491470E5"/>
    <w:rsid w:val="491A45B5"/>
    <w:rsid w:val="49222F70"/>
    <w:rsid w:val="49295900"/>
    <w:rsid w:val="494C080E"/>
    <w:rsid w:val="495A5912"/>
    <w:rsid w:val="497524EA"/>
    <w:rsid w:val="4984096B"/>
    <w:rsid w:val="49887640"/>
    <w:rsid w:val="4990049A"/>
    <w:rsid w:val="49A81A17"/>
    <w:rsid w:val="49A93559"/>
    <w:rsid w:val="49AB59AC"/>
    <w:rsid w:val="49D91326"/>
    <w:rsid w:val="4A0643BD"/>
    <w:rsid w:val="4A1B668D"/>
    <w:rsid w:val="4A315BF5"/>
    <w:rsid w:val="4A445F6B"/>
    <w:rsid w:val="4A524E6F"/>
    <w:rsid w:val="4A66609A"/>
    <w:rsid w:val="4A7B75C1"/>
    <w:rsid w:val="4A863467"/>
    <w:rsid w:val="4A9B77CE"/>
    <w:rsid w:val="4AB92A34"/>
    <w:rsid w:val="4ABE237D"/>
    <w:rsid w:val="4AF72E03"/>
    <w:rsid w:val="4AFC3E8E"/>
    <w:rsid w:val="4B152A07"/>
    <w:rsid w:val="4B1C180C"/>
    <w:rsid w:val="4B1E1A4F"/>
    <w:rsid w:val="4B253B21"/>
    <w:rsid w:val="4B3949FD"/>
    <w:rsid w:val="4B3C128B"/>
    <w:rsid w:val="4B583122"/>
    <w:rsid w:val="4B5D7FE4"/>
    <w:rsid w:val="4B6260CD"/>
    <w:rsid w:val="4B6C5A20"/>
    <w:rsid w:val="4B775B45"/>
    <w:rsid w:val="4B924CBF"/>
    <w:rsid w:val="4B9634B6"/>
    <w:rsid w:val="4B9745A8"/>
    <w:rsid w:val="4BBC1086"/>
    <w:rsid w:val="4BDC44F7"/>
    <w:rsid w:val="4BE11A5A"/>
    <w:rsid w:val="4BE156B5"/>
    <w:rsid w:val="4BE53277"/>
    <w:rsid w:val="4BE56F53"/>
    <w:rsid w:val="4C15710C"/>
    <w:rsid w:val="4C161A93"/>
    <w:rsid w:val="4C1A40B9"/>
    <w:rsid w:val="4C294CD7"/>
    <w:rsid w:val="4C350442"/>
    <w:rsid w:val="4C5879AB"/>
    <w:rsid w:val="4C5D5B32"/>
    <w:rsid w:val="4C7B1F56"/>
    <w:rsid w:val="4C7F3552"/>
    <w:rsid w:val="4C8512A3"/>
    <w:rsid w:val="4C9A44A7"/>
    <w:rsid w:val="4C9F0B13"/>
    <w:rsid w:val="4CB24DE4"/>
    <w:rsid w:val="4CB80AD8"/>
    <w:rsid w:val="4CBE2D36"/>
    <w:rsid w:val="4CD07C03"/>
    <w:rsid w:val="4CE03BBE"/>
    <w:rsid w:val="4CE7521E"/>
    <w:rsid w:val="4CEE2238"/>
    <w:rsid w:val="4CEE2FE2"/>
    <w:rsid w:val="4D0C2C77"/>
    <w:rsid w:val="4D2A270F"/>
    <w:rsid w:val="4D2A63E7"/>
    <w:rsid w:val="4D311078"/>
    <w:rsid w:val="4D3A6253"/>
    <w:rsid w:val="4D4A27DE"/>
    <w:rsid w:val="4D4F7737"/>
    <w:rsid w:val="4D522F2B"/>
    <w:rsid w:val="4D605565"/>
    <w:rsid w:val="4D8C33FE"/>
    <w:rsid w:val="4DBB46A4"/>
    <w:rsid w:val="4DC21A85"/>
    <w:rsid w:val="4DCF687D"/>
    <w:rsid w:val="4DD76D6F"/>
    <w:rsid w:val="4DD80FDB"/>
    <w:rsid w:val="4DDC26BA"/>
    <w:rsid w:val="4DDC6134"/>
    <w:rsid w:val="4DEB3C6F"/>
    <w:rsid w:val="4DEE7FDD"/>
    <w:rsid w:val="4E173DFC"/>
    <w:rsid w:val="4E1E7642"/>
    <w:rsid w:val="4E2157B8"/>
    <w:rsid w:val="4E473EF5"/>
    <w:rsid w:val="4E4C150B"/>
    <w:rsid w:val="4E6011B1"/>
    <w:rsid w:val="4E6078EB"/>
    <w:rsid w:val="4E6F6FA8"/>
    <w:rsid w:val="4E805ED2"/>
    <w:rsid w:val="4E844A0F"/>
    <w:rsid w:val="4E952D74"/>
    <w:rsid w:val="4E9A049C"/>
    <w:rsid w:val="4E9D4148"/>
    <w:rsid w:val="4EAD187E"/>
    <w:rsid w:val="4EB726FD"/>
    <w:rsid w:val="4EC07B31"/>
    <w:rsid w:val="4ED42E31"/>
    <w:rsid w:val="4EEA35C3"/>
    <w:rsid w:val="4EEA7FD8"/>
    <w:rsid w:val="4F0239C0"/>
    <w:rsid w:val="4F2953A8"/>
    <w:rsid w:val="4F346466"/>
    <w:rsid w:val="4F6A776F"/>
    <w:rsid w:val="4F6D7F7A"/>
    <w:rsid w:val="4F766114"/>
    <w:rsid w:val="4FA669F9"/>
    <w:rsid w:val="4FAD4077"/>
    <w:rsid w:val="4FB1539E"/>
    <w:rsid w:val="4FB8570C"/>
    <w:rsid w:val="4FC07E0D"/>
    <w:rsid w:val="4FC13833"/>
    <w:rsid w:val="4FDB0177"/>
    <w:rsid w:val="4FE81242"/>
    <w:rsid w:val="4FED26C4"/>
    <w:rsid w:val="4FF27E90"/>
    <w:rsid w:val="4FF71ABD"/>
    <w:rsid w:val="4FF9623B"/>
    <w:rsid w:val="5001120A"/>
    <w:rsid w:val="500A342C"/>
    <w:rsid w:val="50133BA7"/>
    <w:rsid w:val="501752BA"/>
    <w:rsid w:val="501B2DF5"/>
    <w:rsid w:val="501B6121"/>
    <w:rsid w:val="50260FFD"/>
    <w:rsid w:val="503404A9"/>
    <w:rsid w:val="5039786D"/>
    <w:rsid w:val="505521CD"/>
    <w:rsid w:val="50575886"/>
    <w:rsid w:val="507D4234"/>
    <w:rsid w:val="508A3C4F"/>
    <w:rsid w:val="509409A8"/>
    <w:rsid w:val="50B94988"/>
    <w:rsid w:val="50BE6C2F"/>
    <w:rsid w:val="50DD6E91"/>
    <w:rsid w:val="50EB2380"/>
    <w:rsid w:val="510317D9"/>
    <w:rsid w:val="510C765E"/>
    <w:rsid w:val="51257DF2"/>
    <w:rsid w:val="514963DB"/>
    <w:rsid w:val="51571C09"/>
    <w:rsid w:val="515E1493"/>
    <w:rsid w:val="516D2BC8"/>
    <w:rsid w:val="518E1E3B"/>
    <w:rsid w:val="518F7A80"/>
    <w:rsid w:val="51A151B5"/>
    <w:rsid w:val="51D5428B"/>
    <w:rsid w:val="51DC0DF8"/>
    <w:rsid w:val="51DD4959"/>
    <w:rsid w:val="521D671E"/>
    <w:rsid w:val="52211609"/>
    <w:rsid w:val="522D783F"/>
    <w:rsid w:val="52316962"/>
    <w:rsid w:val="524F33D3"/>
    <w:rsid w:val="52524D6B"/>
    <w:rsid w:val="525C74FA"/>
    <w:rsid w:val="52676D69"/>
    <w:rsid w:val="526D647F"/>
    <w:rsid w:val="52735BE6"/>
    <w:rsid w:val="527436A9"/>
    <w:rsid w:val="527B0B6E"/>
    <w:rsid w:val="52834B25"/>
    <w:rsid w:val="528B4CB1"/>
    <w:rsid w:val="52972F91"/>
    <w:rsid w:val="52992845"/>
    <w:rsid w:val="529F0D75"/>
    <w:rsid w:val="52C553E8"/>
    <w:rsid w:val="52CC0C38"/>
    <w:rsid w:val="52CD532C"/>
    <w:rsid w:val="52EF191C"/>
    <w:rsid w:val="52F06F3A"/>
    <w:rsid w:val="52FA36B8"/>
    <w:rsid w:val="53057744"/>
    <w:rsid w:val="531043A0"/>
    <w:rsid w:val="531225F7"/>
    <w:rsid w:val="531377EE"/>
    <w:rsid w:val="531A1D19"/>
    <w:rsid w:val="53202F66"/>
    <w:rsid w:val="533407C0"/>
    <w:rsid w:val="533B3710"/>
    <w:rsid w:val="5346615D"/>
    <w:rsid w:val="534A3B3F"/>
    <w:rsid w:val="535D44E5"/>
    <w:rsid w:val="536264C0"/>
    <w:rsid w:val="53736AD3"/>
    <w:rsid w:val="538F6092"/>
    <w:rsid w:val="539508FE"/>
    <w:rsid w:val="539C2A63"/>
    <w:rsid w:val="53A53F7E"/>
    <w:rsid w:val="53B536AF"/>
    <w:rsid w:val="53B63C4A"/>
    <w:rsid w:val="53BD42D4"/>
    <w:rsid w:val="53C161BA"/>
    <w:rsid w:val="53F005F3"/>
    <w:rsid w:val="53FA34C3"/>
    <w:rsid w:val="541D1254"/>
    <w:rsid w:val="54262366"/>
    <w:rsid w:val="54266722"/>
    <w:rsid w:val="54284CF2"/>
    <w:rsid w:val="54497D6E"/>
    <w:rsid w:val="544A6CFB"/>
    <w:rsid w:val="545A09DD"/>
    <w:rsid w:val="54764266"/>
    <w:rsid w:val="547831AD"/>
    <w:rsid w:val="547A66A6"/>
    <w:rsid w:val="549366B5"/>
    <w:rsid w:val="54B35714"/>
    <w:rsid w:val="54B41BB8"/>
    <w:rsid w:val="54BC0A6D"/>
    <w:rsid w:val="54C66B7F"/>
    <w:rsid w:val="54CA51E1"/>
    <w:rsid w:val="54DA1D79"/>
    <w:rsid w:val="54E76163"/>
    <w:rsid w:val="54EC75A4"/>
    <w:rsid w:val="54ED6DD9"/>
    <w:rsid w:val="54F230EF"/>
    <w:rsid w:val="54F521F2"/>
    <w:rsid w:val="54F91008"/>
    <w:rsid w:val="55357EFD"/>
    <w:rsid w:val="554B56D5"/>
    <w:rsid w:val="55812FA7"/>
    <w:rsid w:val="55923320"/>
    <w:rsid w:val="55982572"/>
    <w:rsid w:val="55A0637F"/>
    <w:rsid w:val="55A80DBC"/>
    <w:rsid w:val="55BE2D74"/>
    <w:rsid w:val="55C2781C"/>
    <w:rsid w:val="55CD4E7B"/>
    <w:rsid w:val="55D45677"/>
    <w:rsid w:val="55DB3175"/>
    <w:rsid w:val="55ED6C72"/>
    <w:rsid w:val="55F304BE"/>
    <w:rsid w:val="55FA184D"/>
    <w:rsid w:val="56084344"/>
    <w:rsid w:val="561924A5"/>
    <w:rsid w:val="563850A5"/>
    <w:rsid w:val="563B5EA8"/>
    <w:rsid w:val="564231F4"/>
    <w:rsid w:val="564469BE"/>
    <w:rsid w:val="5648537C"/>
    <w:rsid w:val="56502844"/>
    <w:rsid w:val="56505911"/>
    <w:rsid w:val="56595468"/>
    <w:rsid w:val="56690780"/>
    <w:rsid w:val="56881A68"/>
    <w:rsid w:val="568A11FB"/>
    <w:rsid w:val="569869C4"/>
    <w:rsid w:val="56A95021"/>
    <w:rsid w:val="56B714EC"/>
    <w:rsid w:val="56CD4670"/>
    <w:rsid w:val="56D0674C"/>
    <w:rsid w:val="56D2633A"/>
    <w:rsid w:val="56E74F6D"/>
    <w:rsid w:val="56EB1328"/>
    <w:rsid w:val="56F23B46"/>
    <w:rsid w:val="56F251A8"/>
    <w:rsid w:val="56F72C39"/>
    <w:rsid w:val="56FE512A"/>
    <w:rsid w:val="56FE711B"/>
    <w:rsid w:val="574236E7"/>
    <w:rsid w:val="576E7563"/>
    <w:rsid w:val="577613A7"/>
    <w:rsid w:val="578F505B"/>
    <w:rsid w:val="57BB362F"/>
    <w:rsid w:val="57C17087"/>
    <w:rsid w:val="57CC199D"/>
    <w:rsid w:val="57D02D65"/>
    <w:rsid w:val="57D82404"/>
    <w:rsid w:val="57E642F4"/>
    <w:rsid w:val="57EB755D"/>
    <w:rsid w:val="5805584A"/>
    <w:rsid w:val="580E7831"/>
    <w:rsid w:val="581F1993"/>
    <w:rsid w:val="58411023"/>
    <w:rsid w:val="584506EC"/>
    <w:rsid w:val="585516AC"/>
    <w:rsid w:val="587B083D"/>
    <w:rsid w:val="588B5FDD"/>
    <w:rsid w:val="58A71115"/>
    <w:rsid w:val="58A82413"/>
    <w:rsid w:val="58C919AA"/>
    <w:rsid w:val="58D81874"/>
    <w:rsid w:val="58DC7930"/>
    <w:rsid w:val="5900361E"/>
    <w:rsid w:val="591168D4"/>
    <w:rsid w:val="59180B0D"/>
    <w:rsid w:val="592117E6"/>
    <w:rsid w:val="594A040E"/>
    <w:rsid w:val="594D217F"/>
    <w:rsid w:val="59583C47"/>
    <w:rsid w:val="59725489"/>
    <w:rsid w:val="59861649"/>
    <w:rsid w:val="598853C1"/>
    <w:rsid w:val="598F19AF"/>
    <w:rsid w:val="599117C3"/>
    <w:rsid w:val="59BB5797"/>
    <w:rsid w:val="59C208D3"/>
    <w:rsid w:val="59CF4D9E"/>
    <w:rsid w:val="59D43694"/>
    <w:rsid w:val="59D52950"/>
    <w:rsid w:val="59EE2705"/>
    <w:rsid w:val="59FC0C9C"/>
    <w:rsid w:val="5A006A9A"/>
    <w:rsid w:val="5A085A19"/>
    <w:rsid w:val="5A0F31E9"/>
    <w:rsid w:val="5A0F3E83"/>
    <w:rsid w:val="5A197C7D"/>
    <w:rsid w:val="5A3B231E"/>
    <w:rsid w:val="5A3D09A9"/>
    <w:rsid w:val="5A4A02E1"/>
    <w:rsid w:val="5A4F12A6"/>
    <w:rsid w:val="5A53477B"/>
    <w:rsid w:val="5A58195D"/>
    <w:rsid w:val="5A5C197E"/>
    <w:rsid w:val="5A5F1DD9"/>
    <w:rsid w:val="5ABC7179"/>
    <w:rsid w:val="5ACB1A0A"/>
    <w:rsid w:val="5AD17E36"/>
    <w:rsid w:val="5AFA7B96"/>
    <w:rsid w:val="5B0015B8"/>
    <w:rsid w:val="5B00605E"/>
    <w:rsid w:val="5B095BCC"/>
    <w:rsid w:val="5B161F0B"/>
    <w:rsid w:val="5B17043B"/>
    <w:rsid w:val="5B170542"/>
    <w:rsid w:val="5B361726"/>
    <w:rsid w:val="5B6F05E7"/>
    <w:rsid w:val="5B874E3C"/>
    <w:rsid w:val="5B883E0A"/>
    <w:rsid w:val="5B91324A"/>
    <w:rsid w:val="5B9C7546"/>
    <w:rsid w:val="5BB24978"/>
    <w:rsid w:val="5BBA2C5B"/>
    <w:rsid w:val="5BBD3DFF"/>
    <w:rsid w:val="5BD16A64"/>
    <w:rsid w:val="5BD43FBF"/>
    <w:rsid w:val="5C1919D1"/>
    <w:rsid w:val="5C1E1DF6"/>
    <w:rsid w:val="5C1F5413"/>
    <w:rsid w:val="5C214B27"/>
    <w:rsid w:val="5C343DF8"/>
    <w:rsid w:val="5C365168"/>
    <w:rsid w:val="5C447CC6"/>
    <w:rsid w:val="5C514E2F"/>
    <w:rsid w:val="5C5B6DBD"/>
    <w:rsid w:val="5C672263"/>
    <w:rsid w:val="5C783DC5"/>
    <w:rsid w:val="5C7E0D01"/>
    <w:rsid w:val="5CA35E8F"/>
    <w:rsid w:val="5CBD425B"/>
    <w:rsid w:val="5CD92914"/>
    <w:rsid w:val="5CDF354A"/>
    <w:rsid w:val="5CE44C91"/>
    <w:rsid w:val="5CE46DB3"/>
    <w:rsid w:val="5D0134C1"/>
    <w:rsid w:val="5D0B07E3"/>
    <w:rsid w:val="5D2268F2"/>
    <w:rsid w:val="5D2329C6"/>
    <w:rsid w:val="5D237123"/>
    <w:rsid w:val="5D2A6F8F"/>
    <w:rsid w:val="5D2B343B"/>
    <w:rsid w:val="5D3F4BF0"/>
    <w:rsid w:val="5D6C4344"/>
    <w:rsid w:val="5D7C3512"/>
    <w:rsid w:val="5D8D744A"/>
    <w:rsid w:val="5DA37EF5"/>
    <w:rsid w:val="5DA451C1"/>
    <w:rsid w:val="5DFC012C"/>
    <w:rsid w:val="5DFD2CDA"/>
    <w:rsid w:val="5E021BF1"/>
    <w:rsid w:val="5E28494C"/>
    <w:rsid w:val="5E294417"/>
    <w:rsid w:val="5E4C5DAB"/>
    <w:rsid w:val="5E58112D"/>
    <w:rsid w:val="5E7813D8"/>
    <w:rsid w:val="5E8C1C35"/>
    <w:rsid w:val="5E8D4131"/>
    <w:rsid w:val="5EA52572"/>
    <w:rsid w:val="5EBB785B"/>
    <w:rsid w:val="5EDC2D1E"/>
    <w:rsid w:val="5EE7485D"/>
    <w:rsid w:val="5EEF6D7E"/>
    <w:rsid w:val="5F1B2B11"/>
    <w:rsid w:val="5F22579C"/>
    <w:rsid w:val="5F2A6379"/>
    <w:rsid w:val="5F346F7D"/>
    <w:rsid w:val="5F3846C5"/>
    <w:rsid w:val="5F395630"/>
    <w:rsid w:val="5F3D5379"/>
    <w:rsid w:val="5F467F61"/>
    <w:rsid w:val="5F5B278A"/>
    <w:rsid w:val="5F664ADF"/>
    <w:rsid w:val="5F7268F8"/>
    <w:rsid w:val="5F776A62"/>
    <w:rsid w:val="5F7A3577"/>
    <w:rsid w:val="5F7F0FB8"/>
    <w:rsid w:val="5F7F4139"/>
    <w:rsid w:val="5F812FDF"/>
    <w:rsid w:val="5F831102"/>
    <w:rsid w:val="5F936039"/>
    <w:rsid w:val="5F98156A"/>
    <w:rsid w:val="5FA025C7"/>
    <w:rsid w:val="5FA23DB9"/>
    <w:rsid w:val="5FA42A2C"/>
    <w:rsid w:val="5FA62A45"/>
    <w:rsid w:val="60121E89"/>
    <w:rsid w:val="601D656F"/>
    <w:rsid w:val="602C2509"/>
    <w:rsid w:val="602D090F"/>
    <w:rsid w:val="60302541"/>
    <w:rsid w:val="605129B1"/>
    <w:rsid w:val="605B6228"/>
    <w:rsid w:val="60786CFC"/>
    <w:rsid w:val="60944E5E"/>
    <w:rsid w:val="609C04D3"/>
    <w:rsid w:val="60A71236"/>
    <w:rsid w:val="60AA7324"/>
    <w:rsid w:val="60B368C7"/>
    <w:rsid w:val="60B96500"/>
    <w:rsid w:val="60BB7E2A"/>
    <w:rsid w:val="60BC29F1"/>
    <w:rsid w:val="60BD0047"/>
    <w:rsid w:val="60BD4E13"/>
    <w:rsid w:val="60E2185B"/>
    <w:rsid w:val="60F449B2"/>
    <w:rsid w:val="61004390"/>
    <w:rsid w:val="61113BC5"/>
    <w:rsid w:val="61127EA2"/>
    <w:rsid w:val="612260FC"/>
    <w:rsid w:val="613057B7"/>
    <w:rsid w:val="61332E72"/>
    <w:rsid w:val="614119B8"/>
    <w:rsid w:val="61443276"/>
    <w:rsid w:val="61580FE4"/>
    <w:rsid w:val="615E036F"/>
    <w:rsid w:val="615E7CCC"/>
    <w:rsid w:val="61605860"/>
    <w:rsid w:val="616952FD"/>
    <w:rsid w:val="617050B9"/>
    <w:rsid w:val="61805AAF"/>
    <w:rsid w:val="61876A72"/>
    <w:rsid w:val="618F6C61"/>
    <w:rsid w:val="61A66D2D"/>
    <w:rsid w:val="61B41449"/>
    <w:rsid w:val="61C43BA7"/>
    <w:rsid w:val="61C928D1"/>
    <w:rsid w:val="61DB152F"/>
    <w:rsid w:val="61E3588B"/>
    <w:rsid w:val="61F657B8"/>
    <w:rsid w:val="6200468F"/>
    <w:rsid w:val="62080547"/>
    <w:rsid w:val="620F49AE"/>
    <w:rsid w:val="62154E77"/>
    <w:rsid w:val="62232481"/>
    <w:rsid w:val="62293403"/>
    <w:rsid w:val="622F0DE0"/>
    <w:rsid w:val="62496B6E"/>
    <w:rsid w:val="624F6F2D"/>
    <w:rsid w:val="625A02AF"/>
    <w:rsid w:val="626F2992"/>
    <w:rsid w:val="62707B03"/>
    <w:rsid w:val="62744739"/>
    <w:rsid w:val="62854B94"/>
    <w:rsid w:val="628F7D79"/>
    <w:rsid w:val="62D376AD"/>
    <w:rsid w:val="62D90A3C"/>
    <w:rsid w:val="62E1431E"/>
    <w:rsid w:val="62EE50B6"/>
    <w:rsid w:val="62F15D85"/>
    <w:rsid w:val="62F329B7"/>
    <w:rsid w:val="6300246C"/>
    <w:rsid w:val="63046B74"/>
    <w:rsid w:val="6307369F"/>
    <w:rsid w:val="63117E08"/>
    <w:rsid w:val="63161C90"/>
    <w:rsid w:val="633A242D"/>
    <w:rsid w:val="635337A6"/>
    <w:rsid w:val="63616FBA"/>
    <w:rsid w:val="63646637"/>
    <w:rsid w:val="637A7B03"/>
    <w:rsid w:val="639B0D9E"/>
    <w:rsid w:val="639C3223"/>
    <w:rsid w:val="639F518E"/>
    <w:rsid w:val="63A365C7"/>
    <w:rsid w:val="63A8314E"/>
    <w:rsid w:val="63AC081F"/>
    <w:rsid w:val="63BE0F37"/>
    <w:rsid w:val="63C51C18"/>
    <w:rsid w:val="63CB1C09"/>
    <w:rsid w:val="63CF1BCC"/>
    <w:rsid w:val="63D63D42"/>
    <w:rsid w:val="63DE4E6F"/>
    <w:rsid w:val="640A69EA"/>
    <w:rsid w:val="640F6E0B"/>
    <w:rsid w:val="6410428F"/>
    <w:rsid w:val="642B52C7"/>
    <w:rsid w:val="64434CED"/>
    <w:rsid w:val="64525E6F"/>
    <w:rsid w:val="647D4422"/>
    <w:rsid w:val="6493693E"/>
    <w:rsid w:val="64967909"/>
    <w:rsid w:val="64973A5A"/>
    <w:rsid w:val="64C03C61"/>
    <w:rsid w:val="64C16B3D"/>
    <w:rsid w:val="64E55AB9"/>
    <w:rsid w:val="64EE6AA2"/>
    <w:rsid w:val="64FE29DC"/>
    <w:rsid w:val="6517172B"/>
    <w:rsid w:val="65441497"/>
    <w:rsid w:val="654E5680"/>
    <w:rsid w:val="654F3237"/>
    <w:rsid w:val="65533C99"/>
    <w:rsid w:val="65646CE3"/>
    <w:rsid w:val="65675A6D"/>
    <w:rsid w:val="65693D66"/>
    <w:rsid w:val="656A30F3"/>
    <w:rsid w:val="657A6EF0"/>
    <w:rsid w:val="65842EE1"/>
    <w:rsid w:val="65860E11"/>
    <w:rsid w:val="658D5301"/>
    <w:rsid w:val="65B90BF8"/>
    <w:rsid w:val="65D31D6D"/>
    <w:rsid w:val="65D433F7"/>
    <w:rsid w:val="65DF0FAA"/>
    <w:rsid w:val="65E46075"/>
    <w:rsid w:val="65EB7404"/>
    <w:rsid w:val="66024DE1"/>
    <w:rsid w:val="66296E44"/>
    <w:rsid w:val="662C6A60"/>
    <w:rsid w:val="664408C2"/>
    <w:rsid w:val="66734E89"/>
    <w:rsid w:val="667B18AC"/>
    <w:rsid w:val="669B4986"/>
    <w:rsid w:val="669B71AF"/>
    <w:rsid w:val="66C67BD2"/>
    <w:rsid w:val="66E63727"/>
    <w:rsid w:val="67020F3E"/>
    <w:rsid w:val="6737777F"/>
    <w:rsid w:val="6745041D"/>
    <w:rsid w:val="67776250"/>
    <w:rsid w:val="678A1321"/>
    <w:rsid w:val="678B5AFD"/>
    <w:rsid w:val="67AA29A7"/>
    <w:rsid w:val="67B47053"/>
    <w:rsid w:val="67C65A33"/>
    <w:rsid w:val="67CE1741"/>
    <w:rsid w:val="67DF62C5"/>
    <w:rsid w:val="6809591F"/>
    <w:rsid w:val="6811140F"/>
    <w:rsid w:val="6817328F"/>
    <w:rsid w:val="68456D65"/>
    <w:rsid w:val="685309F8"/>
    <w:rsid w:val="68640AED"/>
    <w:rsid w:val="687025EE"/>
    <w:rsid w:val="6878062D"/>
    <w:rsid w:val="687A11E5"/>
    <w:rsid w:val="68A65864"/>
    <w:rsid w:val="68C46CA4"/>
    <w:rsid w:val="68CD2DF1"/>
    <w:rsid w:val="68DA5E49"/>
    <w:rsid w:val="68DB2B3B"/>
    <w:rsid w:val="68E7246A"/>
    <w:rsid w:val="68E96A4F"/>
    <w:rsid w:val="68F93BE6"/>
    <w:rsid w:val="68FF6DF4"/>
    <w:rsid w:val="690A194F"/>
    <w:rsid w:val="69204F3B"/>
    <w:rsid w:val="694C2A9E"/>
    <w:rsid w:val="69721032"/>
    <w:rsid w:val="69764E27"/>
    <w:rsid w:val="697F058F"/>
    <w:rsid w:val="69823BDB"/>
    <w:rsid w:val="69846EAC"/>
    <w:rsid w:val="699302E5"/>
    <w:rsid w:val="69A74684"/>
    <w:rsid w:val="69A97722"/>
    <w:rsid w:val="69B471CE"/>
    <w:rsid w:val="69B5672E"/>
    <w:rsid w:val="69BE518B"/>
    <w:rsid w:val="69C42446"/>
    <w:rsid w:val="69D64202"/>
    <w:rsid w:val="6A2B06BD"/>
    <w:rsid w:val="6A3258FA"/>
    <w:rsid w:val="6A506220"/>
    <w:rsid w:val="6A535578"/>
    <w:rsid w:val="6A6A3EBF"/>
    <w:rsid w:val="6A813F55"/>
    <w:rsid w:val="6A880A51"/>
    <w:rsid w:val="6A9E77F5"/>
    <w:rsid w:val="6AC76C5B"/>
    <w:rsid w:val="6AD96430"/>
    <w:rsid w:val="6ADC53BD"/>
    <w:rsid w:val="6AE00903"/>
    <w:rsid w:val="6AEB70B9"/>
    <w:rsid w:val="6B151E45"/>
    <w:rsid w:val="6B214AAC"/>
    <w:rsid w:val="6B472352"/>
    <w:rsid w:val="6B517D09"/>
    <w:rsid w:val="6B7802BF"/>
    <w:rsid w:val="6B851761"/>
    <w:rsid w:val="6B9666AF"/>
    <w:rsid w:val="6BC3046E"/>
    <w:rsid w:val="6BD44481"/>
    <w:rsid w:val="6BD77B89"/>
    <w:rsid w:val="6BE163E9"/>
    <w:rsid w:val="6C066C46"/>
    <w:rsid w:val="6C0F0B09"/>
    <w:rsid w:val="6C150D37"/>
    <w:rsid w:val="6C224890"/>
    <w:rsid w:val="6C303DC2"/>
    <w:rsid w:val="6C31178D"/>
    <w:rsid w:val="6C507FC1"/>
    <w:rsid w:val="6C522A70"/>
    <w:rsid w:val="6C56457F"/>
    <w:rsid w:val="6C882CD0"/>
    <w:rsid w:val="6C976C1F"/>
    <w:rsid w:val="6C9822E2"/>
    <w:rsid w:val="6CA16A6E"/>
    <w:rsid w:val="6CAF7CE4"/>
    <w:rsid w:val="6CB16AD5"/>
    <w:rsid w:val="6CC02282"/>
    <w:rsid w:val="6CC32850"/>
    <w:rsid w:val="6CCA700A"/>
    <w:rsid w:val="6CD418CB"/>
    <w:rsid w:val="6CD60113"/>
    <w:rsid w:val="6CDF1C45"/>
    <w:rsid w:val="6D1254AA"/>
    <w:rsid w:val="6D1902BC"/>
    <w:rsid w:val="6D323B6A"/>
    <w:rsid w:val="6D3F6EA2"/>
    <w:rsid w:val="6D5F72F2"/>
    <w:rsid w:val="6D627EBE"/>
    <w:rsid w:val="6D8749FD"/>
    <w:rsid w:val="6D8D7153"/>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B16425"/>
    <w:rsid w:val="6EB327ED"/>
    <w:rsid w:val="6EB64476"/>
    <w:rsid w:val="6EED1FF5"/>
    <w:rsid w:val="6F1352D6"/>
    <w:rsid w:val="6F1439DE"/>
    <w:rsid w:val="6F2413FB"/>
    <w:rsid w:val="6F2655CF"/>
    <w:rsid w:val="6F2B4A33"/>
    <w:rsid w:val="6F561D13"/>
    <w:rsid w:val="6F694C60"/>
    <w:rsid w:val="6FB10C62"/>
    <w:rsid w:val="6FB96C38"/>
    <w:rsid w:val="6FBF41C2"/>
    <w:rsid w:val="6FCF227C"/>
    <w:rsid w:val="6FDB5DF3"/>
    <w:rsid w:val="6FDF62BA"/>
    <w:rsid w:val="6FE01BE4"/>
    <w:rsid w:val="6FF23B92"/>
    <w:rsid w:val="70076BE8"/>
    <w:rsid w:val="701025DA"/>
    <w:rsid w:val="70167664"/>
    <w:rsid w:val="70344BA7"/>
    <w:rsid w:val="7042491C"/>
    <w:rsid w:val="70547015"/>
    <w:rsid w:val="705D2CAF"/>
    <w:rsid w:val="706376B7"/>
    <w:rsid w:val="706731CF"/>
    <w:rsid w:val="707B493C"/>
    <w:rsid w:val="709D26ED"/>
    <w:rsid w:val="70B5022D"/>
    <w:rsid w:val="70B96C2C"/>
    <w:rsid w:val="70BC291B"/>
    <w:rsid w:val="70C1238E"/>
    <w:rsid w:val="70CE5177"/>
    <w:rsid w:val="70D50A94"/>
    <w:rsid w:val="70E1498D"/>
    <w:rsid w:val="70E1568B"/>
    <w:rsid w:val="70F53623"/>
    <w:rsid w:val="70FC0717"/>
    <w:rsid w:val="70FD0CB3"/>
    <w:rsid w:val="7131029F"/>
    <w:rsid w:val="7134243C"/>
    <w:rsid w:val="714B778F"/>
    <w:rsid w:val="714C14FB"/>
    <w:rsid w:val="71531542"/>
    <w:rsid w:val="71594B1A"/>
    <w:rsid w:val="71696914"/>
    <w:rsid w:val="716E0414"/>
    <w:rsid w:val="71750DA8"/>
    <w:rsid w:val="717C53B4"/>
    <w:rsid w:val="71852264"/>
    <w:rsid w:val="71C719BD"/>
    <w:rsid w:val="71CD20B4"/>
    <w:rsid w:val="71D465DA"/>
    <w:rsid w:val="71FB09CF"/>
    <w:rsid w:val="72057945"/>
    <w:rsid w:val="72081016"/>
    <w:rsid w:val="72186B9B"/>
    <w:rsid w:val="721F2D5F"/>
    <w:rsid w:val="722417A6"/>
    <w:rsid w:val="723960A5"/>
    <w:rsid w:val="723C4572"/>
    <w:rsid w:val="7253310B"/>
    <w:rsid w:val="72617199"/>
    <w:rsid w:val="72757747"/>
    <w:rsid w:val="72835CC6"/>
    <w:rsid w:val="7287390F"/>
    <w:rsid w:val="72966C68"/>
    <w:rsid w:val="729B611A"/>
    <w:rsid w:val="729D55E2"/>
    <w:rsid w:val="72A21A8B"/>
    <w:rsid w:val="72B33057"/>
    <w:rsid w:val="72CB7615"/>
    <w:rsid w:val="72CD39AE"/>
    <w:rsid w:val="72CD5D48"/>
    <w:rsid w:val="72CD76A8"/>
    <w:rsid w:val="72D7609F"/>
    <w:rsid w:val="72E826FD"/>
    <w:rsid w:val="72F0685D"/>
    <w:rsid w:val="730438B3"/>
    <w:rsid w:val="7309711B"/>
    <w:rsid w:val="7311772D"/>
    <w:rsid w:val="731820A4"/>
    <w:rsid w:val="731F242B"/>
    <w:rsid w:val="732B21DF"/>
    <w:rsid w:val="73421C18"/>
    <w:rsid w:val="734A6819"/>
    <w:rsid w:val="73531308"/>
    <w:rsid w:val="73534C7E"/>
    <w:rsid w:val="735600FB"/>
    <w:rsid w:val="736E6F7E"/>
    <w:rsid w:val="73700F48"/>
    <w:rsid w:val="737F06A0"/>
    <w:rsid w:val="737F096E"/>
    <w:rsid w:val="738605D1"/>
    <w:rsid w:val="73AD05F4"/>
    <w:rsid w:val="73BB1DD0"/>
    <w:rsid w:val="73DE7C85"/>
    <w:rsid w:val="73F529AB"/>
    <w:rsid w:val="73F61544"/>
    <w:rsid w:val="74106F3C"/>
    <w:rsid w:val="742C4E6F"/>
    <w:rsid w:val="74621F57"/>
    <w:rsid w:val="7497260F"/>
    <w:rsid w:val="74974695"/>
    <w:rsid w:val="74995E18"/>
    <w:rsid w:val="749B3DA3"/>
    <w:rsid w:val="749D3FBF"/>
    <w:rsid w:val="74A808EF"/>
    <w:rsid w:val="74B84955"/>
    <w:rsid w:val="74CA4688"/>
    <w:rsid w:val="750000AA"/>
    <w:rsid w:val="75017940"/>
    <w:rsid w:val="75134281"/>
    <w:rsid w:val="75183646"/>
    <w:rsid w:val="75233019"/>
    <w:rsid w:val="75420C99"/>
    <w:rsid w:val="755C3532"/>
    <w:rsid w:val="75661BB1"/>
    <w:rsid w:val="75745049"/>
    <w:rsid w:val="759650DB"/>
    <w:rsid w:val="75A373B3"/>
    <w:rsid w:val="75C231D4"/>
    <w:rsid w:val="75CF2869"/>
    <w:rsid w:val="75D24AC9"/>
    <w:rsid w:val="75EC0026"/>
    <w:rsid w:val="76124539"/>
    <w:rsid w:val="761262E7"/>
    <w:rsid w:val="766341D3"/>
    <w:rsid w:val="76675EA0"/>
    <w:rsid w:val="76A21419"/>
    <w:rsid w:val="76A22693"/>
    <w:rsid w:val="76C515AB"/>
    <w:rsid w:val="76CE3202"/>
    <w:rsid w:val="76D35A76"/>
    <w:rsid w:val="76DD06A3"/>
    <w:rsid w:val="76FE2465"/>
    <w:rsid w:val="77043E82"/>
    <w:rsid w:val="7749547D"/>
    <w:rsid w:val="774D3A7A"/>
    <w:rsid w:val="7769092B"/>
    <w:rsid w:val="777E4F45"/>
    <w:rsid w:val="77974CF6"/>
    <w:rsid w:val="77A407E3"/>
    <w:rsid w:val="77A61681"/>
    <w:rsid w:val="77B118E6"/>
    <w:rsid w:val="77CD4BBB"/>
    <w:rsid w:val="78014865"/>
    <w:rsid w:val="782115C4"/>
    <w:rsid w:val="78220996"/>
    <w:rsid w:val="7826701A"/>
    <w:rsid w:val="783532AA"/>
    <w:rsid w:val="78407669"/>
    <w:rsid w:val="786524C7"/>
    <w:rsid w:val="78693FF6"/>
    <w:rsid w:val="786D0058"/>
    <w:rsid w:val="787222E6"/>
    <w:rsid w:val="78753951"/>
    <w:rsid w:val="78767001"/>
    <w:rsid w:val="788A3B1A"/>
    <w:rsid w:val="78947487"/>
    <w:rsid w:val="789D458E"/>
    <w:rsid w:val="78A771BA"/>
    <w:rsid w:val="78AC47D1"/>
    <w:rsid w:val="78AC487D"/>
    <w:rsid w:val="78C5383A"/>
    <w:rsid w:val="78CB3D3E"/>
    <w:rsid w:val="78D06373"/>
    <w:rsid w:val="78D75C24"/>
    <w:rsid w:val="78E55958"/>
    <w:rsid w:val="790073DA"/>
    <w:rsid w:val="790609F0"/>
    <w:rsid w:val="790A658D"/>
    <w:rsid w:val="792A3948"/>
    <w:rsid w:val="794C13B1"/>
    <w:rsid w:val="794D10FB"/>
    <w:rsid w:val="795E2CD5"/>
    <w:rsid w:val="79662F2F"/>
    <w:rsid w:val="79687811"/>
    <w:rsid w:val="796C437B"/>
    <w:rsid w:val="797D759C"/>
    <w:rsid w:val="797D7F1B"/>
    <w:rsid w:val="799E3CDC"/>
    <w:rsid w:val="79A614AB"/>
    <w:rsid w:val="79CD397D"/>
    <w:rsid w:val="79E924E8"/>
    <w:rsid w:val="7A0C2CC5"/>
    <w:rsid w:val="7A1E6FC3"/>
    <w:rsid w:val="7A1F6341"/>
    <w:rsid w:val="7A396538"/>
    <w:rsid w:val="7A3E6E93"/>
    <w:rsid w:val="7A440FCE"/>
    <w:rsid w:val="7A4601A0"/>
    <w:rsid w:val="7A4773F3"/>
    <w:rsid w:val="7A644541"/>
    <w:rsid w:val="7A65132B"/>
    <w:rsid w:val="7A804167"/>
    <w:rsid w:val="7AA117BE"/>
    <w:rsid w:val="7AA250FE"/>
    <w:rsid w:val="7AA27D23"/>
    <w:rsid w:val="7AA62455"/>
    <w:rsid w:val="7AC51B7A"/>
    <w:rsid w:val="7ADF0C11"/>
    <w:rsid w:val="7AE75F94"/>
    <w:rsid w:val="7AF214BD"/>
    <w:rsid w:val="7B354389"/>
    <w:rsid w:val="7B57638E"/>
    <w:rsid w:val="7B590596"/>
    <w:rsid w:val="7B642F91"/>
    <w:rsid w:val="7B683283"/>
    <w:rsid w:val="7B6A3EEE"/>
    <w:rsid w:val="7B794B8B"/>
    <w:rsid w:val="7B8225D5"/>
    <w:rsid w:val="7B8824E2"/>
    <w:rsid w:val="7B890DF9"/>
    <w:rsid w:val="7B921007"/>
    <w:rsid w:val="7B9300CC"/>
    <w:rsid w:val="7BA10A5B"/>
    <w:rsid w:val="7BAB0D70"/>
    <w:rsid w:val="7BDC361F"/>
    <w:rsid w:val="7BFF0D1D"/>
    <w:rsid w:val="7C0F5A6A"/>
    <w:rsid w:val="7C105077"/>
    <w:rsid w:val="7C123663"/>
    <w:rsid w:val="7C2A4043"/>
    <w:rsid w:val="7C3012D4"/>
    <w:rsid w:val="7C5A0B34"/>
    <w:rsid w:val="7C6043DA"/>
    <w:rsid w:val="7C66113B"/>
    <w:rsid w:val="7C6D7873"/>
    <w:rsid w:val="7C703D67"/>
    <w:rsid w:val="7C8F1F7D"/>
    <w:rsid w:val="7CC11B23"/>
    <w:rsid w:val="7CD46ADE"/>
    <w:rsid w:val="7CE82885"/>
    <w:rsid w:val="7CEC7123"/>
    <w:rsid w:val="7CEE4420"/>
    <w:rsid w:val="7CF629D9"/>
    <w:rsid w:val="7D091BB4"/>
    <w:rsid w:val="7D364589"/>
    <w:rsid w:val="7D511DEB"/>
    <w:rsid w:val="7D5E522E"/>
    <w:rsid w:val="7D823D52"/>
    <w:rsid w:val="7DA4016C"/>
    <w:rsid w:val="7DB163E5"/>
    <w:rsid w:val="7DCC321F"/>
    <w:rsid w:val="7DDC7906"/>
    <w:rsid w:val="7DE21B86"/>
    <w:rsid w:val="7DEF684F"/>
    <w:rsid w:val="7DF00B43"/>
    <w:rsid w:val="7DFA791B"/>
    <w:rsid w:val="7E503E50"/>
    <w:rsid w:val="7E7A3F89"/>
    <w:rsid w:val="7E806AAD"/>
    <w:rsid w:val="7E862216"/>
    <w:rsid w:val="7E906943"/>
    <w:rsid w:val="7E984F6A"/>
    <w:rsid w:val="7EA335E7"/>
    <w:rsid w:val="7EA634BC"/>
    <w:rsid w:val="7EAA3560"/>
    <w:rsid w:val="7EB51DE9"/>
    <w:rsid w:val="7EC21F19"/>
    <w:rsid w:val="7ECC0CF3"/>
    <w:rsid w:val="7EE10C7A"/>
    <w:rsid w:val="7EF77415"/>
    <w:rsid w:val="7F0C2F67"/>
    <w:rsid w:val="7F1205F3"/>
    <w:rsid w:val="7F1F76EA"/>
    <w:rsid w:val="7F3E578D"/>
    <w:rsid w:val="7F3F2127"/>
    <w:rsid w:val="7F511C2E"/>
    <w:rsid w:val="7F547171"/>
    <w:rsid w:val="7F6B574A"/>
    <w:rsid w:val="7F6F2C44"/>
    <w:rsid w:val="7F8244DD"/>
    <w:rsid w:val="7F82628B"/>
    <w:rsid w:val="7F831D8B"/>
    <w:rsid w:val="7F8D7E04"/>
    <w:rsid w:val="7F8F261D"/>
    <w:rsid w:val="7F9B62E2"/>
    <w:rsid w:val="7FAB65E4"/>
    <w:rsid w:val="7FB84310"/>
    <w:rsid w:val="7FCF3049"/>
    <w:rsid w:val="7FD02953"/>
    <w:rsid w:val="7FE630F3"/>
    <w:rsid w:val="7FE84988"/>
    <w:rsid w:val="7FF10EA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28"/>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Note Heading"/>
    <w:basedOn w:val="1"/>
    <w:next w:val="1"/>
    <w:autoRedefine/>
    <w:qFormat/>
    <w:uiPriority w:val="0"/>
    <w:pPr>
      <w:jc w:val="center"/>
    </w:pPr>
  </w:style>
  <w:style w:type="paragraph" w:styleId="6">
    <w:name w:val="Normal Indent"/>
    <w:basedOn w:val="1"/>
    <w:next w:val="1"/>
    <w:autoRedefine/>
    <w:qFormat/>
    <w:uiPriority w:val="0"/>
    <w:rPr>
      <w:kern w:val="2"/>
      <w:sz w:val="28"/>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widowControl w:val="0"/>
      <w:adjustRightInd/>
      <w:snapToGrid/>
      <w:spacing w:after="120"/>
      <w:jc w:val="both"/>
    </w:pPr>
    <w:rPr>
      <w:rFonts w:ascii="Calibri" w:hAnsi="Calibri" w:eastAsia="宋体"/>
      <w:sz w:val="20"/>
      <w:szCs w:val="20"/>
    </w:rPr>
  </w:style>
  <w:style w:type="paragraph" w:styleId="9">
    <w:name w:val="footer"/>
    <w:basedOn w:val="1"/>
    <w:autoRedefine/>
    <w:qFormat/>
    <w:uiPriority w:val="0"/>
    <w:pPr>
      <w:tabs>
        <w:tab w:val="center" w:pos="4153"/>
        <w:tab w:val="right" w:pos="8306"/>
      </w:tabs>
    </w:pPr>
    <w:rPr>
      <w:rFonts w:ascii="Tahoma" w:hAnsi="Tahoma"/>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2"/>
    <w:basedOn w:val="1"/>
    <w:next w:val="1"/>
    <w:autoRedefine/>
    <w:qFormat/>
    <w:uiPriority w:val="0"/>
    <w:pPr>
      <w:spacing w:after="120"/>
      <w:ind w:left="420" w:leftChars="200" w:firstLine="420"/>
    </w:pPr>
    <w:rPr>
      <w:rFonts w:ascii="Times New Roman" w:hAnsi="Times New Roman" w:eastAsia="宋体"/>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22"/>
    <w:rPr>
      <w:b/>
      <w:bCs/>
    </w:rPr>
  </w:style>
  <w:style w:type="character" w:styleId="17">
    <w:name w:val="annotation reference"/>
    <w:autoRedefine/>
    <w:semiHidden/>
    <w:qFormat/>
    <w:uiPriority w:val="0"/>
    <w:rPr>
      <w:sz w:val="21"/>
    </w:rPr>
  </w:style>
  <w:style w:type="paragraph" w:customStyle="1" w:styleId="1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Table Paragraph"/>
    <w:basedOn w:val="1"/>
    <w:autoRedefine/>
    <w:qFormat/>
    <w:uiPriority w:val="1"/>
    <w:pPr>
      <w:jc w:val="center"/>
    </w:pPr>
    <w:rPr>
      <w:rFonts w:ascii="宋体" w:hAnsi="宋体" w:eastAsia="宋体" w:cs="宋体"/>
      <w:lang w:val="zh-CN" w:eastAsia="zh-CN" w:bidi="zh-CN"/>
    </w:rPr>
  </w:style>
  <w:style w:type="paragraph" w:customStyle="1" w:styleId="20">
    <w:name w:val="我的表格文字"/>
    <w:basedOn w:val="1"/>
    <w:autoRedefine/>
    <w:qFormat/>
    <w:uiPriority w:val="0"/>
    <w:pPr>
      <w:jc w:val="center"/>
    </w:pPr>
    <w:rPr>
      <w:rFonts w:hAnsi="宋体" w:eastAsia="Times New Roman" w:cs="宋体"/>
      <w:color w:val="000000"/>
      <w:szCs w:val="21"/>
    </w:rPr>
  </w:style>
  <w:style w:type="character" w:customStyle="1" w:styleId="21">
    <w:name w:val="报告表正文 Char1"/>
    <w:autoRedefine/>
    <w:qFormat/>
    <w:uiPriority w:val="0"/>
    <w:rPr>
      <w:rFonts w:eastAsia="楷体_GB2312"/>
      <w:kern w:val="2"/>
      <w:sz w:val="24"/>
      <w:szCs w:val="24"/>
      <w:lang w:val="en-US" w:eastAsia="zh-CN" w:bidi="ar-SA"/>
    </w:rPr>
  </w:style>
  <w:style w:type="paragraph" w:customStyle="1" w:styleId="22">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3">
    <w:name w:val="p0"/>
    <w:basedOn w:val="1"/>
    <w:autoRedefine/>
    <w:qFormat/>
    <w:uiPriority w:val="0"/>
    <w:pPr>
      <w:widowControl/>
    </w:pPr>
    <w:rPr>
      <w:rFonts w:hint="eastAsia"/>
    </w:rPr>
  </w:style>
  <w:style w:type="paragraph" w:customStyle="1" w:styleId="24">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5">
    <w:name w:val="font21"/>
    <w:basedOn w:val="15"/>
    <w:autoRedefine/>
    <w:qFormat/>
    <w:uiPriority w:val="0"/>
    <w:rPr>
      <w:rFonts w:hint="eastAsia" w:ascii="宋体" w:hAnsi="宋体" w:eastAsia="宋体" w:cs="宋体"/>
      <w:color w:val="000000"/>
      <w:sz w:val="24"/>
      <w:szCs w:val="24"/>
      <w:u w:val="none"/>
    </w:rPr>
  </w:style>
  <w:style w:type="character" w:customStyle="1" w:styleId="26">
    <w:name w:val="font31"/>
    <w:basedOn w:val="15"/>
    <w:autoRedefine/>
    <w:qFormat/>
    <w:uiPriority w:val="0"/>
    <w:rPr>
      <w:rFonts w:hint="eastAsia" w:ascii="宋体" w:hAnsi="宋体" w:eastAsia="宋体" w:cs="宋体"/>
      <w:color w:val="000000"/>
      <w:sz w:val="22"/>
      <w:szCs w:val="22"/>
      <w:u w:val="none"/>
    </w:rPr>
  </w:style>
  <w:style w:type="paragraph" w:customStyle="1" w:styleId="27">
    <w:name w:val="三同时样式"/>
    <w:basedOn w:val="1"/>
    <w:autoRedefine/>
    <w:qFormat/>
    <w:uiPriority w:val="0"/>
    <w:pPr>
      <w:spacing w:line="240" w:lineRule="auto"/>
      <w:ind w:firstLine="0" w:firstLineChars="0"/>
      <w:jc w:val="center"/>
    </w:pPr>
    <w:rPr>
      <w:b/>
      <w:sz w:val="18"/>
      <w:szCs w:val="18"/>
    </w:rPr>
  </w:style>
  <w:style w:type="character" w:customStyle="1" w:styleId="28">
    <w:name w:val="标题 1 Char"/>
    <w:link w:val="3"/>
    <w:autoRedefine/>
    <w:qFormat/>
    <w:uiPriority w:val="0"/>
    <w:rPr>
      <w:b/>
      <w:kern w:val="44"/>
      <w:sz w:val="28"/>
    </w:rPr>
  </w:style>
  <w:style w:type="paragraph" w:customStyle="1" w:styleId="29">
    <w:name w:val="列表段落"/>
    <w:basedOn w:val="1"/>
    <w:autoRedefine/>
    <w:qFormat/>
    <w:uiPriority w:val="0"/>
    <w:pPr>
      <w:ind w:firstLine="420" w:firstLineChars="200"/>
    </w:pPr>
    <w:rPr>
      <w:rFonts w:ascii="Calibri" w:hAnsi="Calibri" w:eastAsia="宋体" w:cs="宋体"/>
      <w:szCs w:val="21"/>
    </w:rPr>
  </w:style>
  <w:style w:type="character" w:customStyle="1" w:styleId="30">
    <w:name w:val="17"/>
    <w:basedOn w:val="15"/>
    <w:autoRedefine/>
    <w:qFormat/>
    <w:uiPriority w:val="0"/>
    <w:rPr>
      <w:rFonts w:hint="default" w:ascii="Times New Roman" w:hAnsi="Times New Roman" w:cs="Times New Roman"/>
      <w:color w:val="000000"/>
      <w:sz w:val="22"/>
      <w:szCs w:val="22"/>
      <w:vertAlign w:val="superscript"/>
    </w:rPr>
  </w:style>
  <w:style w:type="paragraph" w:customStyle="1" w:styleId="31">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2">
    <w:name w:val="表格"/>
    <w:basedOn w:val="1"/>
    <w:autoRedefine/>
    <w:qFormat/>
    <w:uiPriority w:val="0"/>
    <w:pPr>
      <w:keepNext/>
      <w:adjustRightInd w:val="0"/>
      <w:spacing w:line="312" w:lineRule="atLeast"/>
      <w:jc w:val="center"/>
      <w:textAlignment w:val="baseline"/>
    </w:pPr>
    <w:rPr>
      <w:kern w:val="0"/>
    </w:rPr>
  </w:style>
  <w:style w:type="character" w:customStyle="1" w:styleId="33">
    <w:name w:val="15"/>
    <w:basedOn w:val="15"/>
    <w:autoRedefine/>
    <w:qFormat/>
    <w:uiPriority w:val="0"/>
    <w:rPr>
      <w:rFonts w:hint="eastAsia" w:ascii="宋体" w:hAnsi="宋体" w:eastAsia="宋体" w:cs="宋体"/>
      <w:color w:val="000000"/>
      <w:sz w:val="20"/>
      <w:szCs w:val="20"/>
    </w:rPr>
  </w:style>
  <w:style w:type="character" w:customStyle="1" w:styleId="34">
    <w:name w:val="16"/>
    <w:basedOn w:val="15"/>
    <w:autoRedefine/>
    <w:qFormat/>
    <w:uiPriority w:val="0"/>
    <w:rPr>
      <w:rFonts w:hint="default" w:ascii="Times New Roman" w:hAnsi="Times New Roman" w:cs="Times New Roman"/>
      <w:color w:val="000000"/>
      <w:sz w:val="20"/>
      <w:szCs w:val="20"/>
    </w:rPr>
  </w:style>
  <w:style w:type="character" w:customStyle="1" w:styleId="35">
    <w:name w:val="18"/>
    <w:basedOn w:val="15"/>
    <w:autoRedefine/>
    <w:qFormat/>
    <w:uiPriority w:val="0"/>
    <w:rPr>
      <w:rFonts w:hint="default" w:ascii="Times New Roman" w:hAnsi="Times New Roman" w:cs="Times New Roman"/>
      <w:color w:val="000000"/>
      <w:sz w:val="20"/>
      <w:szCs w:val="20"/>
    </w:rPr>
  </w:style>
  <w:style w:type="character" w:customStyle="1" w:styleId="36">
    <w:name w:val="21"/>
    <w:basedOn w:val="15"/>
    <w:autoRedefine/>
    <w:qFormat/>
    <w:uiPriority w:val="0"/>
    <w:rPr>
      <w:rFonts w:hint="default" w:ascii="Times New Roman" w:hAnsi="Times New Roman" w:cs="Times New Roman"/>
      <w:color w:val="000000"/>
      <w:sz w:val="21"/>
      <w:szCs w:val="21"/>
    </w:rPr>
  </w:style>
  <w:style w:type="character" w:customStyle="1" w:styleId="37">
    <w:name w:val="19"/>
    <w:basedOn w:val="15"/>
    <w:autoRedefine/>
    <w:qFormat/>
    <w:uiPriority w:val="0"/>
    <w:rPr>
      <w:rFonts w:hint="default" w:ascii="Times New Roman" w:hAnsi="Times New Roman" w:cs="Times New Roman"/>
      <w:color w:val="000000"/>
      <w:sz w:val="20"/>
      <w:szCs w:val="20"/>
    </w:rPr>
  </w:style>
  <w:style w:type="paragraph" w:customStyle="1" w:styleId="38">
    <w:name w:val="表内格式"/>
    <w:basedOn w:val="1"/>
    <w:autoRedefine/>
    <w:qFormat/>
    <w:uiPriority w:val="0"/>
    <w:pPr>
      <w:spacing w:line="240" w:lineRule="exact"/>
      <w:jc w:val="center"/>
    </w:pPr>
    <w:rPr>
      <w:rFonts w:ascii="宋体" w:hAnsi="宋体"/>
      <w:sz w:val="21"/>
    </w:rPr>
  </w:style>
  <w:style w:type="paragraph" w:customStyle="1" w:styleId="39">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40">
    <w:name w:val="正文1"/>
    <w:basedOn w:val="1"/>
    <w:autoRedefine/>
    <w:qFormat/>
    <w:uiPriority w:val="0"/>
    <w:pPr>
      <w:ind w:firstLine="552"/>
    </w:pPr>
    <w:rPr>
      <w:rFonts w:ascii="楷体_GB2312" w:eastAsia="楷体_GB2312"/>
      <w:b/>
    </w:rPr>
  </w:style>
  <w:style w:type="character" w:customStyle="1" w:styleId="41">
    <w:name w:val="22"/>
    <w:basedOn w:val="15"/>
    <w:autoRedefine/>
    <w:qFormat/>
    <w:uiPriority w:val="0"/>
    <w:rPr>
      <w:rFonts w:hint="default" w:ascii="Times New Roman" w:hAnsi="Times New Roman" w:cs="Times New Roman"/>
      <w:color w:val="000000"/>
      <w:sz w:val="21"/>
      <w:szCs w:val="21"/>
    </w:rPr>
  </w:style>
  <w:style w:type="paragraph" w:customStyle="1" w:styleId="42">
    <w:name w:val="鸿达表格文字"/>
    <w:basedOn w:val="1"/>
    <w:autoRedefine/>
    <w:qFormat/>
    <w:uiPriority w:val="0"/>
    <w:pPr>
      <w:contextualSpacing/>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11023</Words>
  <Characters>14037</Characters>
  <Lines>0</Lines>
  <Paragraphs>0</Paragraphs>
  <TotalTime>0</TotalTime>
  <ScaleCrop>false</ScaleCrop>
  <LinksUpToDate>false</LinksUpToDate>
  <CharactersWithSpaces>14365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2023-04-14T03:54:00Z</cp:lastPrinted>
  <dcterms:modified xsi:type="dcterms:W3CDTF">2024-01-19T03:46:38Z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D8931FA75FA64538A86FDC1E1B357EA2</vt:lpwstr>
  </property>
</Properties>
</file>