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pPr>
        <w:pStyle w:val="2"/>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eastAsia" w:ascii="Times New Roman" w:hAnsi="Times New Roman" w:eastAsia="宋体" w:cs="Times New Roman"/>
          <w:b/>
          <w:bCs/>
          <w:color w:val="auto"/>
          <w:kern w:val="2"/>
          <w:sz w:val="36"/>
          <w:szCs w:val="36"/>
          <w:lang w:val="en-US" w:eastAsia="zh-CN"/>
        </w:rPr>
      </w:pPr>
      <w:r>
        <w:rPr>
          <w:rFonts w:hint="default" w:ascii="Times New Roman" w:hAnsi="Times New Roman" w:eastAsia="宋体" w:cs="Times New Roman"/>
          <w:b/>
          <w:bCs/>
          <w:color w:val="auto"/>
          <w:kern w:val="2"/>
          <w:sz w:val="36"/>
          <w:szCs w:val="36"/>
          <w:lang w:val="en-US" w:eastAsia="zh-CN"/>
        </w:rPr>
        <w:t xml:space="preserve"> 河南</w:t>
      </w:r>
      <w:r>
        <w:rPr>
          <w:rFonts w:hint="eastAsia" w:ascii="Times New Roman" w:hAnsi="Times New Roman" w:eastAsia="宋体" w:cs="Times New Roman"/>
          <w:b/>
          <w:bCs/>
          <w:color w:val="auto"/>
          <w:kern w:val="2"/>
          <w:sz w:val="36"/>
          <w:szCs w:val="36"/>
          <w:lang w:val="en-US" w:eastAsia="zh-CN"/>
        </w:rPr>
        <w:t>驼人中科医疗科技</w:t>
      </w:r>
      <w:r>
        <w:rPr>
          <w:rFonts w:hint="default" w:ascii="Times New Roman" w:hAnsi="Times New Roman" w:eastAsia="宋体" w:cs="Times New Roman"/>
          <w:b/>
          <w:bCs/>
          <w:color w:val="auto"/>
          <w:kern w:val="2"/>
          <w:sz w:val="36"/>
          <w:szCs w:val="36"/>
          <w:lang w:val="en-US" w:eastAsia="zh-CN"/>
        </w:rPr>
        <w:t>有限公司年产</w:t>
      </w:r>
      <w:r>
        <w:rPr>
          <w:rFonts w:hint="eastAsia" w:ascii="Times New Roman" w:hAnsi="Times New Roman" w:eastAsia="宋体" w:cs="Times New Roman"/>
          <w:b/>
          <w:bCs/>
          <w:color w:val="auto"/>
          <w:kern w:val="2"/>
          <w:sz w:val="36"/>
          <w:szCs w:val="36"/>
          <w:lang w:val="en-US" w:eastAsia="zh-CN"/>
        </w:rPr>
        <w:t>2500吨医用级功能粒料及15吨医用薄膜</w:t>
      </w:r>
      <w:r>
        <w:rPr>
          <w:rFonts w:hint="default" w:ascii="Times New Roman" w:hAnsi="Times New Roman" w:eastAsia="宋体" w:cs="Times New Roman"/>
          <w:b/>
          <w:bCs/>
          <w:color w:val="auto"/>
          <w:kern w:val="2"/>
          <w:sz w:val="36"/>
          <w:szCs w:val="36"/>
          <w:lang w:val="en-US" w:eastAsia="zh-CN"/>
        </w:rPr>
        <w:t>项目竣工环境保护验收监测报告表</w:t>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520" w:lineRule="exact"/>
        <w:ind w:firstLine="1600" w:firstLineChars="500"/>
        <w:jc w:val="both"/>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520" w:lineRule="exact"/>
        <w:ind w:firstLine="1600" w:firstLineChars="500"/>
        <w:jc w:val="both"/>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建设单位：河南</w:t>
      </w:r>
      <w:r>
        <w:rPr>
          <w:rFonts w:hint="eastAsia" w:ascii="Times New Roman" w:hAnsi="Times New Roman" w:cs="Times New Roman" w:eastAsiaTheme="minorEastAsia"/>
          <w:b w:val="0"/>
          <w:bCs w:val="0"/>
          <w:color w:val="auto"/>
          <w:kern w:val="2"/>
          <w:sz w:val="32"/>
          <w:szCs w:val="32"/>
          <w:u w:val="none"/>
          <w:lang w:val="en-US" w:eastAsia="zh-CN"/>
        </w:rPr>
        <w:t>驼人中科医疗科技</w:t>
      </w:r>
      <w:r>
        <w:rPr>
          <w:rFonts w:hint="default" w:ascii="Times New Roman" w:hAnsi="Times New Roman" w:cs="Times New Roman" w:eastAsiaTheme="minorEastAsia"/>
          <w:b w:val="0"/>
          <w:bCs w:val="0"/>
          <w:color w:val="auto"/>
          <w:kern w:val="2"/>
          <w:sz w:val="32"/>
          <w:szCs w:val="32"/>
          <w:u w:val="none"/>
          <w:lang w:val="en-US" w:eastAsia="zh-CN"/>
        </w:rPr>
        <w:t>有限公司</w:t>
      </w:r>
    </w:p>
    <w:p>
      <w:pPr>
        <w:keepNext w:val="0"/>
        <w:keepLines w:val="0"/>
        <w:pageBreakBefore w:val="0"/>
        <w:widowControl w:val="0"/>
        <w:kinsoku/>
        <w:wordWrap/>
        <w:overflowPunct/>
        <w:topLinePunct w:val="0"/>
        <w:autoSpaceDE/>
        <w:autoSpaceDN/>
        <w:bidi w:val="0"/>
        <w:adjustRightInd/>
        <w:snapToGrid/>
        <w:spacing w:after="0" w:afterLines="0" w:line="520" w:lineRule="exact"/>
        <w:ind w:firstLine="1600" w:firstLineChars="500"/>
        <w:jc w:val="both"/>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编制单位：河南</w:t>
      </w:r>
      <w:r>
        <w:rPr>
          <w:rFonts w:hint="eastAsia" w:ascii="Times New Roman" w:hAnsi="Times New Roman" w:cs="Times New Roman" w:eastAsiaTheme="minorEastAsia"/>
          <w:b w:val="0"/>
          <w:bCs w:val="0"/>
          <w:color w:val="auto"/>
          <w:kern w:val="2"/>
          <w:sz w:val="32"/>
          <w:szCs w:val="32"/>
          <w:u w:val="none"/>
          <w:lang w:val="en-US" w:eastAsia="zh-CN"/>
        </w:rPr>
        <w:t>驼人中科医疗科技</w:t>
      </w:r>
      <w:r>
        <w:rPr>
          <w:rFonts w:hint="default" w:ascii="Times New Roman" w:hAnsi="Times New Roman" w:cs="Times New Roman" w:eastAsiaTheme="minorEastAsia"/>
          <w:b w:val="0"/>
          <w:bCs w:val="0"/>
          <w:color w:val="auto"/>
          <w:kern w:val="2"/>
          <w:sz w:val="32"/>
          <w:szCs w:val="32"/>
          <w:u w:val="none"/>
          <w:lang w:val="en-US" w:eastAsia="zh-CN"/>
        </w:rPr>
        <w:t>有限公司</w:t>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eastAsiaTheme="minorEastAsia"/>
          <w:b w:val="0"/>
          <w:bCs w:val="0"/>
          <w:color w:val="auto"/>
          <w:kern w:val="2"/>
          <w:sz w:val="32"/>
          <w:szCs w:val="32"/>
          <w:u w:val="none"/>
          <w:lang w:val="en-US" w:eastAsia="zh-CN"/>
        </w:rPr>
        <w:t>202</w:t>
      </w:r>
      <w:r>
        <w:rPr>
          <w:rFonts w:hint="eastAsia" w:ascii="Times New Roman" w:hAnsi="Times New Roman" w:cs="Times New Roman" w:eastAsiaTheme="minorEastAsia"/>
          <w:b w:val="0"/>
          <w:bCs w:val="0"/>
          <w:color w:val="auto"/>
          <w:kern w:val="2"/>
          <w:sz w:val="32"/>
          <w:szCs w:val="32"/>
          <w:u w:val="none"/>
          <w:lang w:val="en-US" w:eastAsia="zh-CN"/>
        </w:rPr>
        <w:t>4</w:t>
      </w:r>
      <w:r>
        <w:rPr>
          <w:rFonts w:hint="default" w:ascii="Times New Roman" w:hAnsi="Times New Roman" w:cs="Times New Roman" w:eastAsiaTheme="minorEastAsia"/>
          <w:b w:val="0"/>
          <w:bCs w:val="0"/>
          <w:color w:val="auto"/>
          <w:kern w:val="2"/>
          <w:sz w:val="32"/>
          <w:szCs w:val="32"/>
          <w:u w:val="none"/>
          <w:lang w:val="en-US" w:eastAsia="zh-CN"/>
        </w:rPr>
        <w:t>年</w:t>
      </w:r>
      <w:r>
        <w:rPr>
          <w:rFonts w:hint="eastAsia" w:ascii="Times New Roman" w:hAnsi="Times New Roman" w:cs="Times New Roman" w:eastAsiaTheme="minorEastAsia"/>
          <w:b w:val="0"/>
          <w:bCs w:val="0"/>
          <w:color w:val="auto"/>
          <w:kern w:val="2"/>
          <w:sz w:val="32"/>
          <w:szCs w:val="32"/>
          <w:u w:val="none"/>
          <w:lang w:val="en-US" w:eastAsia="zh-CN"/>
        </w:rPr>
        <w:t>5</w:t>
      </w:r>
      <w:r>
        <w:rPr>
          <w:rFonts w:hint="default" w:ascii="Times New Roman" w:hAnsi="Times New Roman" w:cs="Times New Roman" w:eastAsiaTheme="minorEastAsia"/>
          <w:b w:val="0"/>
          <w:bCs w:val="0"/>
          <w:color w:val="auto"/>
          <w:kern w:val="2"/>
          <w:sz w:val="32"/>
          <w:szCs w:val="32"/>
          <w:u w:val="none"/>
          <w:lang w:val="en-US" w:eastAsia="zh-CN"/>
        </w:rPr>
        <w:t>月</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建设单位：河南</w:t>
      </w:r>
      <w:r>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驼人中科医疗科技</w:t>
      </w: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有限公司</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法人代表：</w:t>
      </w:r>
      <w:r>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徐红玲</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联系人：姚洋洋</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联系方式：</w:t>
      </w:r>
      <w:r>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13937355841</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地    址：</w:t>
      </w:r>
      <w:r>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长垣市南蒲健康产业创业园A5车间</w:t>
      </w:r>
    </w:p>
    <w:p>
      <w:pPr>
        <w:jc w:val="both"/>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pPr>
        <w:jc w:val="both"/>
        <w:rPr>
          <w:rFonts w:hint="eastAsia"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监测单位：</w:t>
      </w:r>
      <w:r>
        <w:rPr>
          <w:rFonts w:hint="eastAsia"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山东尚水检测有限公司</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法</w:t>
      </w: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人代表：</w:t>
      </w:r>
      <w:r>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穆春盛</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highlight w:val="none"/>
          <w:lang w:val="en-US" w:eastAsia="zh-CN"/>
        </w:rPr>
      </w:pPr>
      <w:r>
        <w:rPr>
          <w:rFonts w:hint="eastAsia" w:ascii="Times New Roman" w:hAnsi="Times New Roman" w:cs="Times New Roman" w:eastAsiaTheme="minorEastAsia"/>
          <w:b w:val="0"/>
          <w:bCs w:val="0"/>
          <w:color w:val="auto"/>
          <w:kern w:val="2"/>
          <w:sz w:val="28"/>
          <w:szCs w:val="28"/>
          <w:highlight w:val="none"/>
          <w:lang w:val="en-US" w:eastAsia="zh-CN"/>
        </w:rPr>
        <w:t>联</w:t>
      </w:r>
      <w:r>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系人：宋管印</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highlight w:val="none"/>
          <w:lang w:val="en-US" w:eastAsia="zh-CN"/>
        </w:rPr>
      </w:pPr>
      <w:r>
        <w:rPr>
          <w:rFonts w:hint="default" w:ascii="Times New Roman" w:hAnsi="Times New Roman" w:cs="Times New Roman" w:eastAsiaTheme="minorEastAsia"/>
          <w:b w:val="0"/>
          <w:bCs w:val="0"/>
          <w:color w:val="auto"/>
          <w:kern w:val="2"/>
          <w:sz w:val="28"/>
          <w:szCs w:val="28"/>
          <w:highlight w:val="none"/>
          <w:lang w:val="en-US" w:eastAsia="zh-CN"/>
        </w:rPr>
        <w:t>联系方</w:t>
      </w: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式：</w:t>
      </w:r>
      <w:r>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18336096020</w:t>
      </w: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r>
        <w:rPr>
          <w:rFonts w:hint="default" w:ascii="Times New Roman" w:hAnsi="Times New Roman" w:eastAsia="宋体" w:cs="Times New Roman"/>
          <w:b w:val="0"/>
          <w:bCs w:val="0"/>
          <w:color w:val="auto"/>
          <w:kern w:val="2"/>
          <w:sz w:val="28"/>
          <w:szCs w:val="28"/>
          <w:lang w:val="en-US" w:eastAsia="zh-CN"/>
        </w:rPr>
        <w:t>建</w:t>
      </w: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设单位：河南</w:t>
      </w:r>
      <w:r>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驼人中科医疗科技</w:t>
      </w: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有限公司</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项目负责人</w:t>
      </w: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w:t>
      </w:r>
      <w:r>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姚洋洋</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联系人：姚洋洋</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联系方式：</w:t>
      </w:r>
      <w:r>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13937355841</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地    址：</w:t>
      </w:r>
      <w:r>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长垣市南蒲健康产业创业园A5车间</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default" w:ascii="Times New Roman" w:hAnsi="Times New Roman" w:cs="Times New Roman" w:eastAsiaTheme="minorEastAsia"/>
          <w:b/>
          <w:color w:val="auto"/>
          <w:sz w:val="32"/>
          <w:szCs w:val="32"/>
        </w:rPr>
        <w:sectPr>
          <w:footerReference r:id="rId4"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auto"/>
          <w:sz w:val="32"/>
          <w:szCs w:val="32"/>
        </w:rPr>
        <w:t>表一</w:t>
      </w:r>
    </w:p>
    <w:tbl>
      <w:tblPr>
        <w:tblStyle w:val="14"/>
        <w:tblW w:w="925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51"/>
        <w:gridCol w:w="2009"/>
        <w:gridCol w:w="2208"/>
        <w:gridCol w:w="1156"/>
        <w:gridCol w:w="981"/>
        <w:gridCol w:w="115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建设项目名称</w:t>
            </w:r>
          </w:p>
        </w:tc>
        <w:tc>
          <w:tcPr>
            <w:tcW w:w="7506"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auto"/>
                <w:sz w:val="24"/>
                <w:szCs w:val="24"/>
                <w:highlight w:val="none"/>
                <w:lang w:val="en-US" w:eastAsia="zh-CN"/>
              </w:rPr>
            </w:pPr>
            <w:r>
              <w:rPr>
                <w:rFonts w:hint="default" w:ascii="Times New Roman" w:hAnsi="Times New Roman" w:eastAsia="宋体" w:cs="Times New Roman"/>
                <w:color w:val="auto"/>
                <w:sz w:val="24"/>
                <w:szCs w:val="24"/>
                <w:lang w:val="en-US" w:eastAsia="zh-CN"/>
              </w:rPr>
              <w:t>年产</w:t>
            </w:r>
            <w:r>
              <w:rPr>
                <w:rFonts w:hint="eastAsia" w:ascii="Times New Roman" w:hAnsi="Times New Roman" w:eastAsia="宋体" w:cs="Times New Roman"/>
                <w:color w:val="auto"/>
                <w:sz w:val="24"/>
                <w:szCs w:val="24"/>
                <w:lang w:val="en-US" w:eastAsia="zh-CN"/>
              </w:rPr>
              <w:t>2500吨医用级功能粒料及15吨医用薄膜</w:t>
            </w:r>
            <w:r>
              <w:rPr>
                <w:rFonts w:hint="default" w:ascii="Times New Roman" w:hAnsi="Times New Roman" w:eastAsia="宋体" w:cs="Times New Roman"/>
                <w:color w:val="auto"/>
                <w:sz w:val="24"/>
                <w:szCs w:val="24"/>
                <w:lang w:val="en-US" w:eastAsia="zh-CN"/>
              </w:rPr>
              <w:t>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建设单位名称</w:t>
            </w:r>
          </w:p>
        </w:tc>
        <w:tc>
          <w:tcPr>
            <w:tcW w:w="7506"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eastAsia="宋体" w:cs="Times New Roman"/>
                <w:color w:val="auto"/>
                <w:sz w:val="24"/>
                <w:szCs w:val="24"/>
                <w:lang w:val="en-US" w:eastAsia="zh-CN"/>
              </w:rPr>
              <w:t>河南</w:t>
            </w:r>
            <w:r>
              <w:rPr>
                <w:rFonts w:hint="eastAsia" w:ascii="Times New Roman" w:hAnsi="Times New Roman" w:eastAsia="宋体" w:cs="Times New Roman"/>
                <w:color w:val="auto"/>
                <w:sz w:val="24"/>
                <w:szCs w:val="24"/>
                <w:lang w:val="en-US" w:eastAsia="zh-CN"/>
              </w:rPr>
              <w:t>驼人中科医疗科技</w:t>
            </w:r>
            <w:r>
              <w:rPr>
                <w:rFonts w:hint="default" w:ascii="Times New Roman" w:hAnsi="Times New Roman" w:eastAsia="宋体" w:cs="Times New Roman"/>
                <w:color w:val="auto"/>
                <w:sz w:val="24"/>
                <w:szCs w:val="24"/>
                <w:lang w:val="en-US" w:eastAsia="zh-CN"/>
              </w:rPr>
              <w:t>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建设项目性质</w:t>
            </w:r>
          </w:p>
        </w:tc>
        <w:tc>
          <w:tcPr>
            <w:tcW w:w="7506"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新建√</w:t>
            </w:r>
            <w:r>
              <w:rPr>
                <w:rFonts w:hint="eastAsia" w:ascii="Times New Roman" w:hAnsi="Times New Roman" w:cs="Times New Roman" w:eastAsiaTheme="minorEastAsia"/>
                <w:color w:val="auto"/>
                <w:sz w:val="24"/>
                <w:szCs w:val="24"/>
                <w:highlight w:val="none"/>
                <w:lang w:val="en-US" w:eastAsia="zh-CN"/>
              </w:rPr>
              <w:t xml:space="preserve"> </w:t>
            </w:r>
            <w:r>
              <w:rPr>
                <w:rFonts w:hint="default" w:ascii="Times New Roman" w:hAnsi="Times New Roman" w:cs="Times New Roman" w:eastAsiaTheme="minorEastAsia"/>
                <w:color w:val="auto"/>
                <w:sz w:val="24"/>
                <w:szCs w:val="24"/>
                <w:highlight w:val="none"/>
                <w:lang w:val="en-US" w:eastAsia="zh-CN"/>
              </w:rPr>
              <w:t>改扩建 技改  迁建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建设地点</w:t>
            </w:r>
          </w:p>
        </w:tc>
        <w:tc>
          <w:tcPr>
            <w:tcW w:w="7506"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eastAsia="宋体" w:cs="Times New Roman"/>
                <w:color w:val="auto"/>
                <w:sz w:val="24"/>
                <w:szCs w:val="24"/>
                <w:lang w:val="en-US" w:eastAsia="zh-CN"/>
              </w:rPr>
              <w:t>长垣市南蒲健康产业创业园A5车间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主要产品名称</w:t>
            </w:r>
          </w:p>
        </w:tc>
        <w:tc>
          <w:tcPr>
            <w:tcW w:w="7506"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auto"/>
                <w:sz w:val="24"/>
                <w:szCs w:val="24"/>
                <w:highlight w:val="none"/>
                <w:lang w:val="en-US" w:eastAsia="zh-CN"/>
              </w:rPr>
            </w:pPr>
            <w:r>
              <w:rPr>
                <w:rFonts w:hint="eastAsia" w:ascii="Times New Roman" w:hAnsi="Times New Roman" w:eastAsia="宋体" w:cs="Times New Roman"/>
                <w:color w:val="auto"/>
                <w:sz w:val="24"/>
                <w:szCs w:val="24"/>
                <w:lang w:val="en-US" w:eastAsia="zh-CN"/>
              </w:rPr>
              <w:t>医用级功能粒料、医用薄膜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建设项目环评时间</w:t>
            </w:r>
          </w:p>
        </w:tc>
        <w:tc>
          <w:tcPr>
            <w:tcW w:w="2009"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20</w:t>
            </w:r>
            <w:r>
              <w:rPr>
                <w:rFonts w:hint="eastAsia" w:ascii="Times New Roman" w:hAnsi="Times New Roman" w:cs="Times New Roman" w:eastAsiaTheme="minorEastAsia"/>
                <w:color w:val="auto"/>
                <w:sz w:val="24"/>
                <w:szCs w:val="24"/>
                <w:highlight w:val="none"/>
                <w:lang w:val="en-US" w:eastAsia="zh-CN"/>
              </w:rPr>
              <w:t>24</w:t>
            </w:r>
            <w:r>
              <w:rPr>
                <w:rFonts w:hint="default" w:ascii="Times New Roman" w:hAnsi="Times New Roman" w:cs="Times New Roman" w:eastAsiaTheme="minorEastAsia"/>
                <w:color w:val="auto"/>
                <w:sz w:val="24"/>
                <w:szCs w:val="24"/>
                <w:highlight w:val="none"/>
                <w:lang w:val="en-US" w:eastAsia="zh-CN"/>
              </w:rPr>
              <w:t>年</w:t>
            </w:r>
            <w:r>
              <w:rPr>
                <w:rFonts w:hint="eastAsia" w:ascii="Times New Roman" w:hAnsi="Times New Roman" w:cs="Times New Roman" w:eastAsiaTheme="minorEastAsia"/>
                <w:color w:val="auto"/>
                <w:sz w:val="24"/>
                <w:szCs w:val="24"/>
                <w:highlight w:val="none"/>
                <w:lang w:val="en-US" w:eastAsia="zh-CN"/>
              </w:rPr>
              <w:t>3</w:t>
            </w:r>
            <w:r>
              <w:rPr>
                <w:rFonts w:hint="default" w:ascii="Times New Roman" w:hAnsi="Times New Roman" w:cs="Times New Roman" w:eastAsiaTheme="minorEastAsia"/>
                <w:color w:val="auto"/>
                <w:sz w:val="24"/>
                <w:szCs w:val="24"/>
                <w:highlight w:val="none"/>
                <w:lang w:val="en-US" w:eastAsia="zh-CN"/>
              </w:rPr>
              <w:t>月</w:t>
            </w:r>
            <w:r>
              <w:rPr>
                <w:rFonts w:hint="eastAsia" w:ascii="Times New Roman" w:hAnsi="Times New Roman" w:cs="Times New Roman" w:eastAsiaTheme="minorEastAsia"/>
                <w:color w:val="auto"/>
                <w:sz w:val="24"/>
                <w:szCs w:val="24"/>
                <w:highlight w:val="none"/>
                <w:lang w:val="en-US" w:eastAsia="zh-CN"/>
              </w:rPr>
              <w:t>28日</w:t>
            </w:r>
          </w:p>
        </w:tc>
        <w:tc>
          <w:tcPr>
            <w:tcW w:w="2208"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开工建设时间</w:t>
            </w:r>
          </w:p>
        </w:tc>
        <w:tc>
          <w:tcPr>
            <w:tcW w:w="3289"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20</w:t>
            </w:r>
            <w:r>
              <w:rPr>
                <w:rFonts w:hint="eastAsia" w:ascii="Times New Roman" w:hAnsi="Times New Roman" w:cs="Times New Roman" w:eastAsiaTheme="minorEastAsia"/>
                <w:color w:val="auto"/>
                <w:sz w:val="24"/>
                <w:szCs w:val="24"/>
                <w:highlight w:val="none"/>
                <w:lang w:val="en-US" w:eastAsia="zh-CN"/>
              </w:rPr>
              <w:t>24</w:t>
            </w:r>
            <w:r>
              <w:rPr>
                <w:rFonts w:hint="default" w:ascii="Times New Roman" w:hAnsi="Times New Roman" w:cs="Times New Roman" w:eastAsiaTheme="minorEastAsia"/>
                <w:color w:val="auto"/>
                <w:sz w:val="24"/>
                <w:szCs w:val="24"/>
                <w:highlight w:val="none"/>
                <w:lang w:val="en-US" w:eastAsia="zh-CN"/>
              </w:rPr>
              <w:t>年</w:t>
            </w:r>
            <w:r>
              <w:rPr>
                <w:rFonts w:hint="eastAsia" w:ascii="Times New Roman" w:hAnsi="Times New Roman" w:cs="Times New Roman" w:eastAsiaTheme="minorEastAsia"/>
                <w:color w:val="auto"/>
                <w:sz w:val="24"/>
                <w:szCs w:val="24"/>
                <w:highlight w:val="none"/>
                <w:lang w:val="en-US" w:eastAsia="zh-CN"/>
              </w:rPr>
              <w:t>3</w:t>
            </w:r>
            <w:r>
              <w:rPr>
                <w:rFonts w:hint="default" w:ascii="Times New Roman" w:hAnsi="Times New Roman" w:cs="Times New Roman" w:eastAsiaTheme="minorEastAsia"/>
                <w:color w:val="auto"/>
                <w:sz w:val="24"/>
                <w:szCs w:val="24"/>
                <w:highlight w:val="none"/>
                <w:lang w:val="en-US" w:eastAsia="zh-CN"/>
              </w:rPr>
              <w:t>月</w:t>
            </w:r>
            <w:r>
              <w:rPr>
                <w:rFonts w:hint="eastAsia" w:ascii="Times New Roman" w:hAnsi="Times New Roman" w:cs="Times New Roman" w:eastAsiaTheme="minorEastAsia"/>
                <w:color w:val="auto"/>
                <w:sz w:val="24"/>
                <w:szCs w:val="24"/>
                <w:highlight w:val="none"/>
                <w:lang w:val="en-US" w:eastAsia="zh-CN"/>
              </w:rPr>
              <w:t>29日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调试时间</w:t>
            </w:r>
          </w:p>
        </w:tc>
        <w:tc>
          <w:tcPr>
            <w:tcW w:w="2009"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20</w:t>
            </w:r>
            <w:r>
              <w:rPr>
                <w:rFonts w:hint="eastAsia" w:ascii="Times New Roman" w:hAnsi="Times New Roman" w:cs="Times New Roman" w:eastAsiaTheme="minorEastAsia"/>
                <w:color w:val="auto"/>
                <w:sz w:val="24"/>
                <w:szCs w:val="24"/>
                <w:highlight w:val="none"/>
                <w:lang w:val="en-US" w:eastAsia="zh-CN"/>
              </w:rPr>
              <w:t>24</w:t>
            </w:r>
            <w:r>
              <w:rPr>
                <w:rFonts w:hint="default" w:ascii="Times New Roman" w:hAnsi="Times New Roman" w:cs="Times New Roman" w:eastAsiaTheme="minorEastAsia"/>
                <w:color w:val="auto"/>
                <w:sz w:val="24"/>
                <w:szCs w:val="24"/>
                <w:highlight w:val="none"/>
                <w:lang w:val="en-US" w:eastAsia="zh-CN"/>
              </w:rPr>
              <w:t>年</w:t>
            </w:r>
            <w:r>
              <w:rPr>
                <w:rFonts w:hint="eastAsia" w:ascii="Times New Roman" w:hAnsi="Times New Roman" w:cs="Times New Roman" w:eastAsiaTheme="minorEastAsia"/>
                <w:color w:val="auto"/>
                <w:sz w:val="24"/>
                <w:szCs w:val="24"/>
                <w:highlight w:val="none"/>
                <w:lang w:val="en-US" w:eastAsia="zh-CN"/>
              </w:rPr>
              <w:t>4</w:t>
            </w:r>
            <w:r>
              <w:rPr>
                <w:rFonts w:hint="default" w:ascii="Times New Roman" w:hAnsi="Times New Roman" w:cs="Times New Roman" w:eastAsiaTheme="minorEastAsia"/>
                <w:color w:val="auto"/>
                <w:sz w:val="24"/>
                <w:szCs w:val="24"/>
                <w:highlight w:val="none"/>
                <w:lang w:val="en-US" w:eastAsia="zh-CN"/>
              </w:rPr>
              <w:t>月</w:t>
            </w:r>
          </w:p>
        </w:tc>
        <w:tc>
          <w:tcPr>
            <w:tcW w:w="2208"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验收现场监测时间</w:t>
            </w:r>
          </w:p>
        </w:tc>
        <w:tc>
          <w:tcPr>
            <w:tcW w:w="3289"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eastAsiaTheme="minorEastAsia"/>
                <w:color w:val="auto"/>
                <w:sz w:val="24"/>
                <w:szCs w:val="24"/>
                <w:highlight w:val="none"/>
                <w:lang w:val="en-US" w:eastAsia="zh-CN"/>
              </w:rPr>
              <w:t>2024年4月9日~4月10日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环评报告表</w:t>
            </w:r>
          </w:p>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审批部门</w:t>
            </w:r>
          </w:p>
        </w:tc>
        <w:tc>
          <w:tcPr>
            <w:tcW w:w="2009"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eastAsiaTheme="minorEastAsia"/>
                <w:color w:val="auto"/>
                <w:sz w:val="24"/>
                <w:szCs w:val="24"/>
                <w:highlight w:val="none"/>
                <w:lang w:val="en-US" w:eastAsia="zh-CN"/>
              </w:rPr>
              <w:t>新乡市生态环境局长垣分局</w:t>
            </w:r>
            <w:r>
              <w:rPr>
                <w:rFonts w:hint="default" w:ascii="Times New Roman" w:hAnsi="Times New Roman" w:cs="Times New Roman" w:eastAsiaTheme="minorEastAsia"/>
                <w:color w:val="auto"/>
                <w:sz w:val="24"/>
                <w:szCs w:val="24"/>
                <w:highlight w:val="none"/>
                <w:lang w:val="en-US" w:eastAsia="zh-CN"/>
              </w:rPr>
              <w:t>（长环审（2</w:t>
            </w:r>
            <w:r>
              <w:rPr>
                <w:rFonts w:hint="eastAsia" w:ascii="Times New Roman" w:hAnsi="Times New Roman" w:cs="Times New Roman" w:eastAsiaTheme="minorEastAsia"/>
                <w:color w:val="auto"/>
                <w:sz w:val="24"/>
                <w:szCs w:val="24"/>
                <w:highlight w:val="none"/>
                <w:lang w:val="en-US" w:eastAsia="zh-CN"/>
              </w:rPr>
              <w:t>024</w:t>
            </w:r>
            <w:r>
              <w:rPr>
                <w:rFonts w:hint="default" w:ascii="Times New Roman" w:hAnsi="Times New Roman" w:cs="Times New Roman" w:eastAsiaTheme="minorEastAsia"/>
                <w:color w:val="auto"/>
                <w:sz w:val="24"/>
                <w:szCs w:val="24"/>
                <w:highlight w:val="none"/>
                <w:lang w:val="en-US" w:eastAsia="zh-CN"/>
              </w:rPr>
              <w:t>）</w:t>
            </w:r>
            <w:r>
              <w:rPr>
                <w:rFonts w:hint="eastAsia" w:ascii="Times New Roman" w:hAnsi="Times New Roman" w:cs="Times New Roman" w:eastAsiaTheme="minorEastAsia"/>
                <w:color w:val="auto"/>
                <w:sz w:val="24"/>
                <w:szCs w:val="24"/>
                <w:highlight w:val="none"/>
                <w:lang w:val="en-US" w:eastAsia="zh-CN"/>
              </w:rPr>
              <w:t>23</w:t>
            </w:r>
            <w:r>
              <w:rPr>
                <w:rFonts w:hint="default" w:ascii="Times New Roman" w:hAnsi="Times New Roman" w:cs="Times New Roman" w:eastAsiaTheme="minorEastAsia"/>
                <w:color w:val="auto"/>
                <w:sz w:val="24"/>
                <w:szCs w:val="24"/>
                <w:highlight w:val="none"/>
                <w:lang w:val="en-US" w:eastAsia="zh-CN"/>
              </w:rPr>
              <w:t>号</w:t>
            </w:r>
            <w:r>
              <w:rPr>
                <w:rFonts w:hint="eastAsia" w:ascii="Times New Roman" w:hAnsi="Times New Roman" w:cs="Times New Roman" w:eastAsiaTheme="minorEastAsia"/>
                <w:color w:val="auto"/>
                <w:sz w:val="24"/>
                <w:szCs w:val="24"/>
                <w:highlight w:val="none"/>
                <w:lang w:val="en-US" w:eastAsia="zh-CN"/>
              </w:rPr>
              <w:t>）</w:t>
            </w:r>
          </w:p>
        </w:tc>
        <w:tc>
          <w:tcPr>
            <w:tcW w:w="2208"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环评报告表</w:t>
            </w:r>
          </w:p>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编制单位</w:t>
            </w:r>
          </w:p>
        </w:tc>
        <w:tc>
          <w:tcPr>
            <w:tcW w:w="3289"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eastAsiaTheme="minorEastAsia"/>
                <w:color w:val="auto"/>
                <w:sz w:val="24"/>
                <w:szCs w:val="24"/>
                <w:highlight w:val="none"/>
                <w:lang w:val="en-US" w:eastAsia="zh-CN"/>
              </w:rPr>
              <w:t>河南省凝博生态科技有限公司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环保设施设计单位</w:t>
            </w:r>
          </w:p>
        </w:tc>
        <w:tc>
          <w:tcPr>
            <w:tcW w:w="2009"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c>
          <w:tcPr>
            <w:tcW w:w="2208"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环保设施施工单位</w:t>
            </w:r>
          </w:p>
        </w:tc>
        <w:tc>
          <w:tcPr>
            <w:tcW w:w="3289"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投资总概算</w:t>
            </w:r>
          </w:p>
        </w:tc>
        <w:tc>
          <w:tcPr>
            <w:tcW w:w="2009"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eastAsia="宋体" w:cs="Times New Roman"/>
                <w:sz w:val="24"/>
                <w:szCs w:val="24"/>
                <w:highlight w:val="none"/>
                <w:lang w:val="en-US" w:eastAsia="zh-CN"/>
              </w:rPr>
              <w:t>20</w:t>
            </w:r>
            <w:r>
              <w:rPr>
                <w:rFonts w:hint="default" w:ascii="Times New Roman" w:hAnsi="Times New Roman" w:eastAsia="宋体" w:cs="Times New Roman"/>
                <w:sz w:val="24"/>
                <w:szCs w:val="24"/>
                <w:highlight w:val="none"/>
              </w:rPr>
              <w:t>0</w:t>
            </w:r>
            <w:r>
              <w:rPr>
                <w:rFonts w:hint="default" w:ascii="Times New Roman" w:hAnsi="Times New Roman" w:cs="Times New Roman" w:eastAsiaTheme="minorEastAsia"/>
                <w:color w:val="auto"/>
                <w:sz w:val="24"/>
                <w:szCs w:val="24"/>
                <w:lang w:val="en-US" w:eastAsia="zh-CN"/>
              </w:rPr>
              <w:t>万元</w:t>
            </w:r>
          </w:p>
        </w:tc>
        <w:tc>
          <w:tcPr>
            <w:tcW w:w="2208"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环保投资总概算</w:t>
            </w:r>
          </w:p>
        </w:tc>
        <w:tc>
          <w:tcPr>
            <w:tcW w:w="115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eastAsia="宋体" w:cs="Times New Roman"/>
                <w:sz w:val="24"/>
                <w:szCs w:val="24"/>
                <w:highlight w:val="none"/>
                <w:lang w:val="en-US" w:eastAsia="zh-CN"/>
              </w:rPr>
              <w:t>20</w:t>
            </w:r>
            <w:r>
              <w:rPr>
                <w:rFonts w:hint="default" w:ascii="Times New Roman" w:hAnsi="Times New Roman" w:cs="Times New Roman" w:eastAsiaTheme="minorEastAsia"/>
                <w:color w:val="auto"/>
                <w:sz w:val="24"/>
                <w:szCs w:val="24"/>
                <w:lang w:val="en-US" w:eastAsia="zh-CN"/>
              </w:rPr>
              <w:t>万</w:t>
            </w:r>
          </w:p>
        </w:tc>
        <w:tc>
          <w:tcPr>
            <w:tcW w:w="98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1152"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ascii="Times New Roman" w:hAnsi="Times New Roman" w:eastAsia="宋体" w:cs="Times New Roman"/>
                <w:sz w:val="24"/>
                <w:szCs w:val="24"/>
                <w:highlight w:val="none"/>
                <w:lang w:val="en-US" w:eastAsia="zh-CN"/>
              </w:rPr>
              <w:t>10</w:t>
            </w:r>
            <w:r>
              <w:rPr>
                <w:rFonts w:hint="default" w:ascii="Times New Roman" w:hAnsi="Times New Roman" w:cs="Times New Roman" w:eastAsiaTheme="minorEastAsia"/>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实际总概算</w:t>
            </w:r>
          </w:p>
        </w:tc>
        <w:tc>
          <w:tcPr>
            <w:tcW w:w="2009"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eastAsia="宋体" w:cs="Times New Roman"/>
                <w:sz w:val="24"/>
                <w:szCs w:val="24"/>
                <w:highlight w:val="none"/>
                <w:lang w:val="en-US" w:eastAsia="zh-CN"/>
              </w:rPr>
              <w:t>20</w:t>
            </w:r>
            <w:r>
              <w:rPr>
                <w:rFonts w:hint="default" w:ascii="Times New Roman" w:hAnsi="Times New Roman" w:eastAsia="宋体" w:cs="Times New Roman"/>
                <w:sz w:val="24"/>
                <w:szCs w:val="24"/>
                <w:highlight w:val="none"/>
              </w:rPr>
              <w:t>0</w:t>
            </w:r>
            <w:r>
              <w:rPr>
                <w:rFonts w:hint="default" w:ascii="Times New Roman" w:hAnsi="Times New Roman" w:cs="Times New Roman" w:eastAsiaTheme="minorEastAsia"/>
                <w:color w:val="auto"/>
                <w:sz w:val="24"/>
                <w:szCs w:val="24"/>
                <w:lang w:val="en-US" w:eastAsia="zh-CN"/>
              </w:rPr>
              <w:t>万元</w:t>
            </w:r>
          </w:p>
        </w:tc>
        <w:tc>
          <w:tcPr>
            <w:tcW w:w="2208"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w:t>
            </w:r>
          </w:p>
        </w:tc>
        <w:tc>
          <w:tcPr>
            <w:tcW w:w="115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20</w:t>
            </w:r>
            <w:r>
              <w:rPr>
                <w:rFonts w:hint="default" w:ascii="Times New Roman" w:hAnsi="Times New Roman" w:cs="Times New Roman" w:eastAsiaTheme="minorEastAsia"/>
                <w:color w:val="auto"/>
                <w:sz w:val="24"/>
                <w:szCs w:val="24"/>
                <w:lang w:val="en-US" w:eastAsia="zh-CN"/>
              </w:rPr>
              <w:t>万</w:t>
            </w:r>
          </w:p>
        </w:tc>
        <w:tc>
          <w:tcPr>
            <w:tcW w:w="98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1152"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ascii="Times New Roman" w:hAnsi="Times New Roman" w:eastAsia="宋体" w:cs="Times New Roman"/>
                <w:sz w:val="24"/>
                <w:szCs w:val="24"/>
                <w:highlight w:val="none"/>
                <w:lang w:val="en-US" w:eastAsia="zh-CN"/>
              </w:rPr>
              <w:t>10</w:t>
            </w:r>
            <w:r>
              <w:rPr>
                <w:rFonts w:hint="default" w:ascii="Times New Roman" w:hAnsi="Times New Roman" w:cs="Times New Roman" w:eastAsiaTheme="minorEastAsia"/>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eastAsia="zh-CN"/>
              </w:rPr>
              <w:t>验收范围</w:t>
            </w:r>
          </w:p>
        </w:tc>
        <w:tc>
          <w:tcPr>
            <w:tcW w:w="7506"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480" w:firstLineChars="200"/>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本项目主体工程、辅助工程、生产设备的实际建设情况和环保设施建设、运行及环保要求落实情况等。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02" w:hRule="atLeast"/>
          <w:jc w:val="center"/>
        </w:trPr>
        <w:tc>
          <w:tcPr>
            <w:tcW w:w="9257" w:type="dxa"/>
            <w:gridSpan w:val="6"/>
            <w:vAlign w:val="center"/>
          </w:tcPr>
          <w:p>
            <w:pPr>
              <w:keepNext w:val="0"/>
              <w:keepLines w:val="0"/>
              <w:pageBreakBefore w:val="0"/>
              <w:widowControl/>
              <w:kinsoku/>
              <w:wordWrap/>
              <w:overflowPunct/>
              <w:topLinePunct w:val="0"/>
              <w:autoSpaceDE/>
              <w:autoSpaceDN/>
              <w:bidi w:val="0"/>
              <w:adjustRightInd/>
              <w:snapToGrid/>
              <w:spacing w:after="0" w:afterLines="0" w:line="520" w:lineRule="exact"/>
              <w:ind w:firstLine="482"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项目由来：</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eastAsia" w:ascii="Times New Roman" w:hAnsi="Times New Roman" w:eastAsia="宋体" w:cs="Times New Roman"/>
                <w:bCs/>
                <w:sz w:val="24"/>
                <w:szCs w:val="24"/>
                <w:lang w:eastAsia="zh-CN"/>
              </w:rPr>
            </w:pPr>
            <w:r>
              <w:rPr>
                <w:rFonts w:hint="default" w:ascii="Times New Roman" w:hAnsi="Times New Roman" w:eastAsia="宋体" w:cs="Times New Roman"/>
                <w:color w:val="auto"/>
                <w:sz w:val="24"/>
                <w:szCs w:val="24"/>
                <w:lang w:val="en-US" w:eastAsia="zh-CN"/>
              </w:rPr>
              <w:t>河南</w:t>
            </w:r>
            <w:r>
              <w:rPr>
                <w:rFonts w:hint="eastAsia" w:ascii="Times New Roman" w:hAnsi="Times New Roman" w:eastAsia="宋体" w:cs="Times New Roman"/>
                <w:color w:val="auto"/>
                <w:sz w:val="24"/>
                <w:szCs w:val="24"/>
                <w:lang w:val="en-US" w:eastAsia="zh-CN"/>
              </w:rPr>
              <w:t>驼人中科医疗科技</w:t>
            </w:r>
            <w:r>
              <w:rPr>
                <w:rFonts w:hint="default" w:ascii="Times New Roman" w:hAnsi="Times New Roman" w:eastAsia="宋体" w:cs="Times New Roman"/>
                <w:color w:val="auto"/>
                <w:sz w:val="24"/>
                <w:szCs w:val="24"/>
                <w:lang w:val="en-US" w:eastAsia="zh-CN"/>
              </w:rPr>
              <w:t>有限公司</w:t>
            </w:r>
            <w:r>
              <w:rPr>
                <w:rFonts w:hint="eastAsia" w:ascii="Times New Roman" w:hAnsi="Times New Roman" w:eastAsia="宋体" w:cs="Times New Roman"/>
                <w:bCs/>
                <w:sz w:val="24"/>
                <w:szCs w:val="24"/>
                <w:lang w:eastAsia="zh-CN"/>
              </w:rPr>
              <w:t>在</w:t>
            </w:r>
            <w:r>
              <w:rPr>
                <w:rFonts w:hint="eastAsia" w:ascii="Times New Roman" w:hAnsi="Times New Roman" w:eastAsia="宋体" w:cs="Times New Roman"/>
                <w:color w:val="auto"/>
                <w:sz w:val="24"/>
                <w:szCs w:val="24"/>
                <w:lang w:val="en-US" w:eastAsia="zh-CN"/>
              </w:rPr>
              <w:t>长垣市南蒲健康产业创业园A5车间</w:t>
            </w:r>
            <w:r>
              <w:rPr>
                <w:rFonts w:hint="eastAsia" w:ascii="Times New Roman" w:hAnsi="Times New Roman" w:eastAsia="宋体" w:cs="Times New Roman"/>
                <w:sz w:val="24"/>
                <w:szCs w:val="24"/>
                <w:lang w:eastAsia="zh-CN"/>
              </w:rPr>
              <w:t>内</w:t>
            </w:r>
            <w:r>
              <w:rPr>
                <w:rFonts w:hint="eastAsia" w:ascii="Times New Roman" w:hAnsi="Times New Roman" w:eastAsia="宋体" w:cs="Times New Roman"/>
                <w:bCs/>
                <w:sz w:val="24"/>
                <w:szCs w:val="24"/>
                <w:lang w:eastAsia="zh-CN"/>
              </w:rPr>
              <w:t>投资</w:t>
            </w:r>
            <w:r>
              <w:rPr>
                <w:rFonts w:hint="eastAsia" w:ascii="Times New Roman" w:hAnsi="Times New Roman" w:eastAsia="宋体" w:cs="Times New Roman"/>
                <w:bCs/>
                <w:sz w:val="24"/>
                <w:szCs w:val="24"/>
                <w:lang w:val="en-US" w:eastAsia="zh-CN"/>
              </w:rPr>
              <w:t>20</w:t>
            </w:r>
            <w:r>
              <w:rPr>
                <w:rFonts w:hint="default" w:ascii="Times New Roman" w:hAnsi="Times New Roman" w:eastAsia="宋体" w:cs="Times New Roman"/>
                <w:bCs/>
                <w:sz w:val="24"/>
                <w:szCs w:val="24"/>
                <w:lang w:eastAsia="zh-CN"/>
              </w:rPr>
              <w:t>0</w:t>
            </w:r>
            <w:r>
              <w:rPr>
                <w:rFonts w:hint="eastAsia" w:ascii="Times New Roman" w:hAnsi="Times New Roman" w:eastAsia="宋体" w:cs="Times New Roman"/>
                <w:bCs/>
                <w:sz w:val="24"/>
                <w:szCs w:val="24"/>
                <w:lang w:eastAsia="zh-CN"/>
              </w:rPr>
              <w:t>万元建设</w:t>
            </w:r>
            <w:r>
              <w:rPr>
                <w:rFonts w:hint="default" w:ascii="Times New Roman" w:hAnsi="Times New Roman" w:eastAsia="宋体" w:cs="Times New Roman"/>
                <w:color w:val="auto"/>
                <w:sz w:val="24"/>
                <w:szCs w:val="24"/>
                <w:lang w:val="en-US" w:eastAsia="zh-CN"/>
              </w:rPr>
              <w:t>年产</w:t>
            </w:r>
            <w:r>
              <w:rPr>
                <w:rFonts w:hint="eastAsia" w:ascii="Times New Roman" w:hAnsi="Times New Roman" w:eastAsia="宋体" w:cs="Times New Roman"/>
                <w:color w:val="auto"/>
                <w:sz w:val="24"/>
                <w:szCs w:val="24"/>
                <w:lang w:val="en-US" w:eastAsia="zh-CN"/>
              </w:rPr>
              <w:t>2500吨医用级功能粒料及15吨医用薄膜</w:t>
            </w:r>
            <w:r>
              <w:rPr>
                <w:rFonts w:hint="default" w:ascii="Times New Roman" w:hAnsi="Times New Roman" w:eastAsia="宋体" w:cs="Times New Roman"/>
                <w:color w:val="auto"/>
                <w:sz w:val="24"/>
                <w:szCs w:val="24"/>
                <w:lang w:val="en-US" w:eastAsia="zh-CN"/>
              </w:rPr>
              <w:t>项目</w:t>
            </w:r>
            <w:r>
              <w:rPr>
                <w:rFonts w:hint="eastAsia" w:ascii="Times New Roman" w:hAnsi="Times New Roman" w:eastAsia="宋体" w:cs="Times New Roman"/>
                <w:bCs/>
                <w:sz w:val="24"/>
                <w:szCs w:val="24"/>
                <w:lang w:eastAsia="zh-CN"/>
              </w:rPr>
              <w:t>。经现场勘查，</w:t>
            </w:r>
            <w:r>
              <w:rPr>
                <w:rFonts w:hint="eastAsia" w:ascii="Times New Roman" w:hAnsi="Times New Roman" w:eastAsia="宋体" w:cs="Times New Roman"/>
                <w:bCs/>
                <w:sz w:val="24"/>
                <w:szCs w:val="24"/>
                <w:lang w:val="en-US" w:eastAsia="zh-CN"/>
              </w:rPr>
              <w:t>本项目建设已完成，建设内容为</w:t>
            </w:r>
            <w:r>
              <w:rPr>
                <w:rFonts w:hint="default" w:ascii="Times New Roman" w:hAnsi="Times New Roman" w:eastAsia="宋体" w:cs="Times New Roman"/>
                <w:color w:val="auto"/>
                <w:sz w:val="24"/>
                <w:szCs w:val="24"/>
                <w:lang w:val="en-US" w:eastAsia="zh-CN"/>
              </w:rPr>
              <w:t>年产</w:t>
            </w:r>
            <w:r>
              <w:rPr>
                <w:rFonts w:hint="eastAsia" w:ascii="Times New Roman" w:hAnsi="Times New Roman" w:eastAsia="宋体" w:cs="Times New Roman"/>
                <w:color w:val="auto"/>
                <w:sz w:val="24"/>
                <w:szCs w:val="24"/>
                <w:lang w:val="en-US" w:eastAsia="zh-CN"/>
              </w:rPr>
              <w:t>2500吨医用级功能粒料及15吨医用薄膜，</w:t>
            </w:r>
            <w:r>
              <w:rPr>
                <w:rFonts w:hint="default" w:ascii="Times New Roman" w:hAnsi="Times New Roman" w:eastAsia="宋体" w:cs="Times New Roman"/>
                <w:color w:val="auto"/>
                <w:sz w:val="24"/>
                <w:szCs w:val="24"/>
                <w:lang w:val="en-US" w:eastAsia="zh-CN"/>
              </w:rPr>
              <w:t>项目占地约</w:t>
            </w:r>
            <w:r>
              <w:rPr>
                <w:rFonts w:hint="eastAsia" w:ascii="Times New Roman" w:hAnsi="Times New Roman" w:eastAsia="宋体" w:cs="Times New Roman"/>
                <w:color w:val="auto"/>
                <w:sz w:val="24"/>
                <w:szCs w:val="24"/>
                <w:lang w:val="en-US" w:eastAsia="zh-CN"/>
              </w:rPr>
              <w:t>3200平方米</w:t>
            </w:r>
            <w:r>
              <w:rPr>
                <w:rFonts w:hint="default" w:ascii="Times New Roman" w:hAnsi="Times New Roman" w:eastAsia="宋体" w:cs="Times New Roman"/>
                <w:bCs/>
                <w:sz w:val="24"/>
                <w:szCs w:val="24"/>
                <w:lang w:eastAsia="zh-CN"/>
              </w:rPr>
              <w:t>。</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Cs/>
                <w:sz w:val="24"/>
                <w:szCs w:val="24"/>
                <w:lang w:val="en-US" w:eastAsia="zh-CN"/>
              </w:rPr>
              <w:t>20</w:t>
            </w:r>
            <w:r>
              <w:rPr>
                <w:rFonts w:hint="eastAsia" w:ascii="Times New Roman" w:hAnsi="Times New Roman" w:eastAsia="宋体" w:cs="Times New Roman"/>
                <w:bCs/>
                <w:sz w:val="24"/>
                <w:szCs w:val="24"/>
                <w:lang w:val="en-US" w:eastAsia="zh-CN"/>
              </w:rPr>
              <w:t>24</w:t>
            </w:r>
            <w:r>
              <w:rPr>
                <w:rFonts w:hint="default" w:ascii="Times New Roman" w:hAnsi="Times New Roman" w:eastAsia="宋体" w:cs="Times New Roman"/>
                <w:bCs/>
                <w:sz w:val="24"/>
                <w:szCs w:val="24"/>
                <w:lang w:val="en-US" w:eastAsia="zh-CN"/>
              </w:rPr>
              <w:t>年</w:t>
            </w:r>
            <w:r>
              <w:rPr>
                <w:rFonts w:hint="eastAsia" w:ascii="Times New Roman" w:hAnsi="Times New Roman" w:eastAsia="宋体" w:cs="Times New Roman"/>
                <w:bCs/>
                <w:sz w:val="24"/>
                <w:szCs w:val="24"/>
                <w:lang w:val="en-US" w:eastAsia="zh-CN"/>
              </w:rPr>
              <w:t>4</w:t>
            </w:r>
            <w:r>
              <w:rPr>
                <w:rFonts w:hint="default" w:ascii="Times New Roman" w:hAnsi="Times New Roman" w:eastAsia="宋体" w:cs="Times New Roman"/>
                <w:bCs/>
                <w:sz w:val="24"/>
                <w:szCs w:val="24"/>
                <w:lang w:val="en-US" w:eastAsia="zh-CN"/>
              </w:rPr>
              <w:t>月，</w:t>
            </w:r>
            <w:r>
              <w:rPr>
                <w:rFonts w:hint="eastAsia" w:ascii="Times New Roman" w:hAnsi="Times New Roman" w:cs="Times New Roman" w:eastAsiaTheme="minorEastAsia"/>
                <w:color w:val="auto"/>
                <w:sz w:val="24"/>
                <w:szCs w:val="24"/>
                <w:highlight w:val="none"/>
                <w:lang w:val="en-US" w:eastAsia="zh-CN"/>
              </w:rPr>
              <w:t>河南省凝博生态科技有限公司</w:t>
            </w:r>
            <w:r>
              <w:rPr>
                <w:rFonts w:hint="default" w:ascii="Times New Roman" w:hAnsi="Times New Roman" w:eastAsia="宋体" w:cs="Times New Roman"/>
                <w:color w:val="auto"/>
                <w:sz w:val="24"/>
                <w:szCs w:val="24"/>
                <w:lang w:val="en-US" w:eastAsia="zh-CN"/>
              </w:rPr>
              <w:t>编制完成了本项目的环境影响报告表，</w:t>
            </w:r>
            <w:r>
              <w:rPr>
                <w:rFonts w:hint="eastAsia" w:ascii="Times New Roman" w:hAnsi="Times New Roman" w:eastAsia="宋体" w:cs="Times New Roman"/>
                <w:color w:val="auto"/>
                <w:sz w:val="24"/>
                <w:szCs w:val="24"/>
                <w:highlight w:val="none"/>
                <w:lang w:val="en-US" w:eastAsia="zh-CN"/>
              </w:rPr>
              <w:t>2024</w:t>
            </w:r>
            <w:r>
              <w:rPr>
                <w:rFonts w:hint="default" w:ascii="Times New Roman" w:hAnsi="Times New Roman" w:eastAsia="宋体" w:cs="Times New Roman"/>
                <w:color w:val="auto"/>
                <w:sz w:val="24"/>
                <w:szCs w:val="24"/>
                <w:highlight w:val="none"/>
                <w:lang w:val="en-US" w:eastAsia="zh-CN"/>
              </w:rPr>
              <w:t>年</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月</w:t>
            </w:r>
            <w:r>
              <w:rPr>
                <w:rFonts w:hint="eastAsia" w:ascii="Times New Roman" w:hAnsi="Times New Roman" w:eastAsia="宋体" w:cs="Times New Roman"/>
                <w:color w:val="auto"/>
                <w:sz w:val="24"/>
                <w:szCs w:val="24"/>
                <w:highlight w:val="none"/>
                <w:lang w:val="en-US" w:eastAsia="zh-CN"/>
              </w:rPr>
              <w:t>28</w:t>
            </w:r>
            <w:r>
              <w:rPr>
                <w:rFonts w:hint="default" w:ascii="Times New Roman" w:hAnsi="Times New Roman" w:eastAsia="宋体" w:cs="Times New Roman"/>
                <w:color w:val="auto"/>
                <w:sz w:val="24"/>
                <w:szCs w:val="24"/>
                <w:highlight w:val="none"/>
                <w:lang w:val="en-US" w:eastAsia="zh-CN"/>
              </w:rPr>
              <w:t>日，获得</w:t>
            </w:r>
            <w:r>
              <w:rPr>
                <w:rFonts w:hint="eastAsia" w:ascii="Times New Roman" w:hAnsi="Times New Roman" w:eastAsia="宋体" w:cs="Times New Roman"/>
                <w:color w:val="auto"/>
                <w:sz w:val="24"/>
                <w:szCs w:val="24"/>
                <w:highlight w:val="none"/>
                <w:lang w:val="en-US" w:eastAsia="zh-CN"/>
              </w:rPr>
              <w:t>新乡市生态环境局长垣分局</w:t>
            </w:r>
            <w:r>
              <w:rPr>
                <w:rFonts w:hint="default" w:ascii="Times New Roman" w:hAnsi="Times New Roman" w:eastAsia="宋体" w:cs="Times New Roman"/>
                <w:color w:val="auto"/>
                <w:sz w:val="24"/>
                <w:szCs w:val="24"/>
                <w:highlight w:val="none"/>
                <w:lang w:val="en-US" w:eastAsia="zh-CN"/>
              </w:rPr>
              <w:t>批复（长环审（</w:t>
            </w:r>
            <w:r>
              <w:rPr>
                <w:rFonts w:hint="eastAsia" w:ascii="Times New Roman" w:hAnsi="Times New Roman" w:eastAsia="宋体" w:cs="Times New Roman"/>
                <w:color w:val="auto"/>
                <w:sz w:val="24"/>
                <w:szCs w:val="24"/>
                <w:highlight w:val="none"/>
                <w:lang w:val="en-US" w:eastAsia="zh-CN"/>
              </w:rPr>
              <w:t>2024</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23</w:t>
            </w:r>
            <w:r>
              <w:rPr>
                <w:rFonts w:hint="default" w:ascii="Times New Roman" w:hAnsi="Times New Roman" w:eastAsia="宋体" w:cs="Times New Roman"/>
                <w:color w:val="auto"/>
                <w:sz w:val="24"/>
                <w:szCs w:val="24"/>
                <w:lang w:val="en-US" w:eastAsia="zh-CN"/>
              </w:rPr>
              <w:t>号）。</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根据《建设项目竣工环境保护验收技术指南污染影响类》和《建设项目竣工环境保护验收暂行办法》，</w:t>
            </w:r>
            <w:r>
              <w:rPr>
                <w:rFonts w:hint="eastAsia" w:eastAsia="宋体"/>
                <w:color w:val="auto"/>
                <w:sz w:val="24"/>
                <w:szCs w:val="24"/>
                <w:lang w:eastAsia="zh-CN"/>
              </w:rPr>
              <w:t>我</w:t>
            </w:r>
            <w:r>
              <w:rPr>
                <w:rFonts w:hint="default" w:ascii="Times New Roman" w:hAnsi="Times New Roman" w:eastAsia="宋体" w:cs="Times New Roman"/>
                <w:color w:val="auto"/>
                <w:sz w:val="24"/>
                <w:szCs w:val="24"/>
                <w:lang w:val="en-US" w:eastAsia="zh-CN"/>
              </w:rPr>
              <w:t>公司</w:t>
            </w:r>
            <w:r>
              <w:rPr>
                <w:rFonts w:hint="eastAsia" w:ascii="Times New Roman" w:hAnsi="Times New Roman" w:eastAsia="宋体" w:cs="Times New Roman"/>
                <w:color w:val="auto"/>
                <w:sz w:val="24"/>
                <w:szCs w:val="24"/>
                <w:lang w:val="en-US" w:eastAsia="zh-CN"/>
              </w:rPr>
              <w:t>编制了</w:t>
            </w:r>
            <w:r>
              <w:rPr>
                <w:rFonts w:hint="default" w:ascii="Times New Roman" w:hAnsi="Times New Roman" w:eastAsia="宋体" w:cs="Times New Roman"/>
                <w:color w:val="auto"/>
                <w:sz w:val="24"/>
                <w:szCs w:val="24"/>
                <w:lang w:val="en-US" w:eastAsia="zh-CN"/>
              </w:rPr>
              <w:t>该项目的竣工环境保护验收监测工作</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按照国家有关规范要求，编制完成本项目的验收报告。</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after="0" w:afterLines="0" w:line="520" w:lineRule="exact"/>
              <w:jc w:val="both"/>
              <w:textAlignment w:val="auto"/>
              <w:outlineLvl w:val="9"/>
              <w:rPr>
                <w:rFonts w:hint="default" w:ascii="Times New Roman" w:hAnsi="Times New Roman" w:eastAsia="宋体" w:cs="Times New Roman"/>
                <w:color w:val="auto"/>
                <w:sz w:val="24"/>
                <w:szCs w:val="24"/>
                <w:lang w:val="en-US"/>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30" w:hRule="atLeast"/>
          <w:jc w:val="center"/>
        </w:trPr>
        <w:tc>
          <w:tcPr>
            <w:tcW w:w="1751" w:type="dxa"/>
            <w:vAlign w:val="center"/>
          </w:tcPr>
          <w:p>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验收监测依据</w:t>
            </w:r>
          </w:p>
        </w:tc>
        <w:tc>
          <w:tcPr>
            <w:tcW w:w="7506" w:type="dxa"/>
            <w:gridSpan w:val="5"/>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（1）《中华人民共和国环境保护法》（2015.1.1）；</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（2）《中华人民共和国环境影响评价法》（</w:t>
            </w:r>
            <w:r>
              <w:rPr>
                <w:rFonts w:hint="eastAsia" w:ascii="Times New Roman" w:hAnsi="Times New Roman" w:cs="Times New Roman" w:eastAsiaTheme="minorEastAsia"/>
                <w:sz w:val="24"/>
                <w:szCs w:val="24"/>
                <w:lang w:val="en-US" w:eastAsia="zh-CN"/>
              </w:rPr>
              <w:t>2018.12.29</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（3）《中华人民共和国大气污染防治法》（</w:t>
            </w:r>
            <w:r>
              <w:rPr>
                <w:rFonts w:hint="eastAsia" w:ascii="Times New Roman" w:hAnsi="Times New Roman" w:cs="Times New Roman" w:eastAsiaTheme="minorEastAsia"/>
                <w:sz w:val="24"/>
                <w:szCs w:val="24"/>
                <w:lang w:val="en-US" w:eastAsia="zh-CN"/>
              </w:rPr>
              <w:t>2018.10.26</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（4）《中华人民共和国水污染防治法》（</w:t>
            </w:r>
            <w:r>
              <w:rPr>
                <w:rFonts w:hint="eastAsia" w:ascii="Times New Roman" w:hAnsi="Times New Roman" w:cs="Times New Roman" w:eastAsiaTheme="minorEastAsia"/>
                <w:sz w:val="24"/>
                <w:szCs w:val="24"/>
                <w:lang w:val="en-US" w:eastAsia="zh-CN"/>
              </w:rPr>
              <w:t>2017.6.27</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（5）《中华人民共和国固体废物污染环境防治法》</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20.9.1）</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（6）《中华人民共和国环境噪声污染防治法》</w:t>
            </w:r>
            <w:r>
              <w:rPr>
                <w:rFonts w:hint="eastAsia" w:ascii="Times New Roman" w:hAnsi="Times New Roman" w:cs="Times New Roman" w:eastAsiaTheme="minorEastAsia"/>
                <w:sz w:val="24"/>
                <w:szCs w:val="24"/>
                <w:lang w:val="en-US" w:eastAsia="zh-CN"/>
              </w:rPr>
              <w:t>（2018.12.29）</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（7）《国家危险废物名录》</w:t>
            </w:r>
            <w:r>
              <w:rPr>
                <w:rFonts w:hint="eastAsia" w:ascii="Times New Roman" w:hAnsi="Times New Roman" w:cs="Times New Roman" w:eastAsiaTheme="minorEastAsia"/>
                <w:sz w:val="24"/>
                <w:szCs w:val="24"/>
                <w:lang w:val="en-US" w:eastAsia="zh-CN"/>
              </w:rPr>
              <w:t>（2021版）</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（8）《危险废物贮存污染控制标准》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GB18597-20</w:t>
            </w:r>
            <w:r>
              <w:rPr>
                <w:rFonts w:hint="eastAsia" w:ascii="Times New Roman" w:hAnsi="Times New Roman" w:cs="Times New Roman" w:eastAsiaTheme="minorEastAsia"/>
                <w:sz w:val="24"/>
                <w:szCs w:val="24"/>
                <w:lang w:val="en-US" w:eastAsia="zh-CN"/>
              </w:rPr>
              <w:t>23）</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（9）《一般工业固体废物贮存、处置场污染控制标准》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GB18599-20</w:t>
            </w:r>
            <w:r>
              <w:rPr>
                <w:rFonts w:hint="eastAsia" w:ascii="Times New Roman" w:hAnsi="Times New Roman" w:cs="Times New Roman" w:eastAsiaTheme="minorEastAsia"/>
                <w:sz w:val="24"/>
                <w:szCs w:val="24"/>
                <w:lang w:val="en-US" w:eastAsia="zh-CN"/>
              </w:rPr>
              <w:t>20）</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（10）《建设项目环境保护管理条例》（2017 国务院令 第682号）；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（11）《关于印发环评管理中部分行业建设项目重大变动清单的通知》（环境保护部办公厅文件，环办[2015]52号）；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（12）《建设项目竣工环境保护验收技术指南 污染影响类》（2018.5.16）；</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（13）《建设项目竣工环境保护验收暂行办法》（2017.11.20）；</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（14）《</w:t>
            </w:r>
            <w:r>
              <w:rPr>
                <w:rFonts w:hint="default" w:ascii="Times New Roman" w:hAnsi="Times New Roman" w:cs="Times New Roman" w:eastAsiaTheme="minorEastAsia"/>
                <w:color w:val="auto"/>
                <w:sz w:val="24"/>
                <w:szCs w:val="24"/>
                <w:highlight w:val="none"/>
                <w:lang w:val="en-US" w:eastAsia="zh-CN"/>
              </w:rPr>
              <w:t xml:space="preserve"> </w:t>
            </w:r>
            <w:r>
              <w:rPr>
                <w:rFonts w:hint="default" w:ascii="Times New Roman" w:hAnsi="Times New Roman" w:eastAsia="宋体" w:cs="Times New Roman"/>
                <w:color w:val="auto"/>
                <w:sz w:val="24"/>
                <w:szCs w:val="24"/>
                <w:lang w:val="en-US" w:eastAsia="zh-CN"/>
              </w:rPr>
              <w:t>河南</w:t>
            </w:r>
            <w:r>
              <w:rPr>
                <w:rFonts w:hint="eastAsia" w:ascii="Times New Roman" w:hAnsi="Times New Roman" w:eastAsia="宋体" w:cs="Times New Roman"/>
                <w:color w:val="auto"/>
                <w:sz w:val="24"/>
                <w:szCs w:val="24"/>
                <w:lang w:val="en-US" w:eastAsia="zh-CN"/>
              </w:rPr>
              <w:t>驼人中科医疗科技</w:t>
            </w:r>
            <w:r>
              <w:rPr>
                <w:rFonts w:hint="default" w:ascii="Times New Roman" w:hAnsi="Times New Roman" w:eastAsia="宋体" w:cs="Times New Roman"/>
                <w:color w:val="auto"/>
                <w:sz w:val="24"/>
                <w:szCs w:val="24"/>
                <w:lang w:val="en-US" w:eastAsia="zh-CN"/>
              </w:rPr>
              <w:t>有限公司年产</w:t>
            </w:r>
            <w:r>
              <w:rPr>
                <w:rFonts w:hint="eastAsia" w:ascii="Times New Roman" w:hAnsi="Times New Roman" w:eastAsia="宋体" w:cs="Times New Roman"/>
                <w:color w:val="auto"/>
                <w:sz w:val="24"/>
                <w:szCs w:val="24"/>
                <w:lang w:val="en-US" w:eastAsia="zh-CN"/>
              </w:rPr>
              <w:t>2500吨医用级功能粒料及15吨医用薄膜</w:t>
            </w:r>
            <w:r>
              <w:rPr>
                <w:rFonts w:hint="default" w:ascii="Times New Roman" w:hAnsi="Times New Roman" w:eastAsia="宋体" w:cs="Times New Roman"/>
                <w:color w:val="auto"/>
                <w:sz w:val="24"/>
                <w:szCs w:val="24"/>
                <w:lang w:val="en-US" w:eastAsia="zh-CN"/>
              </w:rPr>
              <w:t>项目</w:t>
            </w:r>
            <w:r>
              <w:rPr>
                <w:rFonts w:hint="default" w:ascii="Times New Roman" w:hAnsi="Times New Roman" w:cs="Times New Roman" w:eastAsiaTheme="minorEastAsia"/>
                <w:sz w:val="24"/>
                <w:szCs w:val="24"/>
                <w:lang w:val="en-US" w:eastAsia="zh-CN"/>
              </w:rPr>
              <w:t>环境影响报告表》（</w:t>
            </w:r>
            <w:r>
              <w:rPr>
                <w:rFonts w:hint="eastAsia" w:ascii="Times New Roman" w:hAnsi="Times New Roman" w:cs="Times New Roman" w:eastAsiaTheme="minorEastAsia"/>
                <w:color w:val="auto"/>
                <w:sz w:val="24"/>
                <w:szCs w:val="24"/>
                <w:highlight w:val="none"/>
                <w:lang w:val="en-US" w:eastAsia="zh-CN"/>
              </w:rPr>
              <w:t>河南省凝博生态科技有限公司</w:t>
            </w: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24</w:t>
            </w:r>
            <w:r>
              <w:rPr>
                <w:rFonts w:hint="default" w:ascii="Times New Roman" w:hAnsi="Times New Roman" w:cs="Times New Roman" w:eastAsiaTheme="minorEastAsia"/>
                <w:sz w:val="24"/>
                <w:szCs w:val="24"/>
                <w:lang w:val="en-US" w:eastAsia="zh-CN"/>
              </w:rPr>
              <w:t>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eastAsia="宋体" w:cs="Times New Roman"/>
                <w:color w:val="auto"/>
                <w:sz w:val="24"/>
                <w:szCs w:val="24"/>
                <w:highlight w:val="yellow"/>
                <w:lang w:val="en-US" w:eastAsia="zh-CN"/>
              </w:rPr>
            </w:pPr>
            <w:r>
              <w:rPr>
                <w:rFonts w:hint="default" w:ascii="Times New Roman" w:hAnsi="Times New Roman" w:cs="Times New Roman" w:eastAsiaTheme="minorEastAsia"/>
                <w:sz w:val="24"/>
                <w:szCs w:val="24"/>
                <w:lang w:val="en-US" w:eastAsia="zh-CN"/>
              </w:rPr>
              <w:t>（15）</w:t>
            </w:r>
            <w:r>
              <w:rPr>
                <w:rFonts w:hint="eastAsia" w:ascii="Times New Roman" w:hAnsi="Times New Roman" w:eastAsia="宋体" w:cs="Times New Roman"/>
                <w:color w:val="auto"/>
                <w:sz w:val="24"/>
                <w:szCs w:val="24"/>
                <w:highlight w:val="none"/>
                <w:lang w:val="en-US" w:eastAsia="zh-CN"/>
              </w:rPr>
              <w:t>新乡市生态环境局长垣分局</w:t>
            </w:r>
            <w:r>
              <w:rPr>
                <w:rFonts w:hint="default" w:ascii="Times New Roman" w:hAnsi="Times New Roman" w:eastAsia="宋体" w:cs="Times New Roman"/>
                <w:color w:val="auto"/>
                <w:sz w:val="24"/>
                <w:szCs w:val="24"/>
                <w:highlight w:val="none"/>
                <w:lang w:val="en-US" w:eastAsia="zh-CN"/>
              </w:rPr>
              <w:t>批复</w:t>
            </w:r>
            <w:r>
              <w:rPr>
                <w:rFonts w:hint="default" w:ascii="Times New Roman" w:hAnsi="Times New Roman" w:cs="Times New Roman" w:eastAsiaTheme="minorEastAsia"/>
                <w:sz w:val="24"/>
                <w:szCs w:val="24"/>
                <w:lang w:val="en-US" w:eastAsia="zh-CN"/>
              </w:rPr>
              <w:t>关于</w:t>
            </w:r>
            <w:r>
              <w:rPr>
                <w:rFonts w:hint="eastAsia" w:ascii="Times New Roman" w:hAnsi="Times New Roman" w:cs="Times New Roman" w:eastAsiaTheme="minorEastAsia"/>
                <w:sz w:val="24"/>
                <w:szCs w:val="24"/>
                <w:lang w:val="en-US" w:eastAsia="zh-CN"/>
              </w:rPr>
              <w:t>《</w:t>
            </w:r>
            <w:r>
              <w:rPr>
                <w:rFonts w:hint="default" w:ascii="Times New Roman" w:hAnsi="Times New Roman" w:eastAsia="宋体" w:cs="Times New Roman"/>
                <w:color w:val="auto"/>
                <w:sz w:val="24"/>
                <w:szCs w:val="24"/>
                <w:lang w:val="en-US" w:eastAsia="zh-CN"/>
              </w:rPr>
              <w:t>河南</w:t>
            </w:r>
            <w:r>
              <w:rPr>
                <w:rFonts w:hint="eastAsia" w:ascii="Times New Roman" w:hAnsi="Times New Roman" w:eastAsia="宋体" w:cs="Times New Roman"/>
                <w:color w:val="auto"/>
                <w:sz w:val="24"/>
                <w:szCs w:val="24"/>
                <w:lang w:val="en-US" w:eastAsia="zh-CN"/>
              </w:rPr>
              <w:t>驼人中科医疗科技</w:t>
            </w:r>
            <w:r>
              <w:rPr>
                <w:rFonts w:hint="default" w:ascii="Times New Roman" w:hAnsi="Times New Roman" w:eastAsia="宋体" w:cs="Times New Roman"/>
                <w:color w:val="auto"/>
                <w:sz w:val="24"/>
                <w:szCs w:val="24"/>
                <w:lang w:val="en-US" w:eastAsia="zh-CN"/>
              </w:rPr>
              <w:t>有限公司年产</w:t>
            </w:r>
            <w:r>
              <w:rPr>
                <w:rFonts w:hint="eastAsia" w:ascii="Times New Roman" w:hAnsi="Times New Roman" w:eastAsia="宋体" w:cs="Times New Roman"/>
                <w:color w:val="auto"/>
                <w:sz w:val="24"/>
                <w:szCs w:val="24"/>
                <w:lang w:val="en-US" w:eastAsia="zh-CN"/>
              </w:rPr>
              <w:t>2500吨医用级功能粒料及15吨医用薄膜</w:t>
            </w:r>
            <w:r>
              <w:rPr>
                <w:rFonts w:hint="default" w:ascii="Times New Roman" w:hAnsi="Times New Roman" w:eastAsia="宋体" w:cs="Times New Roman"/>
                <w:color w:val="auto"/>
                <w:sz w:val="24"/>
                <w:szCs w:val="24"/>
                <w:lang w:val="en-US" w:eastAsia="zh-CN"/>
              </w:rPr>
              <w:t>项目</w:t>
            </w:r>
            <w:r>
              <w:rPr>
                <w:rFonts w:hint="default" w:ascii="Times New Roman" w:hAnsi="Times New Roman" w:cs="Times New Roman" w:eastAsiaTheme="minorEastAsia"/>
                <w:sz w:val="24"/>
                <w:szCs w:val="24"/>
                <w:highlight w:val="none"/>
                <w:lang w:val="en-US" w:eastAsia="zh-CN"/>
              </w:rPr>
              <w:t>环境影响报告表》的批复（长环审（</w:t>
            </w:r>
            <w:r>
              <w:rPr>
                <w:rFonts w:hint="eastAsia" w:ascii="Times New Roman" w:hAnsi="Times New Roman" w:cs="Times New Roman" w:eastAsiaTheme="minorEastAsia"/>
                <w:sz w:val="24"/>
                <w:szCs w:val="24"/>
                <w:highlight w:val="none"/>
                <w:lang w:val="en-US" w:eastAsia="zh-CN"/>
              </w:rPr>
              <w:t>2024</w:t>
            </w:r>
            <w:r>
              <w:rPr>
                <w:rFonts w:hint="default" w:ascii="Times New Roman" w:hAnsi="Times New Roman" w:cs="Times New Roman" w:eastAsiaTheme="minorEastAsia"/>
                <w:sz w:val="24"/>
                <w:szCs w:val="24"/>
                <w:highlight w:val="none"/>
                <w:lang w:val="en-US" w:eastAsia="zh-CN"/>
              </w:rPr>
              <w:t>）</w:t>
            </w:r>
            <w:r>
              <w:rPr>
                <w:rFonts w:hint="eastAsia" w:ascii="Times New Roman" w:hAnsi="Times New Roman" w:cs="Times New Roman" w:eastAsiaTheme="minorEastAsia"/>
                <w:sz w:val="24"/>
                <w:szCs w:val="24"/>
                <w:highlight w:val="none"/>
                <w:lang w:val="en-US" w:eastAsia="zh-CN"/>
              </w:rPr>
              <w:t>23</w:t>
            </w:r>
            <w:r>
              <w:rPr>
                <w:rFonts w:hint="default" w:ascii="Times New Roman" w:hAnsi="Times New Roman" w:cs="Times New Roman" w:eastAsiaTheme="minorEastAsia"/>
                <w:sz w:val="24"/>
                <w:szCs w:val="24"/>
                <w:highlight w:val="none"/>
                <w:lang w:val="en-US" w:eastAsia="zh-CN"/>
              </w:rPr>
              <w:t>号</w:t>
            </w:r>
            <w:r>
              <w:rPr>
                <w:rFonts w:hint="eastAsia" w:ascii="Times New Roman" w:hAnsi="Times New Roman" w:cs="Times New Roman" w:eastAsiaTheme="minorEastAsia"/>
                <w:sz w:val="24"/>
                <w:szCs w:val="24"/>
                <w:highlight w:val="none"/>
                <w:lang w:val="en-US" w:eastAsia="zh-CN"/>
              </w:rPr>
              <w:t>）。</w:t>
            </w:r>
          </w:p>
          <w:p>
            <w:pPr>
              <w:keepNext w:val="0"/>
              <w:keepLines w:val="0"/>
              <w:pageBreakBefore w:val="0"/>
              <w:widowControl/>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color w:val="auto"/>
                <w:sz w:val="24"/>
                <w:szCs w:val="24"/>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31" w:hRule="atLeast"/>
          <w:jc w:val="center"/>
        </w:trPr>
        <w:tc>
          <w:tcPr>
            <w:tcW w:w="1751" w:type="dxa"/>
            <w:vAlign w:val="center"/>
          </w:tcPr>
          <w:p>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color w:val="FF0000"/>
                <w:sz w:val="24"/>
                <w:szCs w:val="24"/>
              </w:rPr>
            </w:pPr>
            <w:r>
              <w:rPr>
                <w:rFonts w:hint="default" w:ascii="Times New Roman" w:hAnsi="Times New Roman" w:eastAsia="宋体" w:cs="Times New Roman"/>
                <w:b/>
                <w:bCs/>
                <w:color w:val="auto"/>
                <w:sz w:val="24"/>
                <w:szCs w:val="24"/>
              </w:rPr>
              <w:t>验收监测评价标准、标号、级别、限值</w:t>
            </w:r>
          </w:p>
        </w:tc>
        <w:tc>
          <w:tcPr>
            <w:tcW w:w="7506" w:type="dxa"/>
            <w:gridSpan w:val="5"/>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污染物排放标准</w:t>
            </w:r>
            <w:r>
              <w:rPr>
                <w:rFonts w:hint="eastAsia" w:ascii="Times New Roman" w:hAnsi="Times New Roman" w:eastAsia="宋体" w:cs="Times New Roman"/>
                <w:b/>
                <w:bCs/>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kern w:val="0"/>
                <w:sz w:val="24"/>
                <w:szCs w:val="24"/>
                <w:lang w:eastAsia="zh-CN"/>
              </w:rPr>
            </w:pPr>
            <w:r>
              <w:rPr>
                <w:rFonts w:hint="default" w:ascii="Times New Roman" w:hAnsi="Times New Roman" w:eastAsia="宋体" w:cs="Times New Roman"/>
                <w:b/>
                <w:bCs/>
                <w:kern w:val="0"/>
                <w:sz w:val="24"/>
                <w:szCs w:val="24"/>
                <w:lang w:eastAsia="zh-CN"/>
              </w:rPr>
              <w:t>表</w:t>
            </w:r>
            <w:r>
              <w:rPr>
                <w:rFonts w:hint="eastAsia" w:ascii="Times New Roman" w:hAnsi="Times New Roman" w:eastAsia="宋体" w:cs="Times New Roman"/>
                <w:b/>
                <w:bCs/>
                <w:kern w:val="0"/>
                <w:sz w:val="24"/>
                <w:szCs w:val="24"/>
                <w:lang w:val="en-US" w:eastAsia="zh-CN"/>
              </w:rPr>
              <w:t>1</w:t>
            </w:r>
            <w:r>
              <w:rPr>
                <w:rFonts w:hint="default" w:ascii="Times New Roman" w:hAnsi="Times New Roman" w:eastAsia="宋体" w:cs="Times New Roman"/>
                <w:b/>
                <w:bCs/>
                <w:kern w:val="0"/>
                <w:sz w:val="24"/>
                <w:szCs w:val="24"/>
                <w:lang w:val="en-US" w:eastAsia="zh-CN"/>
              </w:rPr>
              <w:t xml:space="preserve">    污染物</w:t>
            </w:r>
            <w:r>
              <w:rPr>
                <w:rFonts w:hint="default" w:ascii="Times New Roman" w:hAnsi="Times New Roman" w:eastAsia="宋体" w:cs="Times New Roman"/>
                <w:b/>
                <w:bCs/>
                <w:kern w:val="0"/>
                <w:sz w:val="24"/>
                <w:szCs w:val="24"/>
              </w:rPr>
              <w:t>排放控制标准</w:t>
            </w:r>
            <w:r>
              <w:rPr>
                <w:rFonts w:hint="default" w:ascii="Times New Roman" w:hAnsi="Times New Roman" w:eastAsia="宋体" w:cs="Times New Roman"/>
                <w:b/>
                <w:bCs/>
                <w:kern w:val="0"/>
                <w:sz w:val="24"/>
                <w:szCs w:val="24"/>
                <w:lang w:eastAsia="zh-CN"/>
              </w:rPr>
              <w:t>一览表</w:t>
            </w:r>
          </w:p>
          <w:tbl>
            <w:tblPr>
              <w:tblStyle w:val="15"/>
              <w:tblW w:w="72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1083"/>
              <w:gridCol w:w="1417"/>
              <w:gridCol w:w="1139"/>
              <w:gridCol w:w="1031"/>
              <w:gridCol w:w="1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645" w:type="dxa"/>
                  <w:vMerge w:val="restart"/>
                  <w:tcBorders>
                    <w:tl2br w:val="nil"/>
                    <w:tr2bl w:val="nil"/>
                  </w:tcBorders>
                  <w:noWrap w:val="0"/>
                  <w:vAlign w:val="center"/>
                </w:tcPr>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环境要素</w:t>
                  </w:r>
                </w:p>
              </w:tc>
              <w:tc>
                <w:tcPr>
                  <w:tcW w:w="1083" w:type="dxa"/>
                  <w:vMerge w:val="restart"/>
                  <w:tcBorders>
                    <w:tl2br w:val="nil"/>
                    <w:tr2bl w:val="nil"/>
                  </w:tcBorders>
                  <w:noWrap w:val="0"/>
                  <w:vAlign w:val="center"/>
                </w:tcPr>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标准编号</w:t>
                  </w:r>
                </w:p>
              </w:tc>
              <w:tc>
                <w:tcPr>
                  <w:tcW w:w="1417" w:type="dxa"/>
                  <w:vMerge w:val="restart"/>
                  <w:tcBorders>
                    <w:tl2br w:val="nil"/>
                    <w:tr2bl w:val="nil"/>
                  </w:tcBorders>
                  <w:noWrap w:val="0"/>
                  <w:vAlign w:val="center"/>
                </w:tcPr>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标准名称</w:t>
                  </w:r>
                </w:p>
              </w:tc>
              <w:tc>
                <w:tcPr>
                  <w:tcW w:w="1139" w:type="dxa"/>
                  <w:vMerge w:val="restart"/>
                  <w:tcBorders>
                    <w:tl2br w:val="nil"/>
                    <w:tr2bl w:val="nil"/>
                  </w:tcBorders>
                  <w:noWrap w:val="0"/>
                  <w:vAlign w:val="center"/>
                </w:tcPr>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执行级别</w:t>
                  </w:r>
                </w:p>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（类别）</w:t>
                  </w:r>
                </w:p>
              </w:tc>
              <w:tc>
                <w:tcPr>
                  <w:tcW w:w="2954" w:type="dxa"/>
                  <w:gridSpan w:val="2"/>
                  <w:tcBorders>
                    <w:tl2br w:val="nil"/>
                    <w:tr2bl w:val="nil"/>
                  </w:tcBorders>
                  <w:noWrap w:val="0"/>
                  <w:vAlign w:val="center"/>
                </w:tcPr>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主要标准要求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5" w:type="dxa"/>
                  <w:vMerge w:val="continue"/>
                  <w:tcBorders>
                    <w:tl2br w:val="nil"/>
                    <w:tr2bl w:val="nil"/>
                  </w:tcBorders>
                  <w:noWrap w:val="0"/>
                  <w:vAlign w:val="center"/>
                </w:tcPr>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vertAlign w:val="baseline"/>
                      <w:lang w:val="en-US" w:eastAsia="zh-CN"/>
                    </w:rPr>
                  </w:pPr>
                </w:p>
              </w:tc>
              <w:tc>
                <w:tcPr>
                  <w:tcW w:w="1083" w:type="dxa"/>
                  <w:vMerge w:val="continue"/>
                  <w:tcBorders>
                    <w:tl2br w:val="nil"/>
                    <w:tr2bl w:val="nil"/>
                  </w:tcBorders>
                  <w:noWrap w:val="0"/>
                  <w:vAlign w:val="center"/>
                </w:tcPr>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vertAlign w:val="baseline"/>
                      <w:lang w:val="en-US" w:eastAsia="zh-CN"/>
                    </w:rPr>
                  </w:pPr>
                </w:p>
              </w:tc>
              <w:tc>
                <w:tcPr>
                  <w:tcW w:w="1417" w:type="dxa"/>
                  <w:vMerge w:val="continue"/>
                  <w:tcBorders>
                    <w:tl2br w:val="nil"/>
                    <w:tr2bl w:val="nil"/>
                  </w:tcBorders>
                  <w:noWrap w:val="0"/>
                  <w:vAlign w:val="center"/>
                </w:tcPr>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vertAlign w:val="baseline"/>
                      <w:lang w:val="en-US" w:eastAsia="zh-CN"/>
                    </w:rPr>
                  </w:pPr>
                </w:p>
              </w:tc>
              <w:tc>
                <w:tcPr>
                  <w:tcW w:w="1139" w:type="dxa"/>
                  <w:vMerge w:val="continue"/>
                  <w:tcBorders>
                    <w:tl2br w:val="nil"/>
                    <w:tr2bl w:val="nil"/>
                  </w:tcBorders>
                  <w:noWrap w:val="0"/>
                  <w:vAlign w:val="center"/>
                </w:tcPr>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vertAlign w:val="baseline"/>
                      <w:lang w:val="en-US" w:eastAsia="zh-CN"/>
                    </w:rPr>
                  </w:pPr>
                </w:p>
              </w:tc>
              <w:tc>
                <w:tcPr>
                  <w:tcW w:w="2954" w:type="dxa"/>
                  <w:gridSpan w:val="2"/>
                  <w:tcBorders>
                    <w:tl2br w:val="nil"/>
                    <w:tr2bl w:val="nil"/>
                  </w:tcBorders>
                  <w:noWrap w:val="0"/>
                  <w:vAlign w:val="center"/>
                </w:tcPr>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5" w:type="dxa"/>
                  <w:vMerge w:val="restart"/>
                  <w:tcBorders>
                    <w:tl2br w:val="nil"/>
                    <w:tr2bl w:val="nil"/>
                  </w:tcBorders>
                  <w:noWrap w:val="0"/>
                  <w:vAlign w:val="center"/>
                </w:tcPr>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废气</w:t>
                  </w:r>
                </w:p>
              </w:tc>
              <w:tc>
                <w:tcPr>
                  <w:tcW w:w="1083" w:type="dxa"/>
                  <w:vMerge w:val="restart"/>
                  <w:tcBorders>
                    <w:tl2br w:val="nil"/>
                    <w:tr2bl w:val="nil"/>
                  </w:tcBorders>
                  <w:noWrap w:val="0"/>
                  <w:vAlign w:val="center"/>
                </w:tcPr>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GB16297-1996</w:t>
                  </w:r>
                </w:p>
              </w:tc>
              <w:tc>
                <w:tcPr>
                  <w:tcW w:w="1417" w:type="dxa"/>
                  <w:vMerge w:val="restart"/>
                  <w:tcBorders>
                    <w:tl2br w:val="nil"/>
                    <w:tr2bl w:val="nil"/>
                  </w:tcBorders>
                  <w:noWrap w:val="0"/>
                  <w:vAlign w:val="center"/>
                </w:tcPr>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《大气污染物综合排放标准》</w:t>
                  </w:r>
                </w:p>
              </w:tc>
              <w:tc>
                <w:tcPr>
                  <w:tcW w:w="1139" w:type="dxa"/>
                  <w:vMerge w:val="restart"/>
                  <w:tcBorders>
                    <w:tl2br w:val="nil"/>
                    <w:tr2bl w:val="nil"/>
                  </w:tcBorders>
                  <w:noWrap w:val="0"/>
                  <w:vAlign w:val="center"/>
                </w:tcPr>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表2</w:t>
                  </w:r>
                </w:p>
              </w:tc>
              <w:tc>
                <w:tcPr>
                  <w:tcW w:w="1031" w:type="dxa"/>
                  <w:tcBorders>
                    <w:right w:val="single" w:color="000000" w:sz="4" w:space="0"/>
                    <w:tl2br w:val="nil"/>
                    <w:tr2bl w:val="nil"/>
                  </w:tcBorders>
                  <w:noWrap w:val="0"/>
                  <w:vAlign w:val="center"/>
                </w:tcPr>
                <w:p>
                  <w:pPr>
                    <w:keepNext w:val="0"/>
                    <w:keepLines w:val="0"/>
                    <w:pageBreakBefore w:val="0"/>
                    <w:widowControl w:val="0"/>
                    <w:kinsoku/>
                    <w:wordWrap/>
                    <w:overflowPunct/>
                    <w:topLinePunct w:val="0"/>
                    <w:bidi w:val="0"/>
                    <w:adjustRightInd/>
                    <w:snapToGrid/>
                    <w:spacing w:after="0" w:afterLines="0"/>
                    <w:ind w:left="-110" w:leftChars="-50" w:right="-110" w:rightChars="-5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氯化氢</w:t>
                  </w:r>
                </w:p>
              </w:tc>
              <w:tc>
                <w:tcPr>
                  <w:tcW w:w="1923" w:type="dxa"/>
                  <w:tcBorders>
                    <w:left w:val="single" w:color="000000" w:sz="4" w:space="0"/>
                    <w:bottom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afterLines="0"/>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有组织：浓度100mg/m</w:t>
                  </w:r>
                  <w:r>
                    <w:rPr>
                      <w:rFonts w:hint="default" w:ascii="Times New Roman" w:hAnsi="Times New Roman" w:eastAsia="宋体" w:cs="Times New Roman"/>
                      <w:color w:val="auto"/>
                      <w:sz w:val="21"/>
                      <w:szCs w:val="21"/>
                      <w:vertAlign w:val="superscript"/>
                      <w:lang w:val="en-US" w:eastAsia="zh-CN" w:bidi="ar-SA"/>
                    </w:rPr>
                    <w:t>3</w:t>
                  </w:r>
                  <w:r>
                    <w:rPr>
                      <w:rFonts w:hint="default" w:ascii="Times New Roman" w:hAnsi="Times New Roman" w:eastAsia="宋体" w:cs="Times New Roman"/>
                      <w:color w:val="auto"/>
                      <w:sz w:val="21"/>
                      <w:szCs w:val="21"/>
                      <w:vertAlign w:val="baseline"/>
                      <w:lang w:val="en-US" w:eastAsia="zh-CN" w:bidi="ar-SA"/>
                    </w:rPr>
                    <w:t>排放速率0.26kg/h</w:t>
                  </w:r>
                </w:p>
                <w:p>
                  <w:pPr>
                    <w:keepNext w:val="0"/>
                    <w:keepLines w:val="0"/>
                    <w:pageBreakBefore w:val="0"/>
                    <w:widowControl/>
                    <w:kinsoku/>
                    <w:wordWrap/>
                    <w:overflowPunct/>
                    <w:topLinePunct w:val="0"/>
                    <w:autoSpaceDE/>
                    <w:autoSpaceDN/>
                    <w:bidi w:val="0"/>
                    <w:adjustRightInd/>
                    <w:snapToGrid/>
                    <w:spacing w:after="0" w:afterLines="0"/>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无组织：0.2mg/m</w:t>
                  </w:r>
                  <w:r>
                    <w:rPr>
                      <w:rFonts w:hint="default" w:ascii="Times New Roman" w:hAnsi="Times New Roman" w:eastAsia="宋体" w:cs="Times New Roman"/>
                      <w:color w:val="auto"/>
                      <w:sz w:val="21"/>
                      <w:szCs w:val="21"/>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5" w:type="dxa"/>
                  <w:vMerge w:val="continue"/>
                  <w:tcBorders>
                    <w:tl2br w:val="nil"/>
                    <w:tr2bl w:val="nil"/>
                  </w:tcBorders>
                  <w:noWrap w:val="0"/>
                  <w:vAlign w:val="center"/>
                </w:tcPr>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bidi="ar-SA"/>
                    </w:rPr>
                  </w:pPr>
                </w:p>
              </w:tc>
              <w:tc>
                <w:tcPr>
                  <w:tcW w:w="1083" w:type="dxa"/>
                  <w:vMerge w:val="continue"/>
                  <w:tcBorders>
                    <w:tl2br w:val="nil"/>
                    <w:tr2bl w:val="nil"/>
                  </w:tcBorders>
                  <w:noWrap w:val="0"/>
                  <w:vAlign w:val="center"/>
                </w:tcPr>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bidi="ar-SA"/>
                    </w:rPr>
                  </w:pPr>
                </w:p>
              </w:tc>
              <w:tc>
                <w:tcPr>
                  <w:tcW w:w="1417" w:type="dxa"/>
                  <w:vMerge w:val="continue"/>
                  <w:tcBorders>
                    <w:tl2br w:val="nil"/>
                    <w:tr2bl w:val="nil"/>
                  </w:tcBorders>
                  <w:noWrap w:val="0"/>
                  <w:vAlign w:val="center"/>
                </w:tcPr>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bidi="ar-SA"/>
                    </w:rPr>
                  </w:pPr>
                </w:p>
              </w:tc>
              <w:tc>
                <w:tcPr>
                  <w:tcW w:w="1139" w:type="dxa"/>
                  <w:vMerge w:val="continue"/>
                  <w:tcBorders>
                    <w:tl2br w:val="nil"/>
                    <w:tr2bl w:val="nil"/>
                  </w:tcBorders>
                  <w:noWrap w:val="0"/>
                  <w:vAlign w:val="center"/>
                </w:tcPr>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bidi="ar-SA"/>
                    </w:rPr>
                  </w:pPr>
                </w:p>
              </w:tc>
              <w:tc>
                <w:tcPr>
                  <w:tcW w:w="1031" w:type="dxa"/>
                  <w:tcBorders>
                    <w:right w:val="single" w:color="000000" w:sz="4" w:space="0"/>
                    <w:tl2br w:val="nil"/>
                    <w:tr2bl w:val="nil"/>
                  </w:tcBorders>
                  <w:noWrap w:val="0"/>
                  <w:vAlign w:val="center"/>
                </w:tcPr>
                <w:p>
                  <w:pPr>
                    <w:keepNext w:val="0"/>
                    <w:keepLines w:val="0"/>
                    <w:pageBreakBefore w:val="0"/>
                    <w:widowControl w:val="0"/>
                    <w:kinsoku/>
                    <w:wordWrap/>
                    <w:overflowPunct/>
                    <w:topLinePunct w:val="0"/>
                    <w:bidi w:val="0"/>
                    <w:adjustRightInd/>
                    <w:snapToGrid/>
                    <w:spacing w:after="0" w:afterLines="0"/>
                    <w:ind w:left="-110" w:leftChars="-50" w:right="-110" w:rightChars="-5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氯乙烯</w:t>
                  </w:r>
                </w:p>
              </w:tc>
              <w:tc>
                <w:tcPr>
                  <w:tcW w:w="1923" w:type="dxa"/>
                  <w:tcBorders>
                    <w:left w:val="single" w:color="000000" w:sz="4" w:space="0"/>
                    <w:bottom w:val="single" w:color="auto" w:sz="4" w:space="0"/>
                    <w:tl2br w:val="nil"/>
                    <w:tr2bl w:val="nil"/>
                  </w:tcBorders>
                  <w:noWrap w:val="0"/>
                  <w:vAlign w:val="center"/>
                </w:tcPr>
                <w:p>
                  <w:pPr>
                    <w:keepNext w:val="0"/>
                    <w:keepLines w:val="0"/>
                    <w:pageBreakBefore w:val="0"/>
                    <w:widowControl w:val="0"/>
                    <w:kinsoku/>
                    <w:wordWrap/>
                    <w:overflowPunct/>
                    <w:topLinePunct w:val="0"/>
                    <w:bidi w:val="0"/>
                    <w:adjustRightInd/>
                    <w:snapToGrid/>
                    <w:spacing w:after="0" w:afterLines="0"/>
                    <w:ind w:left="-110" w:leftChars="-50" w:right="-110" w:rightChars="-5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有组织：浓度36mg/m</w:t>
                  </w:r>
                  <w:r>
                    <w:rPr>
                      <w:rFonts w:hint="default" w:ascii="Times New Roman" w:hAnsi="Times New Roman" w:eastAsia="宋体" w:cs="Times New Roman"/>
                      <w:color w:val="auto"/>
                      <w:sz w:val="21"/>
                      <w:szCs w:val="21"/>
                      <w:vertAlign w:val="superscript"/>
                      <w:lang w:val="en-US" w:eastAsia="zh-CN" w:bidi="ar-SA"/>
                    </w:rPr>
                    <w:t>3</w:t>
                  </w:r>
                  <w:r>
                    <w:rPr>
                      <w:rFonts w:hint="default" w:ascii="Times New Roman" w:hAnsi="Times New Roman" w:eastAsia="宋体" w:cs="Times New Roman"/>
                      <w:color w:val="auto"/>
                      <w:sz w:val="21"/>
                      <w:szCs w:val="21"/>
                      <w:vertAlign w:val="baseline"/>
                      <w:lang w:val="en-US" w:eastAsia="zh-CN" w:bidi="ar-SA"/>
                    </w:rPr>
                    <w:t>、排放速率0.77kg/h</w:t>
                  </w:r>
                </w:p>
                <w:p>
                  <w:pPr>
                    <w:keepNext w:val="0"/>
                    <w:keepLines w:val="0"/>
                    <w:pageBreakBefore w:val="0"/>
                    <w:widowControl w:val="0"/>
                    <w:kinsoku/>
                    <w:wordWrap/>
                    <w:overflowPunct/>
                    <w:topLinePunct w:val="0"/>
                    <w:bidi w:val="0"/>
                    <w:adjustRightInd/>
                    <w:snapToGrid/>
                    <w:spacing w:after="0" w:afterLines="0"/>
                    <w:ind w:left="-110" w:leftChars="-50" w:right="-110" w:rightChars="-5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无组织：0.6mg/m</w:t>
                  </w:r>
                  <w:r>
                    <w:rPr>
                      <w:rFonts w:hint="default" w:ascii="Times New Roman" w:hAnsi="Times New Roman" w:eastAsia="宋体" w:cs="Times New Roman"/>
                      <w:color w:val="auto"/>
                      <w:sz w:val="21"/>
                      <w:szCs w:val="21"/>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5" w:type="dxa"/>
                  <w:vMerge w:val="continue"/>
                  <w:tcBorders>
                    <w:tl2br w:val="nil"/>
                    <w:tr2bl w:val="nil"/>
                  </w:tcBorders>
                  <w:noWrap w:val="0"/>
                  <w:vAlign w:val="center"/>
                </w:tcPr>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bidi="ar-SA"/>
                    </w:rPr>
                  </w:pPr>
                </w:p>
              </w:tc>
              <w:tc>
                <w:tcPr>
                  <w:tcW w:w="1083" w:type="dxa"/>
                  <w:vMerge w:val="restart"/>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afterLines="0"/>
                    <w:ind w:left="-110" w:leftChars="-50" w:right="-110" w:rightChars="-5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GB31572</w:t>
                  </w:r>
                </w:p>
                <w:p>
                  <w:pPr>
                    <w:keepNext w:val="0"/>
                    <w:keepLines w:val="0"/>
                    <w:pageBreakBefore w:val="0"/>
                    <w:widowControl w:val="0"/>
                    <w:kinsoku/>
                    <w:wordWrap/>
                    <w:overflowPunct/>
                    <w:topLinePunct w:val="0"/>
                    <w:bidi w:val="0"/>
                    <w:adjustRightInd/>
                    <w:snapToGrid/>
                    <w:spacing w:after="0" w:afterLines="0"/>
                    <w:ind w:left="-110" w:leftChars="-50" w:right="-110" w:rightChars="-5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-2015</w:t>
                  </w:r>
                </w:p>
              </w:tc>
              <w:tc>
                <w:tcPr>
                  <w:tcW w:w="1417" w:type="dxa"/>
                  <w:vMerge w:val="restart"/>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afterLines="0"/>
                    <w:ind w:left="-110" w:leftChars="-50" w:right="-110" w:rightChars="-5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《合成树脂工业污染物排放标准》</w:t>
                  </w:r>
                </w:p>
              </w:tc>
              <w:tc>
                <w:tcPr>
                  <w:tcW w:w="1139" w:type="dxa"/>
                  <w:vMerge w:val="restart"/>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afterLines="0"/>
                    <w:ind w:left="-110" w:leftChars="-50" w:right="-110" w:rightChars="-5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表5</w:t>
                  </w:r>
                </w:p>
              </w:tc>
              <w:tc>
                <w:tcPr>
                  <w:tcW w:w="1031" w:type="dxa"/>
                  <w:tcBorders>
                    <w:right w:val="single" w:color="000000" w:sz="4" w:space="0"/>
                    <w:tl2br w:val="nil"/>
                    <w:tr2bl w:val="nil"/>
                  </w:tcBorders>
                  <w:noWrap w:val="0"/>
                  <w:vAlign w:val="center"/>
                </w:tcPr>
                <w:p>
                  <w:pPr>
                    <w:keepNext w:val="0"/>
                    <w:keepLines w:val="0"/>
                    <w:pageBreakBefore w:val="0"/>
                    <w:widowControl w:val="0"/>
                    <w:kinsoku/>
                    <w:wordWrap/>
                    <w:overflowPunct/>
                    <w:topLinePunct w:val="0"/>
                    <w:bidi w:val="0"/>
                    <w:adjustRightInd/>
                    <w:snapToGrid/>
                    <w:spacing w:after="0" w:afterLines="0"/>
                    <w:ind w:left="-110" w:leftChars="-50" w:right="-110" w:rightChars="-5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非甲烷</w:t>
                  </w:r>
                </w:p>
                <w:p>
                  <w:pPr>
                    <w:keepNext w:val="0"/>
                    <w:keepLines w:val="0"/>
                    <w:pageBreakBefore w:val="0"/>
                    <w:widowControl w:val="0"/>
                    <w:kinsoku/>
                    <w:wordWrap/>
                    <w:overflowPunct/>
                    <w:topLinePunct w:val="0"/>
                    <w:bidi w:val="0"/>
                    <w:adjustRightInd/>
                    <w:snapToGrid/>
                    <w:spacing w:after="0" w:afterLines="0"/>
                    <w:ind w:left="-110" w:leftChars="-50" w:right="-110" w:rightChars="-5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总烃</w:t>
                  </w:r>
                </w:p>
              </w:tc>
              <w:tc>
                <w:tcPr>
                  <w:tcW w:w="1923" w:type="dxa"/>
                  <w:tcBorders>
                    <w:left w:val="single" w:color="000000" w:sz="4" w:space="0"/>
                    <w:bottom w:val="single" w:color="auto" w:sz="4" w:space="0"/>
                    <w:tl2br w:val="nil"/>
                    <w:tr2bl w:val="nil"/>
                  </w:tcBorders>
                  <w:noWrap w:val="0"/>
                  <w:vAlign w:val="center"/>
                </w:tcPr>
                <w:p>
                  <w:pPr>
                    <w:keepNext w:val="0"/>
                    <w:keepLines w:val="0"/>
                    <w:pageBreakBefore w:val="0"/>
                    <w:widowControl w:val="0"/>
                    <w:kinsoku/>
                    <w:wordWrap/>
                    <w:overflowPunct/>
                    <w:topLinePunct w:val="0"/>
                    <w:bidi w:val="0"/>
                    <w:adjustRightInd/>
                    <w:snapToGrid/>
                    <w:spacing w:after="0" w:afterLines="0"/>
                    <w:ind w:left="-110" w:leftChars="-50" w:right="-110" w:rightChars="-5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有组织：60mg/m</w:t>
                  </w:r>
                  <w:r>
                    <w:rPr>
                      <w:rFonts w:hint="default" w:ascii="Times New Roman" w:hAnsi="Times New Roman" w:eastAsia="宋体" w:cs="Times New Roman"/>
                      <w:color w:val="auto"/>
                      <w:sz w:val="21"/>
                      <w:szCs w:val="21"/>
                      <w:vertAlign w:val="superscript"/>
                      <w:lang w:val="en-US" w:eastAsia="zh-CN" w:bidi="ar-SA"/>
                    </w:rPr>
                    <w:t>3</w:t>
                  </w:r>
                </w:p>
                <w:p>
                  <w:pPr>
                    <w:keepNext w:val="0"/>
                    <w:keepLines w:val="0"/>
                    <w:pageBreakBefore w:val="0"/>
                    <w:widowControl w:val="0"/>
                    <w:kinsoku/>
                    <w:wordWrap/>
                    <w:overflowPunct/>
                    <w:topLinePunct w:val="0"/>
                    <w:bidi w:val="0"/>
                    <w:adjustRightInd/>
                    <w:snapToGrid/>
                    <w:spacing w:after="0" w:afterLines="0"/>
                    <w:ind w:left="-110" w:leftChars="-50" w:right="-110" w:rightChars="-5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无组织：4.0mg/m</w:t>
                  </w:r>
                  <w:r>
                    <w:rPr>
                      <w:rFonts w:hint="default" w:ascii="Times New Roman" w:hAnsi="Times New Roman" w:eastAsia="宋体" w:cs="Times New Roman"/>
                      <w:color w:val="auto"/>
                      <w:sz w:val="21"/>
                      <w:szCs w:val="21"/>
                      <w:vertAlign w:val="superscript"/>
                      <w:lang w:val="en-US" w:eastAsia="zh-CN" w:bidi="ar-SA"/>
                    </w:rPr>
                    <w:t>3</w:t>
                  </w:r>
                  <w:r>
                    <w:rPr>
                      <w:rFonts w:hint="default" w:ascii="Times New Roman" w:hAnsi="Times New Roman" w:eastAsia="宋体" w:cs="Times New Roman"/>
                      <w:color w:val="auto"/>
                      <w:sz w:val="21"/>
                      <w:szCs w:val="21"/>
                      <w:vertAlign w:val="baseline"/>
                      <w:lang w:val="en-US" w:eastAsia="zh-CN" w:bidi="ar-S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5" w:type="dxa"/>
                  <w:vMerge w:val="continue"/>
                  <w:tcBorders>
                    <w:tl2br w:val="nil"/>
                    <w:tr2bl w:val="nil"/>
                  </w:tcBorders>
                  <w:noWrap w:val="0"/>
                  <w:vAlign w:val="center"/>
                </w:tcPr>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bidi="ar-SA"/>
                    </w:rPr>
                  </w:pPr>
                </w:p>
              </w:tc>
              <w:tc>
                <w:tcPr>
                  <w:tcW w:w="1083" w:type="dxa"/>
                  <w:vMerge w:val="continue"/>
                  <w:tcBorders>
                    <w:tl2br w:val="nil"/>
                    <w:tr2bl w:val="nil"/>
                  </w:tcBorders>
                  <w:noWrap w:val="0"/>
                  <w:vAlign w:val="center"/>
                </w:tcPr>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bidi="ar-SA"/>
                    </w:rPr>
                  </w:pPr>
                </w:p>
              </w:tc>
              <w:tc>
                <w:tcPr>
                  <w:tcW w:w="1417" w:type="dxa"/>
                  <w:vMerge w:val="continue"/>
                  <w:tcBorders>
                    <w:tl2br w:val="nil"/>
                    <w:tr2bl w:val="nil"/>
                  </w:tcBorders>
                  <w:noWrap w:val="0"/>
                  <w:vAlign w:val="center"/>
                </w:tcPr>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bidi="ar-SA"/>
                    </w:rPr>
                  </w:pPr>
                </w:p>
              </w:tc>
              <w:tc>
                <w:tcPr>
                  <w:tcW w:w="1139" w:type="dxa"/>
                  <w:vMerge w:val="continue"/>
                  <w:tcBorders>
                    <w:tl2br w:val="nil"/>
                    <w:tr2bl w:val="nil"/>
                  </w:tcBorders>
                  <w:noWrap w:val="0"/>
                  <w:vAlign w:val="center"/>
                </w:tcPr>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bidi="ar-SA"/>
                    </w:rPr>
                  </w:pPr>
                </w:p>
              </w:tc>
              <w:tc>
                <w:tcPr>
                  <w:tcW w:w="1031" w:type="dxa"/>
                  <w:tcBorders>
                    <w:right w:val="single" w:color="000000" w:sz="4" w:space="0"/>
                    <w:tl2br w:val="nil"/>
                    <w:tr2bl w:val="nil"/>
                  </w:tcBorders>
                  <w:noWrap w:val="0"/>
                  <w:vAlign w:val="center"/>
                </w:tcPr>
                <w:p>
                  <w:pPr>
                    <w:keepNext w:val="0"/>
                    <w:keepLines w:val="0"/>
                    <w:pageBreakBefore w:val="0"/>
                    <w:widowControl w:val="0"/>
                    <w:kinsoku/>
                    <w:wordWrap/>
                    <w:overflowPunct/>
                    <w:topLinePunct w:val="0"/>
                    <w:bidi w:val="0"/>
                    <w:adjustRightInd/>
                    <w:snapToGrid/>
                    <w:spacing w:after="0" w:afterLines="0"/>
                    <w:ind w:left="-110" w:leftChars="-50" w:right="-110" w:rightChars="-5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颗粒物</w:t>
                  </w:r>
                </w:p>
              </w:tc>
              <w:tc>
                <w:tcPr>
                  <w:tcW w:w="1923" w:type="dxa"/>
                  <w:tcBorders>
                    <w:left w:val="single" w:color="000000" w:sz="4" w:space="0"/>
                    <w:bottom w:val="single" w:color="auto" w:sz="4" w:space="0"/>
                    <w:tl2br w:val="nil"/>
                    <w:tr2bl w:val="nil"/>
                  </w:tcBorders>
                  <w:noWrap w:val="0"/>
                  <w:vAlign w:val="center"/>
                </w:tcPr>
                <w:p>
                  <w:pPr>
                    <w:keepNext w:val="0"/>
                    <w:keepLines w:val="0"/>
                    <w:pageBreakBefore w:val="0"/>
                    <w:widowControl w:val="0"/>
                    <w:kinsoku/>
                    <w:wordWrap/>
                    <w:overflowPunct/>
                    <w:topLinePunct w:val="0"/>
                    <w:bidi w:val="0"/>
                    <w:adjustRightInd/>
                    <w:snapToGrid/>
                    <w:spacing w:after="0" w:afterLines="0"/>
                    <w:ind w:left="-110" w:leftChars="-50" w:right="-110" w:rightChars="-5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有组织：20mg/m</w:t>
                  </w:r>
                  <w:r>
                    <w:rPr>
                      <w:rFonts w:hint="default" w:ascii="Times New Roman" w:hAnsi="Times New Roman" w:eastAsia="宋体" w:cs="Times New Roman"/>
                      <w:color w:val="auto"/>
                      <w:sz w:val="21"/>
                      <w:szCs w:val="21"/>
                      <w:vertAlign w:val="superscript"/>
                      <w:lang w:val="en-US" w:eastAsia="zh-CN" w:bidi="ar-SA"/>
                    </w:rPr>
                    <w:t>3</w:t>
                  </w:r>
                </w:p>
                <w:p>
                  <w:pPr>
                    <w:keepNext w:val="0"/>
                    <w:keepLines w:val="0"/>
                    <w:pageBreakBefore w:val="0"/>
                    <w:widowControl w:val="0"/>
                    <w:kinsoku/>
                    <w:wordWrap/>
                    <w:overflowPunct/>
                    <w:topLinePunct w:val="0"/>
                    <w:bidi w:val="0"/>
                    <w:adjustRightInd/>
                    <w:snapToGrid/>
                    <w:spacing w:after="0" w:afterLines="0"/>
                    <w:ind w:left="-110" w:leftChars="-50" w:right="-110" w:rightChars="-5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无组织：1.0mg/m</w:t>
                  </w:r>
                  <w:r>
                    <w:rPr>
                      <w:rFonts w:hint="default" w:ascii="Times New Roman" w:hAnsi="Times New Roman" w:eastAsia="宋体" w:cs="Times New Roman"/>
                      <w:color w:val="auto"/>
                      <w:sz w:val="21"/>
                      <w:szCs w:val="21"/>
                      <w:vertAlign w:val="superscript"/>
                      <w:lang w:val="en-US" w:eastAsia="zh-CN" w:bidi="ar-SA"/>
                    </w:rPr>
                    <w:t>3</w:t>
                  </w:r>
                  <w:r>
                    <w:rPr>
                      <w:rFonts w:hint="default" w:ascii="Times New Roman" w:hAnsi="Times New Roman" w:eastAsia="宋体" w:cs="Times New Roman"/>
                      <w:color w:val="auto"/>
                      <w:sz w:val="21"/>
                      <w:szCs w:val="21"/>
                      <w:vertAlign w:val="baseline"/>
                      <w:lang w:val="en-US" w:eastAsia="zh-CN" w:bidi="ar-S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5" w:type="dxa"/>
                  <w:vMerge w:val="continue"/>
                  <w:tcBorders>
                    <w:tl2br w:val="nil"/>
                    <w:tr2bl w:val="nil"/>
                  </w:tcBorders>
                  <w:noWrap w:val="0"/>
                  <w:vAlign w:val="center"/>
                </w:tcPr>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bidi="ar-SA"/>
                    </w:rPr>
                  </w:pPr>
                </w:p>
              </w:tc>
              <w:tc>
                <w:tcPr>
                  <w:tcW w:w="3639" w:type="dxa"/>
                  <w:gridSpan w:val="3"/>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《新乡市生态环境局关于进一步规范工业企业颗粒物排放限值的通知》</w:t>
                  </w:r>
                </w:p>
              </w:tc>
              <w:tc>
                <w:tcPr>
                  <w:tcW w:w="1031" w:type="dxa"/>
                  <w:tcBorders>
                    <w:top w:val="single" w:color="auto" w:sz="4" w:space="0"/>
                    <w:right w:val="single" w:color="000000" w:sz="4" w:space="0"/>
                    <w:tl2br w:val="nil"/>
                    <w:tr2bl w:val="nil"/>
                  </w:tcBorders>
                  <w:noWrap w:val="0"/>
                  <w:vAlign w:val="center"/>
                </w:tcPr>
                <w:p>
                  <w:pPr>
                    <w:keepNext w:val="0"/>
                    <w:keepLines w:val="0"/>
                    <w:pageBreakBefore w:val="0"/>
                    <w:widowControl w:val="0"/>
                    <w:kinsoku/>
                    <w:wordWrap/>
                    <w:overflowPunct/>
                    <w:topLinePunct w:val="0"/>
                    <w:bidi w:val="0"/>
                    <w:adjustRightInd/>
                    <w:snapToGrid/>
                    <w:spacing w:after="0" w:afterLines="0"/>
                    <w:ind w:left="-110" w:leftChars="-50" w:right="-110" w:rightChars="-5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颗粒物</w:t>
                  </w:r>
                </w:p>
              </w:tc>
              <w:tc>
                <w:tcPr>
                  <w:tcW w:w="1923" w:type="dxa"/>
                  <w:tcBorders>
                    <w:top w:val="single" w:color="auto" w:sz="4" w:space="0"/>
                    <w:left w:val="single" w:color="000000" w:sz="4" w:space="0"/>
                    <w:tl2br w:val="nil"/>
                    <w:tr2bl w:val="nil"/>
                  </w:tcBorders>
                  <w:noWrap w:val="0"/>
                  <w:vAlign w:val="center"/>
                </w:tcPr>
                <w:p>
                  <w:pPr>
                    <w:keepNext w:val="0"/>
                    <w:keepLines w:val="0"/>
                    <w:pageBreakBefore w:val="0"/>
                    <w:widowControl w:val="0"/>
                    <w:kinsoku/>
                    <w:wordWrap/>
                    <w:overflowPunct/>
                    <w:topLinePunct w:val="0"/>
                    <w:bidi w:val="0"/>
                    <w:adjustRightInd/>
                    <w:snapToGrid/>
                    <w:spacing w:after="0" w:afterLines="0"/>
                    <w:ind w:left="-110" w:leftChars="-50" w:right="-110" w:rightChars="-5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有组织：10mg/m</w:t>
                  </w:r>
                  <w:r>
                    <w:rPr>
                      <w:rFonts w:hint="default" w:ascii="Times New Roman" w:hAnsi="Times New Roman" w:eastAsia="宋体" w:cs="Times New Roman"/>
                      <w:color w:val="auto"/>
                      <w:sz w:val="21"/>
                      <w:szCs w:val="21"/>
                      <w:vertAlign w:val="superscript"/>
                      <w:lang w:val="en-US" w:eastAsia="zh-CN" w:bidi="ar-SA"/>
                    </w:rPr>
                    <w:t>3</w:t>
                  </w:r>
                  <w:r>
                    <w:rPr>
                      <w:rFonts w:hint="default" w:ascii="Times New Roman" w:hAnsi="Times New Roman" w:eastAsia="宋体" w:cs="Times New Roman"/>
                      <w:color w:val="auto"/>
                      <w:sz w:val="21"/>
                      <w:szCs w:val="21"/>
                      <w:vertAlign w:val="baseline"/>
                      <w:lang w:val="en-US" w:eastAsia="zh-CN" w:bidi="ar-SA"/>
                    </w:rPr>
                    <w:t>，无组织：0.5mg/m</w:t>
                  </w:r>
                  <w:r>
                    <w:rPr>
                      <w:rFonts w:hint="default" w:ascii="Times New Roman" w:hAnsi="Times New Roman" w:eastAsia="宋体" w:cs="Times New Roman"/>
                      <w:color w:val="auto"/>
                      <w:sz w:val="21"/>
                      <w:szCs w:val="21"/>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5" w:type="dxa"/>
                  <w:vMerge w:val="continue"/>
                  <w:tcBorders>
                    <w:tl2br w:val="nil"/>
                    <w:tr2bl w:val="nil"/>
                  </w:tcBorders>
                  <w:noWrap w:val="0"/>
                  <w:vAlign w:val="center"/>
                </w:tcPr>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bidi="ar-SA"/>
                    </w:rPr>
                  </w:pPr>
                </w:p>
              </w:tc>
              <w:tc>
                <w:tcPr>
                  <w:tcW w:w="3639" w:type="dxa"/>
                  <w:gridSpan w:val="3"/>
                  <w:tcBorders>
                    <w:tl2br w:val="nil"/>
                    <w:tr2bl w:val="nil"/>
                  </w:tcBorders>
                  <w:noWrap w:val="0"/>
                  <w:vAlign w:val="center"/>
                </w:tcPr>
                <w:p>
                  <w:pPr>
                    <w:pStyle w:val="5"/>
                    <w:keepNext w:val="0"/>
                    <w:keepLines w:val="0"/>
                    <w:pageBreakBefore w:val="0"/>
                    <w:widowControl w:val="0"/>
                    <w:kinsoku/>
                    <w:wordWrap/>
                    <w:overflowPunct/>
                    <w:topLinePunct w:val="0"/>
                    <w:bidi w:val="0"/>
                    <w:adjustRightInd/>
                    <w:snapToGrid/>
                    <w:spacing w:after="0" w:afterLines="0" w:line="240" w:lineRule="auto"/>
                    <w:ind w:left="0" w:leftChars="0" w:right="0" w:rightChars="0"/>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《关于全省开展工业企业挥发性有机物专项治理工作中排放建议值的通知》（豫环攻坚办〔2017〕162号）排放标准</w:t>
                  </w:r>
                </w:p>
              </w:tc>
              <w:tc>
                <w:tcPr>
                  <w:tcW w:w="1031" w:type="dxa"/>
                  <w:tcBorders>
                    <w:top w:val="single" w:color="auto" w:sz="4" w:space="0"/>
                    <w:right w:val="single" w:color="000000" w:sz="4" w:space="0"/>
                    <w:tl2br w:val="nil"/>
                    <w:tr2bl w:val="nil"/>
                  </w:tcBorders>
                  <w:noWrap w:val="0"/>
                  <w:vAlign w:val="center"/>
                </w:tcPr>
                <w:p>
                  <w:pPr>
                    <w:keepNext w:val="0"/>
                    <w:keepLines w:val="0"/>
                    <w:pageBreakBefore w:val="0"/>
                    <w:widowControl w:val="0"/>
                    <w:kinsoku/>
                    <w:wordWrap/>
                    <w:overflowPunct/>
                    <w:topLinePunct w:val="0"/>
                    <w:bidi w:val="0"/>
                    <w:adjustRightInd/>
                    <w:snapToGrid/>
                    <w:spacing w:after="0" w:afterLines="0"/>
                    <w:ind w:left="-110" w:leftChars="-50" w:right="-110" w:rightChars="-5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非甲烷总烃</w:t>
                  </w:r>
                </w:p>
              </w:tc>
              <w:tc>
                <w:tcPr>
                  <w:tcW w:w="1923" w:type="dxa"/>
                  <w:tcBorders>
                    <w:top w:val="single" w:color="auto" w:sz="4" w:space="0"/>
                    <w:left w:val="single" w:color="000000" w:sz="4" w:space="0"/>
                    <w:bottom w:val="single" w:color="auto" w:sz="4" w:space="0"/>
                    <w:tl2br w:val="nil"/>
                    <w:tr2bl w:val="nil"/>
                  </w:tcBorders>
                  <w:noWrap w:val="0"/>
                  <w:vAlign w:val="center"/>
                </w:tcPr>
                <w:p>
                  <w:pPr>
                    <w:keepNext w:val="0"/>
                    <w:keepLines w:val="0"/>
                    <w:pageBreakBefore w:val="0"/>
                    <w:widowControl w:val="0"/>
                    <w:kinsoku/>
                    <w:wordWrap/>
                    <w:overflowPunct/>
                    <w:topLinePunct w:val="0"/>
                    <w:bidi w:val="0"/>
                    <w:adjustRightInd/>
                    <w:snapToGrid/>
                    <w:spacing w:after="0" w:afterLines="0"/>
                    <w:ind w:left="-110" w:leftChars="-50" w:right="-110" w:rightChars="-5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其他行业：80mg/m</w:t>
                  </w:r>
                  <w:r>
                    <w:rPr>
                      <w:rFonts w:hint="default" w:ascii="Times New Roman" w:hAnsi="Times New Roman" w:eastAsia="宋体" w:cs="Times New Roman"/>
                      <w:color w:val="auto"/>
                      <w:sz w:val="21"/>
                      <w:szCs w:val="21"/>
                      <w:vertAlign w:val="superscript"/>
                      <w:lang w:val="en-US" w:eastAsia="zh-CN" w:bidi="ar-SA"/>
                    </w:rPr>
                    <w:t>3</w:t>
                  </w:r>
                </w:p>
                <w:p>
                  <w:pPr>
                    <w:keepNext w:val="0"/>
                    <w:keepLines w:val="0"/>
                    <w:pageBreakBefore w:val="0"/>
                    <w:widowControl w:val="0"/>
                    <w:kinsoku/>
                    <w:wordWrap/>
                    <w:overflowPunct/>
                    <w:topLinePunct w:val="0"/>
                    <w:bidi w:val="0"/>
                    <w:adjustRightInd/>
                    <w:snapToGrid/>
                    <w:spacing w:after="0" w:afterLines="0"/>
                    <w:ind w:left="-110" w:leftChars="-50" w:right="-110" w:rightChars="-5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（建议去除率70%）</w:t>
                  </w:r>
                </w:p>
                <w:p>
                  <w:pPr>
                    <w:keepNext w:val="0"/>
                    <w:keepLines w:val="0"/>
                    <w:pageBreakBefore w:val="0"/>
                    <w:widowControl w:val="0"/>
                    <w:kinsoku/>
                    <w:wordWrap/>
                    <w:overflowPunct/>
                    <w:topLinePunct w:val="0"/>
                    <w:bidi w:val="0"/>
                    <w:adjustRightInd/>
                    <w:snapToGrid/>
                    <w:spacing w:after="0" w:afterLines="0"/>
                    <w:ind w:left="-110" w:leftChars="-50" w:right="-110" w:rightChars="-5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2.0mg/m3</w:t>
                  </w:r>
                </w:p>
                <w:p>
                  <w:pPr>
                    <w:keepNext w:val="0"/>
                    <w:keepLines w:val="0"/>
                    <w:pageBreakBefore w:val="0"/>
                    <w:widowControl w:val="0"/>
                    <w:kinsoku/>
                    <w:wordWrap/>
                    <w:overflowPunct/>
                    <w:topLinePunct w:val="0"/>
                    <w:bidi w:val="0"/>
                    <w:adjustRightInd/>
                    <w:snapToGrid/>
                    <w:spacing w:after="0" w:afterLines="0"/>
                    <w:ind w:left="-110" w:leftChars="-50" w:right="-110" w:rightChars="-5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（工业企业边界）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645" w:type="dxa"/>
                  <w:vMerge w:val="continue"/>
                  <w:tcBorders>
                    <w:tl2br w:val="nil"/>
                    <w:tr2bl w:val="nil"/>
                  </w:tcBorders>
                  <w:noWrap w:val="0"/>
                  <w:vAlign w:val="center"/>
                </w:tcPr>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bidi="ar-SA"/>
                    </w:rPr>
                  </w:pPr>
                </w:p>
              </w:tc>
              <w:tc>
                <w:tcPr>
                  <w:tcW w:w="3639" w:type="dxa"/>
                  <w:gridSpan w:val="3"/>
                  <w:vMerge w:val="restart"/>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afterLines="0" w:line="240" w:lineRule="auto"/>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《河南省重污染天气重点行业应急减排措施制定技术指南》（2021年修订版）塑料制品A级要求</w:t>
                  </w:r>
                </w:p>
              </w:tc>
              <w:tc>
                <w:tcPr>
                  <w:tcW w:w="1031" w:type="dxa"/>
                  <w:tcBorders>
                    <w:top w:val="single" w:color="auto" w:sz="4" w:space="0"/>
                    <w:bottom w:val="single" w:color="auto" w:sz="4" w:space="0"/>
                    <w:right w:val="single" w:color="000000" w:sz="4" w:space="0"/>
                    <w:tl2br w:val="nil"/>
                    <w:tr2bl w:val="nil"/>
                  </w:tcBorders>
                  <w:noWrap w:val="0"/>
                  <w:vAlign w:val="center"/>
                </w:tcPr>
                <w:p>
                  <w:pPr>
                    <w:keepNext w:val="0"/>
                    <w:keepLines w:val="0"/>
                    <w:pageBreakBefore w:val="0"/>
                    <w:widowControl w:val="0"/>
                    <w:kinsoku/>
                    <w:wordWrap/>
                    <w:overflowPunct/>
                    <w:topLinePunct w:val="0"/>
                    <w:bidi w:val="0"/>
                    <w:adjustRightInd/>
                    <w:snapToGrid/>
                    <w:spacing w:after="0" w:afterLines="0" w:line="240" w:lineRule="auto"/>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PM</w:t>
                  </w:r>
                </w:p>
              </w:tc>
              <w:tc>
                <w:tcPr>
                  <w:tcW w:w="1923" w:type="dxa"/>
                  <w:tcBorders>
                    <w:top w:val="single" w:color="auto" w:sz="4" w:space="0"/>
                    <w:left w:val="single" w:color="000000" w:sz="4" w:space="0"/>
                    <w:bottom w:val="single" w:color="auto" w:sz="4" w:space="0"/>
                    <w:tl2br w:val="nil"/>
                    <w:tr2bl w:val="nil"/>
                  </w:tcBorders>
                  <w:noWrap w:val="0"/>
                  <w:vAlign w:val="center"/>
                </w:tcPr>
                <w:p>
                  <w:pPr>
                    <w:keepNext w:val="0"/>
                    <w:keepLines w:val="0"/>
                    <w:pageBreakBefore w:val="0"/>
                    <w:widowControl w:val="0"/>
                    <w:kinsoku/>
                    <w:wordWrap/>
                    <w:overflowPunct/>
                    <w:topLinePunct w:val="0"/>
                    <w:bidi w:val="0"/>
                    <w:adjustRightInd/>
                    <w:snapToGrid/>
                    <w:spacing w:after="0" w:afterLines="0"/>
                    <w:ind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10mg/m</w:t>
                  </w:r>
                  <w:r>
                    <w:rPr>
                      <w:rFonts w:hint="default" w:ascii="Times New Roman" w:hAnsi="Times New Roman" w:eastAsia="宋体" w:cs="Times New Roman"/>
                      <w:color w:val="auto"/>
                      <w:sz w:val="21"/>
                      <w:szCs w:val="21"/>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5" w:type="dxa"/>
                  <w:vMerge w:val="continue"/>
                  <w:tcBorders>
                    <w:tl2br w:val="nil"/>
                    <w:tr2bl w:val="nil"/>
                  </w:tcBorders>
                  <w:noWrap w:val="0"/>
                  <w:vAlign w:val="center"/>
                </w:tcPr>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bidi="ar-SA"/>
                    </w:rPr>
                  </w:pPr>
                </w:p>
              </w:tc>
              <w:tc>
                <w:tcPr>
                  <w:tcW w:w="3639" w:type="dxa"/>
                  <w:gridSpan w:val="3"/>
                  <w:vMerge w:val="continue"/>
                  <w:tcBorders>
                    <w:bottom w:val="single" w:color="auto" w:sz="4" w:space="0"/>
                    <w:tl2br w:val="nil"/>
                    <w:tr2bl w:val="nil"/>
                  </w:tcBorders>
                  <w:noWrap w:val="0"/>
                  <w:vAlign w:val="center"/>
                </w:tcPr>
                <w:p>
                  <w:pPr>
                    <w:keepNext w:val="0"/>
                    <w:keepLines w:val="0"/>
                    <w:pageBreakBefore w:val="0"/>
                    <w:widowControl w:val="0"/>
                    <w:kinsoku/>
                    <w:wordWrap/>
                    <w:overflowPunct/>
                    <w:topLinePunct w:val="0"/>
                    <w:bidi w:val="0"/>
                    <w:adjustRightInd/>
                    <w:snapToGrid/>
                    <w:spacing w:after="0" w:afterLines="0" w:line="240" w:lineRule="auto"/>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bidi="ar-SA"/>
                    </w:rPr>
                  </w:pPr>
                </w:p>
              </w:tc>
              <w:tc>
                <w:tcPr>
                  <w:tcW w:w="1031" w:type="dxa"/>
                  <w:tcBorders>
                    <w:top w:val="single" w:color="auto" w:sz="4" w:space="0"/>
                    <w:bottom w:val="single" w:color="000000" w:sz="4" w:space="0"/>
                    <w:right w:val="single" w:color="000000" w:sz="4" w:space="0"/>
                    <w:tl2br w:val="nil"/>
                    <w:tr2bl w:val="nil"/>
                  </w:tcBorders>
                  <w:noWrap w:val="0"/>
                  <w:vAlign w:val="center"/>
                </w:tcPr>
                <w:p>
                  <w:pPr>
                    <w:keepNext w:val="0"/>
                    <w:keepLines w:val="0"/>
                    <w:pageBreakBefore w:val="0"/>
                    <w:widowControl w:val="0"/>
                    <w:kinsoku/>
                    <w:wordWrap/>
                    <w:overflowPunct/>
                    <w:topLinePunct w:val="0"/>
                    <w:bidi w:val="0"/>
                    <w:adjustRightInd/>
                    <w:snapToGrid/>
                    <w:spacing w:after="0" w:afterLines="0" w:line="240" w:lineRule="auto"/>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NMHC</w:t>
                  </w:r>
                </w:p>
              </w:tc>
              <w:tc>
                <w:tcPr>
                  <w:tcW w:w="1923" w:type="dxa"/>
                  <w:tcBorders>
                    <w:top w:val="single" w:color="auto" w:sz="4" w:space="0"/>
                    <w:left w:val="single" w:color="000000" w:sz="4" w:space="0"/>
                    <w:bottom w:val="single" w:color="000000" w:sz="4" w:space="0"/>
                    <w:tl2br w:val="nil"/>
                    <w:tr2bl w:val="nil"/>
                  </w:tcBorders>
                  <w:noWrap w:val="0"/>
                  <w:vAlign w:val="center"/>
                </w:tcPr>
                <w:p>
                  <w:pPr>
                    <w:keepNext w:val="0"/>
                    <w:keepLines w:val="0"/>
                    <w:pageBreakBefore w:val="0"/>
                    <w:widowControl w:val="0"/>
                    <w:kinsoku/>
                    <w:wordWrap/>
                    <w:overflowPunct/>
                    <w:topLinePunct w:val="0"/>
                    <w:bidi w:val="0"/>
                    <w:adjustRightInd/>
                    <w:snapToGrid/>
                    <w:spacing w:after="0" w:afterLines="0"/>
                    <w:ind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10mg/m</w:t>
                  </w:r>
                  <w:r>
                    <w:rPr>
                      <w:rFonts w:hint="default" w:ascii="Times New Roman" w:hAnsi="Times New Roman" w:eastAsia="宋体" w:cs="Times New Roman"/>
                      <w:color w:val="auto"/>
                      <w:sz w:val="21"/>
                      <w:szCs w:val="21"/>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5" w:type="dxa"/>
                  <w:vMerge w:val="continue"/>
                  <w:tcBorders>
                    <w:tl2br w:val="nil"/>
                    <w:tr2bl w:val="nil"/>
                  </w:tcBorders>
                  <w:noWrap w:val="0"/>
                  <w:vAlign w:val="center"/>
                </w:tcPr>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bidi="ar-SA"/>
                    </w:rPr>
                  </w:pPr>
                </w:p>
              </w:tc>
              <w:tc>
                <w:tcPr>
                  <w:tcW w:w="6593" w:type="dxa"/>
                  <w:gridSpan w:val="5"/>
                  <w:tcBorders>
                    <w:bottom w:val="single" w:color="auto" w:sz="4" w:space="0"/>
                    <w:tl2br w:val="nil"/>
                    <w:tr2bl w:val="nil"/>
                  </w:tcBorders>
                  <w:noWrap w:val="0"/>
                  <w:vAlign w:val="center"/>
                </w:tcPr>
                <w:p>
                  <w:pPr>
                    <w:keepNext w:val="0"/>
                    <w:keepLines w:val="0"/>
                    <w:pageBreakBefore w:val="0"/>
                    <w:widowControl w:val="0"/>
                    <w:kinsoku/>
                    <w:wordWrap/>
                    <w:overflowPunct/>
                    <w:topLinePunct w:val="0"/>
                    <w:bidi w:val="0"/>
                    <w:adjustRightInd/>
                    <w:snapToGrid/>
                    <w:spacing w:after="0" w:afterLines="0"/>
                    <w:ind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bidi="ar-SA"/>
                    </w:rPr>
                    <w:t>综上，本项目颗粒物执行标准为：有组织排放浓度10mg/m</w:t>
                  </w:r>
                  <w:r>
                    <w:rPr>
                      <w:rFonts w:hint="default" w:ascii="Times New Roman" w:hAnsi="Times New Roman" w:eastAsia="宋体" w:cs="Times New Roman"/>
                      <w:color w:val="auto"/>
                      <w:sz w:val="21"/>
                      <w:szCs w:val="21"/>
                      <w:vertAlign w:val="superscript"/>
                      <w:lang w:val="en-US" w:eastAsia="zh-CN" w:bidi="ar-SA"/>
                    </w:rPr>
                    <w:t>3</w:t>
                  </w:r>
                  <w:r>
                    <w:rPr>
                      <w:rFonts w:hint="default" w:ascii="Times New Roman" w:hAnsi="Times New Roman" w:eastAsia="宋体" w:cs="Times New Roman"/>
                      <w:color w:val="auto"/>
                      <w:sz w:val="21"/>
                      <w:szCs w:val="21"/>
                      <w:vertAlign w:val="baseline"/>
                      <w:lang w:val="en-US" w:eastAsia="zh-CN" w:bidi="ar-SA"/>
                    </w:rPr>
                    <w:t>，无组织排放浓度0.5mg/m</w:t>
                  </w:r>
                  <w:r>
                    <w:rPr>
                      <w:rFonts w:hint="default" w:ascii="Times New Roman" w:hAnsi="Times New Roman" w:eastAsia="宋体" w:cs="Times New Roman"/>
                      <w:color w:val="auto"/>
                      <w:sz w:val="21"/>
                      <w:szCs w:val="21"/>
                      <w:vertAlign w:val="superscript"/>
                      <w:lang w:val="en-US" w:eastAsia="zh-CN" w:bidi="ar-SA"/>
                    </w:rPr>
                    <w:t>3</w:t>
                  </w:r>
                  <w:r>
                    <w:rPr>
                      <w:rFonts w:hint="default" w:ascii="Times New Roman" w:hAnsi="Times New Roman" w:eastAsia="宋体" w:cs="Times New Roman"/>
                      <w:color w:val="auto"/>
                      <w:sz w:val="21"/>
                      <w:szCs w:val="21"/>
                      <w:vertAlign w:val="baseline"/>
                      <w:lang w:val="en-US" w:eastAsia="zh-CN" w:bidi="ar-SA"/>
                    </w:rPr>
                    <w:t>；非甲烷总烃执行标准为：有组织排放浓度10mg/m</w:t>
                  </w:r>
                  <w:r>
                    <w:rPr>
                      <w:rFonts w:hint="default" w:ascii="Times New Roman" w:hAnsi="Times New Roman" w:eastAsia="宋体" w:cs="Times New Roman"/>
                      <w:color w:val="auto"/>
                      <w:sz w:val="21"/>
                      <w:szCs w:val="21"/>
                      <w:vertAlign w:val="superscript"/>
                      <w:lang w:val="en-US" w:eastAsia="zh-CN" w:bidi="ar-SA"/>
                    </w:rPr>
                    <w:t>3</w:t>
                  </w:r>
                  <w:r>
                    <w:rPr>
                      <w:rFonts w:hint="default" w:ascii="Times New Roman" w:hAnsi="Times New Roman" w:eastAsia="宋体" w:cs="Times New Roman"/>
                      <w:color w:val="auto"/>
                      <w:sz w:val="21"/>
                      <w:szCs w:val="21"/>
                      <w:vertAlign w:val="baseline"/>
                      <w:lang w:val="en-US" w:eastAsia="zh-CN" w:bidi="ar-SA"/>
                    </w:rPr>
                    <w:t>，无组织排放浓度2.0mg/m</w:t>
                  </w:r>
                  <w:r>
                    <w:rPr>
                      <w:rFonts w:hint="default" w:ascii="Times New Roman" w:hAnsi="Times New Roman" w:eastAsia="宋体" w:cs="Times New Roman"/>
                      <w:color w:val="auto"/>
                      <w:sz w:val="21"/>
                      <w:szCs w:val="21"/>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5" w:type="dxa"/>
                  <w:vMerge w:val="restart"/>
                  <w:tcBorders>
                    <w:tl2br w:val="nil"/>
                    <w:tr2bl w:val="nil"/>
                  </w:tcBorders>
                  <w:noWrap w:val="0"/>
                  <w:vAlign w:val="center"/>
                </w:tcPr>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废水</w:t>
                  </w:r>
                </w:p>
              </w:tc>
              <w:tc>
                <w:tcPr>
                  <w:tcW w:w="1083" w:type="dxa"/>
                  <w:vMerge w:val="restart"/>
                  <w:tcBorders>
                    <w:tl2br w:val="nil"/>
                    <w:tr2bl w:val="nil"/>
                  </w:tcBorders>
                  <w:noWrap w:val="0"/>
                  <w:vAlign w:val="center"/>
                </w:tcPr>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GB8978</w:t>
                  </w:r>
                </w:p>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-1996</w:t>
                  </w:r>
                </w:p>
              </w:tc>
              <w:tc>
                <w:tcPr>
                  <w:tcW w:w="1417" w:type="dxa"/>
                  <w:vMerge w:val="restart"/>
                  <w:tcBorders>
                    <w:tl2br w:val="nil"/>
                    <w:tr2bl w:val="nil"/>
                  </w:tcBorders>
                  <w:noWrap w:val="0"/>
                  <w:vAlign w:val="center"/>
                </w:tcPr>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eastAsia="zh-CN"/>
                    </w:rPr>
                    <w:t>《</w:t>
                  </w:r>
                  <w:r>
                    <w:rPr>
                      <w:rFonts w:hint="default" w:ascii="Times New Roman" w:hAnsi="Times New Roman" w:cs="Times New Roman"/>
                      <w:color w:val="auto"/>
                      <w:sz w:val="21"/>
                      <w:szCs w:val="21"/>
                      <w:vertAlign w:val="baseline"/>
                      <w:lang w:val="en-US" w:eastAsia="zh-CN"/>
                    </w:rPr>
                    <w:t>污水综合排放标准》</w:t>
                  </w:r>
                </w:p>
              </w:tc>
              <w:tc>
                <w:tcPr>
                  <w:tcW w:w="1139" w:type="dxa"/>
                  <w:vMerge w:val="restart"/>
                  <w:tcBorders>
                    <w:tl2br w:val="nil"/>
                    <w:tr2bl w:val="nil"/>
                  </w:tcBorders>
                  <w:noWrap w:val="0"/>
                  <w:vAlign w:val="center"/>
                </w:tcPr>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表4三级标准</w:t>
                  </w:r>
                </w:p>
              </w:tc>
              <w:tc>
                <w:tcPr>
                  <w:tcW w:w="1031" w:type="dxa"/>
                  <w:tcBorders>
                    <w:tl2br w:val="nil"/>
                    <w:tr2bl w:val="nil"/>
                  </w:tcBorders>
                  <w:noWrap w:val="0"/>
                  <w:vAlign w:val="center"/>
                </w:tcPr>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COD</w:t>
                  </w:r>
                </w:p>
              </w:tc>
              <w:tc>
                <w:tcPr>
                  <w:tcW w:w="1923"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afterLines="0" w:line="240" w:lineRule="auto"/>
                    <w:ind w:left="0" w:leftChars="0" w:right="0" w:right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500mg/L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5" w:type="dxa"/>
                  <w:vMerge w:val="continue"/>
                  <w:tcBorders>
                    <w:tl2br w:val="nil"/>
                    <w:tr2bl w:val="nil"/>
                  </w:tcBorders>
                  <w:noWrap w:val="0"/>
                  <w:vAlign w:val="center"/>
                </w:tcPr>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vertAlign w:val="baseline"/>
                    </w:rPr>
                  </w:pPr>
                </w:p>
              </w:tc>
              <w:tc>
                <w:tcPr>
                  <w:tcW w:w="1083" w:type="dxa"/>
                  <w:vMerge w:val="continue"/>
                  <w:tcBorders>
                    <w:tl2br w:val="nil"/>
                    <w:tr2bl w:val="nil"/>
                  </w:tcBorders>
                  <w:noWrap w:val="0"/>
                  <w:vAlign w:val="center"/>
                </w:tcPr>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vertAlign w:val="baseline"/>
                      <w:lang w:val="en-US" w:eastAsia="zh-CN"/>
                    </w:rPr>
                  </w:pPr>
                </w:p>
              </w:tc>
              <w:tc>
                <w:tcPr>
                  <w:tcW w:w="1417" w:type="dxa"/>
                  <w:vMerge w:val="continue"/>
                  <w:tcBorders>
                    <w:tl2br w:val="nil"/>
                    <w:tr2bl w:val="nil"/>
                  </w:tcBorders>
                  <w:noWrap w:val="0"/>
                  <w:vAlign w:val="center"/>
                </w:tcPr>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vertAlign w:val="baseline"/>
                      <w:lang w:eastAsia="zh-CN"/>
                    </w:rPr>
                  </w:pPr>
                </w:p>
              </w:tc>
              <w:tc>
                <w:tcPr>
                  <w:tcW w:w="1139" w:type="dxa"/>
                  <w:vMerge w:val="continue"/>
                  <w:tcBorders>
                    <w:tl2br w:val="nil"/>
                    <w:tr2bl w:val="nil"/>
                  </w:tcBorders>
                  <w:noWrap w:val="0"/>
                  <w:vAlign w:val="center"/>
                </w:tcPr>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vertAlign w:val="baseline"/>
                    </w:rPr>
                  </w:pPr>
                </w:p>
              </w:tc>
              <w:tc>
                <w:tcPr>
                  <w:tcW w:w="1031" w:type="dxa"/>
                  <w:tcBorders>
                    <w:tl2br w:val="nil"/>
                    <w:tr2bl w:val="nil"/>
                  </w:tcBorders>
                  <w:noWrap w:val="0"/>
                  <w:vAlign w:val="center"/>
                </w:tcPr>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BOD</w:t>
                  </w:r>
                  <w:r>
                    <w:rPr>
                      <w:rFonts w:hint="default" w:ascii="Times New Roman" w:hAnsi="Times New Roman" w:cs="Times New Roman"/>
                      <w:color w:val="auto"/>
                      <w:sz w:val="21"/>
                      <w:szCs w:val="21"/>
                      <w:vertAlign w:val="subscript"/>
                      <w:lang w:val="en-US" w:eastAsia="zh-CN"/>
                    </w:rPr>
                    <w:t>5</w:t>
                  </w:r>
                </w:p>
              </w:tc>
              <w:tc>
                <w:tcPr>
                  <w:tcW w:w="1923"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afterLines="0" w:line="240" w:lineRule="auto"/>
                    <w:ind w:left="0" w:leftChars="0" w:right="0" w:right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300mg/L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5" w:type="dxa"/>
                  <w:vMerge w:val="continue"/>
                  <w:tcBorders>
                    <w:tl2br w:val="nil"/>
                    <w:tr2bl w:val="nil"/>
                  </w:tcBorders>
                  <w:noWrap w:val="0"/>
                  <w:vAlign w:val="center"/>
                </w:tcPr>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vertAlign w:val="baseline"/>
                    </w:rPr>
                  </w:pPr>
                </w:p>
              </w:tc>
              <w:tc>
                <w:tcPr>
                  <w:tcW w:w="1083" w:type="dxa"/>
                  <w:vMerge w:val="continue"/>
                  <w:tcBorders>
                    <w:tl2br w:val="nil"/>
                    <w:tr2bl w:val="nil"/>
                  </w:tcBorders>
                  <w:noWrap w:val="0"/>
                  <w:vAlign w:val="center"/>
                </w:tcPr>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vertAlign w:val="baseline"/>
                      <w:lang w:val="en-US" w:eastAsia="zh-CN"/>
                    </w:rPr>
                  </w:pPr>
                </w:p>
              </w:tc>
              <w:tc>
                <w:tcPr>
                  <w:tcW w:w="1417" w:type="dxa"/>
                  <w:vMerge w:val="continue"/>
                  <w:tcBorders>
                    <w:tl2br w:val="nil"/>
                    <w:tr2bl w:val="nil"/>
                  </w:tcBorders>
                  <w:noWrap w:val="0"/>
                  <w:vAlign w:val="center"/>
                </w:tcPr>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vertAlign w:val="baseline"/>
                      <w:lang w:eastAsia="zh-CN"/>
                    </w:rPr>
                  </w:pPr>
                </w:p>
              </w:tc>
              <w:tc>
                <w:tcPr>
                  <w:tcW w:w="1139" w:type="dxa"/>
                  <w:vMerge w:val="continue"/>
                  <w:tcBorders>
                    <w:tl2br w:val="nil"/>
                    <w:tr2bl w:val="nil"/>
                  </w:tcBorders>
                  <w:noWrap w:val="0"/>
                  <w:vAlign w:val="center"/>
                </w:tcPr>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vertAlign w:val="baseline"/>
                    </w:rPr>
                  </w:pPr>
                </w:p>
              </w:tc>
              <w:tc>
                <w:tcPr>
                  <w:tcW w:w="1031" w:type="dxa"/>
                  <w:tcBorders>
                    <w:tl2br w:val="nil"/>
                    <w:tr2bl w:val="nil"/>
                  </w:tcBorders>
                  <w:noWrap w:val="0"/>
                  <w:vAlign w:val="center"/>
                </w:tcPr>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SS</w:t>
                  </w:r>
                </w:p>
              </w:tc>
              <w:tc>
                <w:tcPr>
                  <w:tcW w:w="1923"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afterLines="0" w:line="240" w:lineRule="auto"/>
                    <w:ind w:left="0" w:leftChars="0" w:right="0" w:right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400mg/L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645" w:type="dxa"/>
                  <w:vMerge w:val="continue"/>
                  <w:tcBorders>
                    <w:tl2br w:val="nil"/>
                    <w:tr2bl w:val="nil"/>
                  </w:tcBorders>
                  <w:noWrap w:val="0"/>
                  <w:vAlign w:val="center"/>
                </w:tcPr>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vertAlign w:val="baseline"/>
                    </w:rPr>
                  </w:pPr>
                </w:p>
              </w:tc>
              <w:tc>
                <w:tcPr>
                  <w:tcW w:w="1083" w:type="dxa"/>
                  <w:vMerge w:val="continue"/>
                  <w:tcBorders>
                    <w:tl2br w:val="nil"/>
                    <w:tr2bl w:val="nil"/>
                  </w:tcBorders>
                  <w:noWrap w:val="0"/>
                  <w:vAlign w:val="center"/>
                </w:tcPr>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vertAlign w:val="baseline"/>
                      <w:lang w:val="en-US" w:eastAsia="zh-CN"/>
                    </w:rPr>
                  </w:pPr>
                </w:p>
              </w:tc>
              <w:tc>
                <w:tcPr>
                  <w:tcW w:w="1417" w:type="dxa"/>
                  <w:vMerge w:val="continue"/>
                  <w:tcBorders>
                    <w:tl2br w:val="nil"/>
                    <w:tr2bl w:val="nil"/>
                  </w:tcBorders>
                  <w:noWrap w:val="0"/>
                  <w:vAlign w:val="center"/>
                </w:tcPr>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vertAlign w:val="baseline"/>
                      <w:lang w:eastAsia="zh-CN"/>
                    </w:rPr>
                  </w:pPr>
                </w:p>
              </w:tc>
              <w:tc>
                <w:tcPr>
                  <w:tcW w:w="1139" w:type="dxa"/>
                  <w:vMerge w:val="continue"/>
                  <w:tcBorders>
                    <w:tl2br w:val="nil"/>
                    <w:tr2bl w:val="nil"/>
                  </w:tcBorders>
                  <w:noWrap w:val="0"/>
                  <w:vAlign w:val="center"/>
                </w:tcPr>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vertAlign w:val="baseline"/>
                    </w:rPr>
                  </w:pPr>
                </w:p>
              </w:tc>
              <w:tc>
                <w:tcPr>
                  <w:tcW w:w="1031" w:type="dxa"/>
                  <w:tcBorders>
                    <w:tl2br w:val="nil"/>
                    <w:tr2bl w:val="nil"/>
                  </w:tcBorders>
                  <w:noWrap w:val="0"/>
                  <w:vAlign w:val="center"/>
                </w:tcPr>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NH</w:t>
                  </w:r>
                  <w:r>
                    <w:rPr>
                      <w:rFonts w:hint="default" w:ascii="Times New Roman" w:hAnsi="Times New Roman" w:cs="Times New Roman"/>
                      <w:color w:val="auto"/>
                      <w:sz w:val="21"/>
                      <w:szCs w:val="21"/>
                      <w:vertAlign w:val="subscript"/>
                      <w:lang w:val="en-US" w:eastAsia="zh-CN"/>
                    </w:rPr>
                    <w:t>3</w:t>
                  </w:r>
                  <w:r>
                    <w:rPr>
                      <w:rFonts w:hint="default" w:ascii="Times New Roman" w:hAnsi="Times New Roman" w:cs="Times New Roman"/>
                      <w:color w:val="auto"/>
                      <w:sz w:val="21"/>
                      <w:szCs w:val="21"/>
                      <w:vertAlign w:val="baseline"/>
                      <w:lang w:val="en-US" w:eastAsia="zh-CN"/>
                    </w:rPr>
                    <w:t>-N</w:t>
                  </w:r>
                </w:p>
              </w:tc>
              <w:tc>
                <w:tcPr>
                  <w:tcW w:w="1923" w:type="dxa"/>
                  <w:tcBorders>
                    <w:tl2br w:val="nil"/>
                    <w:tr2bl w:val="nil"/>
                  </w:tcBorders>
                  <w:noWrap w:val="0"/>
                  <w:vAlign w:val="center"/>
                </w:tcPr>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645" w:type="dxa"/>
                  <w:vMerge w:val="continue"/>
                  <w:tcBorders>
                    <w:tl2br w:val="nil"/>
                    <w:tr2bl w:val="nil"/>
                  </w:tcBorders>
                  <w:noWrap w:val="0"/>
                  <w:vAlign w:val="center"/>
                </w:tcPr>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vertAlign w:val="baseline"/>
                    </w:rPr>
                  </w:pPr>
                </w:p>
              </w:tc>
              <w:tc>
                <w:tcPr>
                  <w:tcW w:w="1083" w:type="dxa"/>
                  <w:vMerge w:val="continue"/>
                  <w:tcBorders>
                    <w:tl2br w:val="nil"/>
                    <w:tr2bl w:val="nil"/>
                  </w:tcBorders>
                  <w:noWrap w:val="0"/>
                  <w:vAlign w:val="center"/>
                </w:tcPr>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vertAlign w:val="baseline"/>
                      <w:lang w:val="en-US" w:eastAsia="zh-CN"/>
                    </w:rPr>
                  </w:pPr>
                </w:p>
              </w:tc>
              <w:tc>
                <w:tcPr>
                  <w:tcW w:w="1417" w:type="dxa"/>
                  <w:vMerge w:val="continue"/>
                  <w:tcBorders>
                    <w:tl2br w:val="nil"/>
                    <w:tr2bl w:val="nil"/>
                  </w:tcBorders>
                  <w:noWrap w:val="0"/>
                  <w:vAlign w:val="center"/>
                </w:tcPr>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vertAlign w:val="baseline"/>
                      <w:lang w:eastAsia="zh-CN"/>
                    </w:rPr>
                  </w:pPr>
                </w:p>
              </w:tc>
              <w:tc>
                <w:tcPr>
                  <w:tcW w:w="1139" w:type="dxa"/>
                  <w:vMerge w:val="continue"/>
                  <w:tcBorders>
                    <w:tl2br w:val="nil"/>
                    <w:tr2bl w:val="nil"/>
                  </w:tcBorders>
                  <w:noWrap w:val="0"/>
                  <w:vAlign w:val="center"/>
                </w:tcPr>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vertAlign w:val="baseline"/>
                    </w:rPr>
                  </w:pPr>
                </w:p>
              </w:tc>
              <w:tc>
                <w:tcPr>
                  <w:tcW w:w="1031" w:type="dxa"/>
                  <w:tcBorders>
                    <w:tl2br w:val="nil"/>
                    <w:tr2bl w:val="nil"/>
                  </w:tcBorders>
                  <w:noWrap w:val="0"/>
                  <w:vAlign w:val="center"/>
                </w:tcPr>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总氮</w:t>
                  </w:r>
                </w:p>
              </w:tc>
              <w:tc>
                <w:tcPr>
                  <w:tcW w:w="1923" w:type="dxa"/>
                  <w:tcBorders>
                    <w:tl2br w:val="nil"/>
                    <w:tr2bl w:val="nil"/>
                  </w:tcBorders>
                  <w:noWrap w:val="0"/>
                  <w:vAlign w:val="center"/>
                </w:tcPr>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645" w:type="dxa"/>
                  <w:vMerge w:val="continue"/>
                  <w:tcBorders>
                    <w:tl2br w:val="nil"/>
                    <w:tr2bl w:val="nil"/>
                  </w:tcBorders>
                  <w:noWrap w:val="0"/>
                  <w:vAlign w:val="center"/>
                </w:tcPr>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vertAlign w:val="baseline"/>
                    </w:rPr>
                  </w:pPr>
                </w:p>
              </w:tc>
              <w:tc>
                <w:tcPr>
                  <w:tcW w:w="1083" w:type="dxa"/>
                  <w:vMerge w:val="continue"/>
                  <w:tcBorders>
                    <w:tl2br w:val="nil"/>
                    <w:tr2bl w:val="nil"/>
                  </w:tcBorders>
                  <w:noWrap w:val="0"/>
                  <w:vAlign w:val="center"/>
                </w:tcPr>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vertAlign w:val="baseline"/>
                      <w:lang w:val="en-US" w:eastAsia="zh-CN"/>
                    </w:rPr>
                  </w:pPr>
                </w:p>
              </w:tc>
              <w:tc>
                <w:tcPr>
                  <w:tcW w:w="1417" w:type="dxa"/>
                  <w:vMerge w:val="continue"/>
                  <w:tcBorders>
                    <w:tl2br w:val="nil"/>
                    <w:tr2bl w:val="nil"/>
                  </w:tcBorders>
                  <w:noWrap w:val="0"/>
                  <w:vAlign w:val="center"/>
                </w:tcPr>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vertAlign w:val="baseline"/>
                      <w:lang w:eastAsia="zh-CN"/>
                    </w:rPr>
                  </w:pPr>
                </w:p>
              </w:tc>
              <w:tc>
                <w:tcPr>
                  <w:tcW w:w="1139" w:type="dxa"/>
                  <w:vMerge w:val="continue"/>
                  <w:tcBorders>
                    <w:tl2br w:val="nil"/>
                    <w:tr2bl w:val="nil"/>
                  </w:tcBorders>
                  <w:noWrap w:val="0"/>
                  <w:vAlign w:val="center"/>
                </w:tcPr>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vertAlign w:val="baseline"/>
                    </w:rPr>
                  </w:pPr>
                </w:p>
              </w:tc>
              <w:tc>
                <w:tcPr>
                  <w:tcW w:w="1031" w:type="dxa"/>
                  <w:tcBorders>
                    <w:tl2br w:val="nil"/>
                    <w:tr2bl w:val="nil"/>
                  </w:tcBorders>
                  <w:noWrap w:val="0"/>
                  <w:vAlign w:val="center"/>
                </w:tcPr>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总磷</w:t>
                  </w:r>
                </w:p>
              </w:tc>
              <w:tc>
                <w:tcPr>
                  <w:tcW w:w="1923" w:type="dxa"/>
                  <w:tcBorders>
                    <w:tl2br w:val="nil"/>
                    <w:tr2bl w:val="nil"/>
                  </w:tcBorders>
                  <w:noWrap w:val="0"/>
                  <w:vAlign w:val="center"/>
                </w:tcPr>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645" w:type="dxa"/>
                  <w:vMerge w:val="continue"/>
                  <w:tcBorders>
                    <w:tl2br w:val="nil"/>
                    <w:tr2bl w:val="nil"/>
                  </w:tcBorders>
                  <w:noWrap w:val="0"/>
                  <w:vAlign w:val="center"/>
                </w:tcPr>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vertAlign w:val="baseline"/>
                    </w:rPr>
                  </w:pPr>
                </w:p>
              </w:tc>
              <w:tc>
                <w:tcPr>
                  <w:tcW w:w="6593" w:type="dxa"/>
                  <w:gridSpan w:val="5"/>
                  <w:tcBorders>
                    <w:tl2br w:val="nil"/>
                    <w:tr2bl w:val="nil"/>
                  </w:tcBorders>
                  <w:noWrap w:val="0"/>
                  <w:vAlign w:val="center"/>
                </w:tcPr>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长垣市第二污水处理厂收水标准：（</w:t>
                  </w:r>
                  <w:r>
                    <w:rPr>
                      <w:rFonts w:hint="default" w:ascii="Times New Roman" w:hAnsi="Times New Roman" w:eastAsia="宋体" w:cs="Times New Roman"/>
                      <w:b w:val="0"/>
                      <w:bCs w:val="0"/>
                      <w:color w:val="auto"/>
                      <w:sz w:val="21"/>
                      <w:szCs w:val="21"/>
                      <w:highlight w:val="none"/>
                      <w:u w:val="none"/>
                      <w:lang w:val="zh-CN"/>
                    </w:rPr>
                    <w:t>COD≤3</w:t>
                  </w:r>
                  <w:r>
                    <w:rPr>
                      <w:rFonts w:hint="default" w:ascii="Times New Roman" w:hAnsi="Times New Roman" w:eastAsia="宋体" w:cs="Times New Roman"/>
                      <w:b w:val="0"/>
                      <w:bCs w:val="0"/>
                      <w:color w:val="auto"/>
                      <w:sz w:val="21"/>
                      <w:szCs w:val="21"/>
                      <w:highlight w:val="none"/>
                      <w:u w:val="none"/>
                      <w:lang w:val="en-US" w:eastAsia="zh-CN"/>
                    </w:rPr>
                    <w:t>2</w:t>
                  </w:r>
                  <w:r>
                    <w:rPr>
                      <w:rFonts w:hint="default" w:ascii="Times New Roman" w:hAnsi="Times New Roman" w:eastAsia="宋体" w:cs="Times New Roman"/>
                      <w:b w:val="0"/>
                      <w:bCs w:val="0"/>
                      <w:color w:val="auto"/>
                      <w:sz w:val="21"/>
                      <w:szCs w:val="21"/>
                      <w:highlight w:val="none"/>
                      <w:u w:val="none"/>
                      <w:lang w:val="zh-CN"/>
                    </w:rPr>
                    <w:t>0mg/L，</w:t>
                  </w:r>
                  <w:r>
                    <w:rPr>
                      <w:rFonts w:hint="default" w:ascii="Times New Roman" w:hAnsi="Times New Roman" w:eastAsia="宋体" w:cs="Times New Roman"/>
                      <w:b w:val="0"/>
                      <w:bCs w:val="0"/>
                      <w:color w:val="auto"/>
                      <w:sz w:val="21"/>
                      <w:szCs w:val="21"/>
                      <w:highlight w:val="none"/>
                      <w:u w:val="none"/>
                      <w:lang w:val="en-US" w:eastAsia="zh-CN"/>
                    </w:rPr>
                    <w:t>B</w:t>
                  </w:r>
                  <w:r>
                    <w:rPr>
                      <w:rFonts w:hint="default" w:ascii="Times New Roman" w:hAnsi="Times New Roman" w:eastAsia="宋体" w:cs="Times New Roman"/>
                      <w:b w:val="0"/>
                      <w:bCs w:val="0"/>
                      <w:color w:val="auto"/>
                      <w:sz w:val="21"/>
                      <w:szCs w:val="21"/>
                      <w:highlight w:val="none"/>
                      <w:u w:val="none"/>
                      <w:lang w:val="zh-CN"/>
                    </w:rPr>
                    <w:t>OD</w:t>
                  </w:r>
                  <w:r>
                    <w:rPr>
                      <w:rFonts w:hint="default" w:ascii="Times New Roman" w:hAnsi="Times New Roman" w:eastAsia="宋体" w:cs="Times New Roman"/>
                      <w:b w:val="0"/>
                      <w:bCs w:val="0"/>
                      <w:color w:val="auto"/>
                      <w:sz w:val="21"/>
                      <w:szCs w:val="21"/>
                      <w:highlight w:val="none"/>
                      <w:u w:val="none"/>
                      <w:vertAlign w:val="subscript"/>
                      <w:lang w:val="en-US" w:eastAsia="zh-CN"/>
                    </w:rPr>
                    <w:t>5</w:t>
                  </w:r>
                  <w:r>
                    <w:rPr>
                      <w:rFonts w:hint="default" w:ascii="Times New Roman" w:hAnsi="Times New Roman" w:eastAsia="宋体" w:cs="Times New Roman"/>
                      <w:b w:val="0"/>
                      <w:bCs w:val="0"/>
                      <w:color w:val="auto"/>
                      <w:sz w:val="21"/>
                      <w:szCs w:val="21"/>
                      <w:highlight w:val="none"/>
                      <w:u w:val="none"/>
                      <w:lang w:val="zh-CN"/>
                    </w:rPr>
                    <w:t>≤</w:t>
                  </w:r>
                  <w:r>
                    <w:rPr>
                      <w:rFonts w:hint="default" w:ascii="Times New Roman" w:hAnsi="Times New Roman" w:eastAsia="宋体" w:cs="Times New Roman"/>
                      <w:b w:val="0"/>
                      <w:bCs w:val="0"/>
                      <w:color w:val="auto"/>
                      <w:sz w:val="21"/>
                      <w:szCs w:val="21"/>
                      <w:highlight w:val="none"/>
                      <w:u w:val="none"/>
                      <w:lang w:val="en-US" w:eastAsia="zh-CN"/>
                    </w:rPr>
                    <w:t>145</w:t>
                  </w:r>
                  <w:r>
                    <w:rPr>
                      <w:rFonts w:hint="default" w:ascii="Times New Roman" w:hAnsi="Times New Roman" w:eastAsia="宋体" w:cs="Times New Roman"/>
                      <w:b w:val="0"/>
                      <w:bCs w:val="0"/>
                      <w:color w:val="auto"/>
                      <w:sz w:val="21"/>
                      <w:szCs w:val="21"/>
                      <w:highlight w:val="none"/>
                      <w:u w:val="none"/>
                      <w:lang w:val="zh-CN"/>
                    </w:rPr>
                    <w:t>mg/L，</w:t>
                  </w:r>
                  <w:r>
                    <w:rPr>
                      <w:rFonts w:hint="default" w:ascii="Times New Roman" w:hAnsi="Times New Roman" w:cs="Times New Roman"/>
                      <w:color w:val="auto"/>
                      <w:sz w:val="21"/>
                      <w:szCs w:val="21"/>
                      <w:highlight w:val="none"/>
                      <w:lang w:val="en-US" w:eastAsia="zh-CN"/>
                    </w:rPr>
                    <w:t>SS</w:t>
                  </w:r>
                  <w:r>
                    <w:rPr>
                      <w:rFonts w:hint="default" w:ascii="Times New Roman" w:hAnsi="Times New Roman" w:eastAsia="宋体" w:cs="Times New Roman"/>
                      <w:color w:val="auto"/>
                      <w:sz w:val="21"/>
                      <w:szCs w:val="21"/>
                      <w:highlight w:val="none"/>
                      <w:lang w:val="zh-CN"/>
                    </w:rPr>
                    <w:t>≤</w:t>
                  </w:r>
                  <w:r>
                    <w:rPr>
                      <w:rFonts w:hint="default" w:ascii="Times New Roman" w:hAnsi="Times New Roman" w:eastAsia="宋体" w:cs="Times New Roman"/>
                      <w:color w:val="auto"/>
                      <w:sz w:val="21"/>
                      <w:szCs w:val="21"/>
                      <w:highlight w:val="none"/>
                      <w:lang w:val="en-US" w:eastAsia="zh-CN"/>
                    </w:rPr>
                    <w:t>200</w:t>
                  </w:r>
                  <w:r>
                    <w:rPr>
                      <w:rFonts w:hint="default" w:ascii="Times New Roman" w:hAnsi="Times New Roman" w:eastAsia="宋体" w:cs="Times New Roman"/>
                      <w:color w:val="auto"/>
                      <w:sz w:val="21"/>
                      <w:szCs w:val="21"/>
                      <w:highlight w:val="none"/>
                      <w:lang w:val="zh-CN"/>
                    </w:rPr>
                    <w:t>mg/L，</w:t>
                  </w:r>
                  <w:r>
                    <w:rPr>
                      <w:rFonts w:hint="default" w:ascii="Times New Roman" w:hAnsi="Times New Roman" w:eastAsia="宋体" w:cs="Times New Roman"/>
                      <w:b w:val="0"/>
                      <w:bCs w:val="0"/>
                      <w:color w:val="auto"/>
                      <w:sz w:val="21"/>
                      <w:szCs w:val="21"/>
                      <w:highlight w:val="none"/>
                      <w:u w:val="none"/>
                      <w:lang w:val="zh-CN"/>
                    </w:rPr>
                    <w:t>NH</w:t>
                  </w:r>
                  <w:r>
                    <w:rPr>
                      <w:rFonts w:hint="default" w:ascii="Times New Roman" w:hAnsi="Times New Roman" w:eastAsia="宋体" w:cs="Times New Roman"/>
                      <w:b w:val="0"/>
                      <w:bCs w:val="0"/>
                      <w:color w:val="auto"/>
                      <w:sz w:val="21"/>
                      <w:szCs w:val="21"/>
                      <w:highlight w:val="none"/>
                      <w:u w:val="none"/>
                      <w:vertAlign w:val="subscript"/>
                      <w:lang w:val="zh-CN"/>
                    </w:rPr>
                    <w:t>3</w:t>
                  </w:r>
                  <w:r>
                    <w:rPr>
                      <w:rFonts w:hint="default" w:ascii="Times New Roman" w:hAnsi="Times New Roman" w:eastAsia="宋体" w:cs="Times New Roman"/>
                      <w:b w:val="0"/>
                      <w:bCs w:val="0"/>
                      <w:color w:val="auto"/>
                      <w:sz w:val="21"/>
                      <w:szCs w:val="21"/>
                      <w:highlight w:val="none"/>
                      <w:u w:val="none"/>
                      <w:lang w:val="zh-CN"/>
                    </w:rPr>
                    <w:t>-N≤</w:t>
                  </w:r>
                  <w:r>
                    <w:rPr>
                      <w:rFonts w:hint="default" w:ascii="Times New Roman" w:hAnsi="Times New Roman" w:eastAsia="宋体" w:cs="Times New Roman"/>
                      <w:b w:val="0"/>
                      <w:bCs w:val="0"/>
                      <w:color w:val="auto"/>
                      <w:sz w:val="21"/>
                      <w:szCs w:val="21"/>
                      <w:highlight w:val="none"/>
                      <w:u w:val="none"/>
                    </w:rPr>
                    <w:t>3</w:t>
                  </w:r>
                  <w:r>
                    <w:rPr>
                      <w:rFonts w:hint="default" w:ascii="Times New Roman" w:hAnsi="Times New Roman" w:eastAsia="宋体" w:cs="Times New Roman"/>
                      <w:b w:val="0"/>
                      <w:bCs w:val="0"/>
                      <w:color w:val="auto"/>
                      <w:sz w:val="21"/>
                      <w:szCs w:val="21"/>
                      <w:highlight w:val="none"/>
                      <w:u w:val="none"/>
                      <w:lang w:val="en-US" w:eastAsia="zh-CN"/>
                    </w:rPr>
                    <w:t>0</w:t>
                  </w:r>
                  <w:r>
                    <w:rPr>
                      <w:rFonts w:hint="default" w:ascii="Times New Roman" w:hAnsi="Times New Roman" w:eastAsia="宋体" w:cs="Times New Roman"/>
                      <w:b w:val="0"/>
                      <w:bCs w:val="0"/>
                      <w:color w:val="auto"/>
                      <w:sz w:val="21"/>
                      <w:szCs w:val="21"/>
                      <w:highlight w:val="none"/>
                      <w:u w:val="none"/>
                      <w:lang w:val="zh-CN"/>
                    </w:rPr>
                    <w:t>mg/L，</w:t>
                  </w:r>
                  <w:r>
                    <w:rPr>
                      <w:rFonts w:hint="default" w:ascii="Times New Roman" w:hAnsi="Times New Roman" w:eastAsia="宋体" w:cs="Times New Roman"/>
                      <w:color w:val="auto"/>
                      <w:sz w:val="21"/>
                      <w:szCs w:val="21"/>
                      <w:highlight w:val="none"/>
                      <w:lang w:val="zh-CN"/>
                    </w:rPr>
                    <w:t>总氮≤</w:t>
                  </w:r>
                  <w:r>
                    <w:rPr>
                      <w:rFonts w:hint="default" w:ascii="Times New Roman" w:hAnsi="Times New Roman" w:eastAsia="宋体" w:cs="Times New Roman"/>
                      <w:color w:val="auto"/>
                      <w:sz w:val="21"/>
                      <w:szCs w:val="21"/>
                      <w:highlight w:val="none"/>
                      <w:lang w:val="en-US" w:eastAsia="zh-CN"/>
                    </w:rPr>
                    <w:t>36</w:t>
                  </w:r>
                  <w:r>
                    <w:rPr>
                      <w:rFonts w:hint="default" w:ascii="Times New Roman" w:hAnsi="Times New Roman" w:eastAsia="宋体" w:cs="Times New Roman"/>
                      <w:color w:val="auto"/>
                      <w:sz w:val="21"/>
                      <w:szCs w:val="21"/>
                      <w:highlight w:val="none"/>
                      <w:lang w:val="zh-CN"/>
                    </w:rPr>
                    <w:t>mg/L，</w:t>
                  </w:r>
                  <w:r>
                    <w:rPr>
                      <w:rFonts w:hint="default" w:ascii="Times New Roman" w:hAnsi="Times New Roman" w:eastAsia="宋体" w:cs="Times New Roman"/>
                      <w:b w:val="0"/>
                      <w:bCs w:val="0"/>
                      <w:color w:val="auto"/>
                      <w:sz w:val="21"/>
                      <w:szCs w:val="21"/>
                      <w:highlight w:val="none"/>
                      <w:u w:val="none"/>
                      <w:lang w:val="zh-CN"/>
                    </w:rPr>
                    <w:t>总磷≤</w:t>
                  </w:r>
                  <w:r>
                    <w:rPr>
                      <w:rFonts w:hint="default" w:ascii="Times New Roman" w:hAnsi="Times New Roman" w:eastAsia="宋体" w:cs="Times New Roman"/>
                      <w:b w:val="0"/>
                      <w:bCs w:val="0"/>
                      <w:color w:val="auto"/>
                      <w:sz w:val="21"/>
                      <w:szCs w:val="21"/>
                      <w:highlight w:val="none"/>
                      <w:u w:val="none"/>
                      <w:lang w:val="en-US" w:eastAsia="zh-CN"/>
                    </w:rPr>
                    <w:t>3</w:t>
                  </w:r>
                  <w:r>
                    <w:rPr>
                      <w:rFonts w:hint="default" w:ascii="Times New Roman" w:hAnsi="Times New Roman" w:eastAsia="宋体" w:cs="Times New Roman"/>
                      <w:b w:val="0"/>
                      <w:bCs w:val="0"/>
                      <w:color w:val="auto"/>
                      <w:sz w:val="21"/>
                      <w:szCs w:val="21"/>
                      <w:highlight w:val="none"/>
                      <w:u w:val="none"/>
                      <w:lang w:val="zh-CN"/>
                    </w:rPr>
                    <w:t>mg/L</w:t>
                  </w:r>
                  <w:r>
                    <w:rPr>
                      <w:rFonts w:hint="default" w:ascii="Times New Roman" w:hAnsi="Times New Roman" w:cs="Times New Roman"/>
                      <w:color w:val="auto"/>
                      <w:sz w:val="21"/>
                      <w:szCs w:val="21"/>
                      <w:highlight w:val="none"/>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645" w:type="dxa"/>
                  <w:tcBorders>
                    <w:tl2br w:val="nil"/>
                    <w:tr2bl w:val="nil"/>
                  </w:tcBorders>
                  <w:noWrap w:val="0"/>
                  <w:vAlign w:val="center"/>
                </w:tcPr>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噪声</w:t>
                  </w:r>
                </w:p>
              </w:tc>
              <w:tc>
                <w:tcPr>
                  <w:tcW w:w="1083" w:type="dxa"/>
                  <w:tcBorders>
                    <w:tl2br w:val="nil"/>
                    <w:tr2bl w:val="nil"/>
                  </w:tcBorders>
                  <w:noWrap w:val="0"/>
                  <w:vAlign w:val="center"/>
                </w:tcPr>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vertAlign w:val="baseline"/>
                      <w:lang w:val="en-US"/>
                    </w:rPr>
                  </w:pPr>
                  <w:r>
                    <w:rPr>
                      <w:rFonts w:hint="default" w:ascii="Times New Roman" w:hAnsi="Times New Roman" w:cs="Times New Roman"/>
                      <w:color w:val="auto"/>
                      <w:sz w:val="21"/>
                      <w:szCs w:val="21"/>
                      <w:vertAlign w:val="baseline"/>
                      <w:lang w:val="en-US" w:eastAsia="zh-CN"/>
                    </w:rPr>
                    <w:t>GB12348-2008</w:t>
                  </w:r>
                </w:p>
              </w:tc>
              <w:tc>
                <w:tcPr>
                  <w:tcW w:w="1417" w:type="dxa"/>
                  <w:tcBorders>
                    <w:tl2br w:val="nil"/>
                    <w:tr2bl w:val="nil"/>
                  </w:tcBorders>
                  <w:noWrap w:val="0"/>
                  <w:vAlign w:val="center"/>
                </w:tcPr>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eastAsia="zh-CN"/>
                    </w:rPr>
                    <w:t>《</w:t>
                  </w:r>
                  <w:r>
                    <w:rPr>
                      <w:rFonts w:hint="default" w:ascii="Times New Roman" w:hAnsi="Times New Roman" w:cs="Times New Roman"/>
                      <w:color w:val="auto"/>
                      <w:sz w:val="21"/>
                      <w:szCs w:val="21"/>
                      <w:vertAlign w:val="baseline"/>
                      <w:lang w:val="en-US" w:eastAsia="zh-CN"/>
                    </w:rPr>
                    <w:t>工业企业厂界环境噪声排放标准》</w:t>
                  </w:r>
                </w:p>
              </w:tc>
              <w:tc>
                <w:tcPr>
                  <w:tcW w:w="1139" w:type="dxa"/>
                  <w:tcBorders>
                    <w:tl2br w:val="nil"/>
                    <w:tr2bl w:val="nil"/>
                  </w:tcBorders>
                  <w:noWrap w:val="0"/>
                  <w:vAlign w:val="center"/>
                </w:tcPr>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2类</w:t>
                  </w:r>
                </w:p>
              </w:tc>
              <w:tc>
                <w:tcPr>
                  <w:tcW w:w="2954" w:type="dxa"/>
                  <w:gridSpan w:val="2"/>
                  <w:tcBorders>
                    <w:tl2br w:val="nil"/>
                    <w:tr2bl w:val="nil"/>
                  </w:tcBorders>
                  <w:noWrap w:val="0"/>
                  <w:vAlign w:val="center"/>
                </w:tcPr>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昼间≤60dB（A）</w:t>
                  </w:r>
                </w:p>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夜间≤50dB（A）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5" w:type="dxa"/>
                  <w:tcBorders>
                    <w:tl2br w:val="nil"/>
                    <w:tr2bl w:val="nil"/>
                  </w:tcBorders>
                  <w:noWrap w:val="0"/>
                  <w:vAlign w:val="center"/>
                </w:tcPr>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一般固废</w:t>
                  </w:r>
                </w:p>
              </w:tc>
              <w:tc>
                <w:tcPr>
                  <w:tcW w:w="1083"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afterLines="0"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GB18599</w:t>
                  </w:r>
                </w:p>
                <w:p>
                  <w:pPr>
                    <w:keepNext w:val="0"/>
                    <w:keepLines w:val="0"/>
                    <w:pageBreakBefore w:val="0"/>
                    <w:widowControl w:val="0"/>
                    <w:kinsoku/>
                    <w:wordWrap/>
                    <w:overflowPunct/>
                    <w:topLinePunct w:val="0"/>
                    <w:bidi w:val="0"/>
                    <w:adjustRightInd/>
                    <w:snapToGrid/>
                    <w:spacing w:after="0" w:afterLines="0" w:line="240" w:lineRule="auto"/>
                    <w:ind w:left="0" w:leftChars="0" w:right="0" w:rightChars="0"/>
                    <w:jc w:val="center"/>
                    <w:textAlignment w:val="auto"/>
                    <w:rPr>
                      <w:rFonts w:hint="default" w:ascii="Times New Roman" w:hAnsi="Times New Roman" w:eastAsia="宋体" w:cs="Times New Roman"/>
                      <w:color w:val="auto"/>
                      <w:sz w:val="21"/>
                      <w:szCs w:val="21"/>
                      <w:vertAlign w:val="baseline"/>
                      <w:lang w:val="en-US"/>
                    </w:rPr>
                  </w:pPr>
                  <w:r>
                    <w:rPr>
                      <w:rFonts w:hint="default" w:ascii="Times New Roman" w:hAnsi="Times New Roman" w:eastAsia="宋体" w:cs="Times New Roman"/>
                      <w:color w:val="auto"/>
                      <w:sz w:val="21"/>
                      <w:szCs w:val="21"/>
                    </w:rPr>
                    <w:t>-20</w:t>
                  </w:r>
                  <w:r>
                    <w:rPr>
                      <w:rFonts w:hint="default" w:ascii="Times New Roman" w:hAnsi="Times New Roman" w:eastAsia="宋体" w:cs="Times New Roman"/>
                      <w:color w:val="auto"/>
                      <w:sz w:val="21"/>
                      <w:szCs w:val="21"/>
                      <w:lang w:val="en-US" w:eastAsia="zh-CN"/>
                    </w:rPr>
                    <w:t>20</w:t>
                  </w:r>
                </w:p>
              </w:tc>
              <w:tc>
                <w:tcPr>
                  <w:tcW w:w="5510" w:type="dxa"/>
                  <w:gridSpan w:val="4"/>
                  <w:tcBorders>
                    <w:tl2br w:val="nil"/>
                    <w:tr2bl w:val="nil"/>
                  </w:tcBorders>
                  <w:noWrap w:val="0"/>
                  <w:vAlign w:val="center"/>
                </w:tcPr>
                <w:p>
                  <w:pPr>
                    <w:pStyle w:val="5"/>
                    <w:keepNext w:val="0"/>
                    <w:keepLines w:val="0"/>
                    <w:pageBreakBefore w:val="0"/>
                    <w:widowControl w:val="0"/>
                    <w:kinsoku/>
                    <w:wordWrap/>
                    <w:overflowPunct/>
                    <w:topLinePunct w:val="0"/>
                    <w:bidi w:val="0"/>
                    <w:adjustRightInd/>
                    <w:snapToGrid/>
                    <w:spacing w:after="0" w:afterLines="0" w:line="240" w:lineRule="auto"/>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《一般工业固体废物贮存</w:t>
                  </w:r>
                  <w:r>
                    <w:rPr>
                      <w:rFonts w:hint="default" w:ascii="Times New Roman" w:hAnsi="Times New Roman" w:eastAsia="宋体" w:cs="Times New Roman"/>
                      <w:color w:val="auto"/>
                      <w:sz w:val="21"/>
                      <w:szCs w:val="21"/>
                      <w:lang w:val="en-US" w:eastAsia="zh-CN"/>
                    </w:rPr>
                    <w:t>和填埋污染控制标准</w:t>
                  </w: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645" w:type="dxa"/>
                  <w:tcBorders>
                    <w:tl2br w:val="nil"/>
                    <w:tr2bl w:val="nil"/>
                  </w:tcBorders>
                  <w:noWrap w:val="0"/>
                  <w:vAlign w:val="center"/>
                </w:tcPr>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危险废物</w:t>
                  </w:r>
                </w:p>
              </w:tc>
              <w:tc>
                <w:tcPr>
                  <w:tcW w:w="1083"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after="0" w:afterLines="0" w:line="240" w:lineRule="auto"/>
                    <w:ind w:left="0" w:leftChars="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GB18597</w:t>
                  </w:r>
                </w:p>
                <w:p>
                  <w:pPr>
                    <w:keepNext w:val="0"/>
                    <w:keepLines w:val="0"/>
                    <w:pageBreakBefore w:val="0"/>
                    <w:widowControl w:val="0"/>
                    <w:kinsoku/>
                    <w:wordWrap/>
                    <w:overflowPunct/>
                    <w:topLinePunct w:val="0"/>
                    <w:bidi w:val="0"/>
                    <w:adjustRightInd/>
                    <w:snapToGrid/>
                    <w:spacing w:after="0" w:afterLines="0" w:line="240" w:lineRule="auto"/>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rPr>
                    <w:t>-20</w:t>
                  </w:r>
                  <w:r>
                    <w:rPr>
                      <w:rFonts w:hint="default" w:ascii="Times New Roman" w:hAnsi="Times New Roman" w:cs="Times New Roman"/>
                      <w:color w:val="auto"/>
                      <w:sz w:val="21"/>
                      <w:szCs w:val="21"/>
                      <w:lang w:val="en-US" w:eastAsia="zh-CN"/>
                    </w:rPr>
                    <w:t>23</w:t>
                  </w:r>
                </w:p>
              </w:tc>
              <w:tc>
                <w:tcPr>
                  <w:tcW w:w="5510" w:type="dxa"/>
                  <w:gridSpan w:val="4"/>
                  <w:tcBorders>
                    <w:tl2br w:val="nil"/>
                    <w:tr2bl w:val="nil"/>
                  </w:tcBorders>
                  <w:noWrap w:val="0"/>
                  <w:vAlign w:val="center"/>
                </w:tcPr>
                <w:p>
                  <w:pPr>
                    <w:pStyle w:val="5"/>
                    <w:keepNext w:val="0"/>
                    <w:keepLines w:val="0"/>
                    <w:pageBreakBefore w:val="0"/>
                    <w:widowControl w:val="0"/>
                    <w:kinsoku/>
                    <w:wordWrap/>
                    <w:overflowPunct/>
                    <w:topLinePunct w:val="0"/>
                    <w:bidi w:val="0"/>
                    <w:adjustRightInd/>
                    <w:snapToGrid/>
                    <w:spacing w:after="0" w:afterLines="0" w:line="240" w:lineRule="auto"/>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sz w:val="21"/>
                      <w:szCs w:val="21"/>
                      <w:lang w:val="en-US" w:eastAsia="zh-CN" w:bidi="ar-SA"/>
                    </w:rPr>
                    <w:t>《危险废物贮存污染控制标准》</w:t>
                  </w:r>
                </w:p>
              </w:tc>
            </w:tr>
          </w:tbl>
          <w:p>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ind w:leftChars="0" w:firstLine="480" w:firstLineChars="200"/>
              <w:jc w:val="left"/>
              <w:textAlignment w:val="auto"/>
              <w:outlineLvl w:val="9"/>
              <w:rPr>
                <w:rFonts w:hint="default" w:ascii="Times New Roman" w:hAnsi="Times New Roman" w:eastAsia="宋体" w:cs="Times New Roman"/>
                <w:color w:val="FF0000"/>
                <w:sz w:val="24"/>
                <w:szCs w:val="24"/>
                <w:lang w:val="en-US" w:eastAsia="zh-CN"/>
              </w:rPr>
            </w:pPr>
          </w:p>
        </w:tc>
      </w:tr>
    </w:tbl>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eastAsiaTheme="minorEastAsia"/>
          <w:lang w:val="en-US" w:eastAsia="zh-CN"/>
        </w:rPr>
      </w:pPr>
      <w:r>
        <w:rPr>
          <w:rFonts w:hint="default" w:ascii="Times New Roman" w:hAnsi="Times New Roman" w:cs="Times New Roman" w:eastAsiaTheme="minorEastAsia"/>
          <w:b/>
          <w:color w:val="auto"/>
          <w:sz w:val="32"/>
          <w:szCs w:val="32"/>
        </w:rPr>
        <w:t>表</w:t>
      </w:r>
      <w:r>
        <w:rPr>
          <w:rFonts w:hint="eastAsia" w:ascii="Times New Roman" w:hAnsi="Times New Roman" w:cs="Times New Roman" w:eastAsiaTheme="minorEastAsia"/>
          <w:b/>
          <w:color w:val="auto"/>
          <w:sz w:val="32"/>
          <w:szCs w:val="32"/>
          <w:lang w:val="en-US" w:eastAsia="zh-CN"/>
        </w:rPr>
        <w:t>二</w:t>
      </w:r>
    </w:p>
    <w:tbl>
      <w:tblPr>
        <w:tblStyle w:val="14"/>
        <w:tblW w:w="92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33" w:hRule="atLeast"/>
          <w:jc w:val="center"/>
        </w:trPr>
        <w:tc>
          <w:tcPr>
            <w:tcW w:w="9288" w:type="dxa"/>
            <w:vAlign w:val="top"/>
          </w:tcPr>
          <w:p>
            <w:pPr>
              <w:keepNext w:val="0"/>
              <w:keepLines w:val="0"/>
              <w:pageBreakBefore w:val="0"/>
              <w:widowControl/>
              <w:kinsoku/>
              <w:wordWrap/>
              <w:overflowPunct/>
              <w:topLinePunct w:val="0"/>
              <w:autoSpaceDE/>
              <w:autoSpaceDN/>
              <w:bidi w:val="0"/>
              <w:adjustRightInd/>
              <w:snapToGrid/>
              <w:spacing w:after="0" w:afterLines="0" w:line="520" w:lineRule="exact"/>
              <w:textAlignment w:val="auto"/>
              <w:outlineLvl w:val="9"/>
              <w:rPr>
                <w:rFonts w:hint="eastAsia"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工程建设内容</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2   </w:t>
            </w:r>
            <w:r>
              <w:rPr>
                <w:rFonts w:hint="default" w:ascii="Times New Roman" w:hAnsi="Times New Roman" w:cs="Times New Roman" w:eastAsiaTheme="minorEastAsia"/>
                <w:b/>
                <w:bCs/>
                <w:color w:val="auto"/>
                <w:kern w:val="2"/>
                <w:sz w:val="24"/>
                <w:szCs w:val="24"/>
                <w:lang w:val="en-US" w:eastAsia="zh-CN" w:bidi="ar-SA"/>
              </w:rPr>
              <w:t>本项目基本情况表</w:t>
            </w:r>
          </w:p>
          <w:tbl>
            <w:tblPr>
              <w:tblStyle w:val="14"/>
              <w:tblW w:w="905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85"/>
              <w:gridCol w:w="2309"/>
              <w:gridCol w:w="556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序号</w:t>
                  </w:r>
                </w:p>
              </w:tc>
              <w:tc>
                <w:tcPr>
                  <w:tcW w:w="23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名称</w:t>
                  </w:r>
                </w:p>
              </w:tc>
              <w:tc>
                <w:tcPr>
                  <w:tcW w:w="5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内容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1</w:t>
                  </w:r>
                </w:p>
              </w:tc>
              <w:tc>
                <w:tcPr>
                  <w:tcW w:w="23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建设单位</w:t>
                  </w:r>
                </w:p>
              </w:tc>
              <w:tc>
                <w:tcPr>
                  <w:tcW w:w="5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河南驼人中科医疗科技有限公司</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2</w:t>
                  </w:r>
                </w:p>
              </w:tc>
              <w:tc>
                <w:tcPr>
                  <w:tcW w:w="23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工程名称</w:t>
                  </w:r>
                </w:p>
              </w:tc>
              <w:tc>
                <w:tcPr>
                  <w:tcW w:w="5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年产2500吨医用级功能粒料及15吨医用薄膜项目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3</w:t>
                  </w:r>
                </w:p>
              </w:tc>
              <w:tc>
                <w:tcPr>
                  <w:tcW w:w="23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建设项目</w:t>
                  </w:r>
                </w:p>
              </w:tc>
              <w:tc>
                <w:tcPr>
                  <w:tcW w:w="5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4</w:t>
                  </w:r>
                </w:p>
              </w:tc>
              <w:tc>
                <w:tcPr>
                  <w:tcW w:w="23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建设地点</w:t>
                  </w:r>
                </w:p>
              </w:tc>
              <w:tc>
                <w:tcPr>
                  <w:tcW w:w="5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长垣市南蒲健康产业创业园A5车间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5</w:t>
                  </w:r>
                </w:p>
              </w:tc>
              <w:tc>
                <w:tcPr>
                  <w:tcW w:w="23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占地面积</w:t>
                  </w:r>
                </w:p>
              </w:tc>
              <w:tc>
                <w:tcPr>
                  <w:tcW w:w="5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3200平方米</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6</w:t>
                  </w:r>
                </w:p>
              </w:tc>
              <w:tc>
                <w:tcPr>
                  <w:tcW w:w="23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总投资</w:t>
                  </w:r>
                </w:p>
              </w:tc>
              <w:tc>
                <w:tcPr>
                  <w:tcW w:w="5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200</w:t>
                  </w:r>
                  <w:r>
                    <w:rPr>
                      <w:rFonts w:hint="default" w:ascii="Times New Roman" w:hAnsi="Times New Roman" w:cs="Times New Roman" w:eastAsiaTheme="minorEastAsia"/>
                      <w:sz w:val="21"/>
                      <w:szCs w:val="21"/>
                      <w:lang w:val="en-US" w:eastAsia="zh-CN"/>
                    </w:rPr>
                    <w:t>万元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14"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7</w:t>
                  </w:r>
                </w:p>
              </w:tc>
              <w:tc>
                <w:tcPr>
                  <w:tcW w:w="23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劳动定员</w:t>
                  </w:r>
                </w:p>
              </w:tc>
              <w:tc>
                <w:tcPr>
                  <w:tcW w:w="5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w:t>
                  </w:r>
                  <w:r>
                    <w:rPr>
                      <w:rFonts w:hint="default" w:ascii="Times New Roman" w:hAnsi="Times New Roman" w:cs="Times New Roman" w:eastAsiaTheme="minorEastAsia"/>
                      <w:sz w:val="21"/>
                      <w:szCs w:val="21"/>
                      <w:lang w:val="en-US" w:eastAsia="zh-CN"/>
                    </w:rPr>
                    <w:t>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w:t>
                  </w:r>
                </w:p>
              </w:tc>
              <w:tc>
                <w:tcPr>
                  <w:tcW w:w="23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工作制度</w:t>
                  </w:r>
                </w:p>
              </w:tc>
              <w:tc>
                <w:tcPr>
                  <w:tcW w:w="5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r>
                    <w:rPr>
                      <w:rFonts w:hint="default" w:ascii="Times New Roman" w:hAnsi="Times New Roman" w:cs="Times New Roman" w:eastAsiaTheme="minorEastAsia"/>
                      <w:sz w:val="21"/>
                      <w:szCs w:val="21"/>
                      <w:lang w:val="en-US" w:eastAsia="zh-CN"/>
                    </w:rPr>
                    <w:t>班生产，每班</w:t>
                  </w:r>
                  <w:r>
                    <w:rPr>
                      <w:rFonts w:hint="eastAsia" w:ascii="Times New Roman" w:hAnsi="Times New Roman" w:cs="Times New Roman" w:eastAsiaTheme="minorEastAsia"/>
                      <w:sz w:val="21"/>
                      <w:szCs w:val="21"/>
                      <w:lang w:val="en-US" w:eastAsia="zh-CN"/>
                    </w:rPr>
                    <w:t>8</w:t>
                  </w:r>
                  <w:r>
                    <w:rPr>
                      <w:rFonts w:hint="default" w:ascii="Times New Roman" w:hAnsi="Times New Roman" w:cs="Times New Roman" w:eastAsiaTheme="minorEastAsia"/>
                      <w:sz w:val="21"/>
                      <w:szCs w:val="21"/>
                      <w:lang w:val="en-US" w:eastAsia="zh-CN"/>
                    </w:rPr>
                    <w:t>小时，年工作</w:t>
                  </w:r>
                  <w:r>
                    <w:rPr>
                      <w:rFonts w:hint="eastAsia" w:ascii="Times New Roman" w:hAnsi="Times New Roman" w:cs="Times New Roman" w:eastAsiaTheme="minorEastAsia"/>
                      <w:sz w:val="21"/>
                      <w:szCs w:val="21"/>
                      <w:lang w:val="en-US" w:eastAsia="zh-CN"/>
                    </w:rPr>
                    <w:t>300</w:t>
                  </w:r>
                  <w:r>
                    <w:rPr>
                      <w:rFonts w:hint="default" w:ascii="Times New Roman" w:hAnsi="Times New Roman" w:cs="Times New Roman" w:eastAsiaTheme="minorEastAsia"/>
                      <w:sz w:val="21"/>
                      <w:szCs w:val="21"/>
                      <w:lang w:val="en-US" w:eastAsia="zh-CN"/>
                    </w:rPr>
                    <w:t>天</w:t>
                  </w:r>
                </w:p>
              </w:tc>
            </w:tr>
          </w:tbl>
          <w:p>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3   本</w:t>
            </w:r>
            <w:r>
              <w:rPr>
                <w:rFonts w:hint="default" w:ascii="Times New Roman" w:hAnsi="Times New Roman" w:cs="Times New Roman" w:eastAsiaTheme="minorEastAsia"/>
                <w:b/>
                <w:bCs/>
                <w:color w:val="auto"/>
                <w:kern w:val="2"/>
                <w:sz w:val="24"/>
                <w:szCs w:val="24"/>
                <w:lang w:val="en-US" w:eastAsia="zh-CN" w:bidi="ar-SA"/>
              </w:rPr>
              <w:t>项目实际建设情况一览表</w:t>
            </w:r>
          </w:p>
          <w:tbl>
            <w:tblPr>
              <w:tblStyle w:val="14"/>
              <w:tblW w:w="904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46"/>
              <w:gridCol w:w="1073"/>
              <w:gridCol w:w="1715"/>
              <w:gridCol w:w="1535"/>
              <w:gridCol w:w="1933"/>
              <w:gridCol w:w="1140"/>
              <w:gridCol w:w="90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项目类别</w:t>
                  </w:r>
                </w:p>
              </w:tc>
              <w:tc>
                <w:tcPr>
                  <w:tcW w:w="10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项目内容</w:t>
                  </w:r>
                </w:p>
              </w:tc>
              <w:tc>
                <w:tcPr>
                  <w:tcW w:w="3250"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环评阶段计划建设内容</w:t>
                  </w:r>
                </w:p>
              </w:tc>
              <w:tc>
                <w:tcPr>
                  <w:tcW w:w="3073"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实际建设内容</w:t>
                  </w:r>
                </w:p>
              </w:tc>
              <w:tc>
                <w:tcPr>
                  <w:tcW w:w="90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变化</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7" w:hRule="atLeast"/>
                <w:jc w:val="center"/>
              </w:trPr>
              <w:tc>
                <w:tcPr>
                  <w:tcW w:w="7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主体工程</w:t>
                  </w:r>
                </w:p>
              </w:tc>
              <w:tc>
                <w:tcPr>
                  <w:tcW w:w="1073" w:type="dxa"/>
                  <w:tcBorders>
                    <w:bottom w:val="single" w:color="auto" w:sz="4" w:space="0"/>
                    <w:tl2br w:val="nil"/>
                    <w:tr2bl w:val="nil"/>
                  </w:tcBorders>
                  <w:vAlign w:val="center"/>
                </w:tcPr>
                <w:p>
                  <w:pPr>
                    <w:pStyle w:val="25"/>
                    <w:rPr>
                      <w:rStyle w:val="26"/>
                      <w:rFonts w:hint="default" w:ascii="Times New Roman" w:hAnsi="Times New Roman" w:eastAsia="宋体" w:cs="Times New Roman"/>
                      <w:color w:val="000000"/>
                      <w:sz w:val="21"/>
                      <w:szCs w:val="21"/>
                      <w:lang w:val="en-US" w:eastAsia="zh-CN"/>
                    </w:rPr>
                  </w:pPr>
                  <w:r>
                    <w:rPr>
                      <w:rStyle w:val="26"/>
                      <w:rFonts w:hint="eastAsia" w:ascii="Times New Roman" w:hAnsi="Times New Roman" w:eastAsia="宋体" w:cs="Times New Roman"/>
                      <w:color w:val="000000"/>
                      <w:sz w:val="21"/>
                      <w:szCs w:val="21"/>
                      <w:lang w:val="en-US" w:eastAsia="zh-CN"/>
                    </w:rPr>
                    <w:t>生产</w:t>
                  </w:r>
                  <w:r>
                    <w:rPr>
                      <w:rStyle w:val="26"/>
                      <w:rFonts w:hint="default" w:ascii="Times New Roman" w:hAnsi="Times New Roman" w:eastAsia="宋体" w:cs="Times New Roman"/>
                      <w:color w:val="000000"/>
                      <w:sz w:val="21"/>
                      <w:szCs w:val="21"/>
                      <w:lang w:val="en-US" w:eastAsia="zh-CN"/>
                    </w:rPr>
                    <w:t>车间</w:t>
                  </w:r>
                </w:p>
              </w:tc>
              <w:tc>
                <w:tcPr>
                  <w:tcW w:w="3250" w:type="dxa"/>
                  <w:gridSpan w:val="2"/>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b w:val="0"/>
                      <w:bCs w:val="0"/>
                      <w:color w:val="auto"/>
                      <w:sz w:val="21"/>
                      <w:szCs w:val="21"/>
                      <w:highlight w:val="none"/>
                      <w:lang w:val="en-US" w:eastAsia="zh-CN"/>
                    </w:rPr>
                    <w:t>位于A5车间，一层建筑面积3200m</w:t>
                  </w:r>
                  <w:r>
                    <w:rPr>
                      <w:rFonts w:hint="eastAsia" w:ascii="Times New Roman" w:hAnsi="Times New Roman" w:eastAsia="宋体" w:cs="Times New Roman"/>
                      <w:b w:val="0"/>
                      <w:bCs w:val="0"/>
                      <w:color w:val="auto"/>
                      <w:sz w:val="21"/>
                      <w:szCs w:val="21"/>
                      <w:highlight w:val="none"/>
                      <w:vertAlign w:val="superscript"/>
                      <w:lang w:val="en-US" w:eastAsia="zh-CN"/>
                    </w:rPr>
                    <w:t>2</w:t>
                  </w:r>
                  <w:r>
                    <w:rPr>
                      <w:rFonts w:hint="eastAsia" w:ascii="Times New Roman" w:hAnsi="Times New Roman" w:eastAsia="宋体" w:cs="Times New Roman"/>
                      <w:b w:val="0"/>
                      <w:bCs w:val="0"/>
                      <w:color w:val="auto"/>
                      <w:sz w:val="21"/>
                      <w:szCs w:val="21"/>
                      <w:highlight w:val="none"/>
                      <w:lang w:val="en-US" w:eastAsia="zh-CN"/>
                    </w:rPr>
                    <w:t>，二层建筑面积260m</w:t>
                  </w:r>
                  <w:r>
                    <w:rPr>
                      <w:rFonts w:hint="eastAsia" w:ascii="Times New Roman" w:hAnsi="Times New Roman" w:eastAsia="宋体" w:cs="Times New Roman"/>
                      <w:b w:val="0"/>
                      <w:bCs w:val="0"/>
                      <w:color w:val="auto"/>
                      <w:sz w:val="21"/>
                      <w:szCs w:val="21"/>
                      <w:highlight w:val="none"/>
                      <w:vertAlign w:val="superscript"/>
                      <w:lang w:val="en-US" w:eastAsia="zh-CN"/>
                    </w:rPr>
                    <w:t>2</w:t>
                  </w:r>
                  <w:r>
                    <w:rPr>
                      <w:rFonts w:hint="eastAsia" w:ascii="Times New Roman" w:hAnsi="Times New Roman" w:eastAsia="宋体" w:cs="Times New Roman"/>
                      <w:b w:val="0"/>
                      <w:bCs w:val="0"/>
                      <w:color w:val="auto"/>
                      <w:sz w:val="21"/>
                      <w:szCs w:val="21"/>
                      <w:highlight w:val="none"/>
                      <w:lang w:val="en-US" w:eastAsia="zh-CN"/>
                    </w:rPr>
                    <w:t>，一层用于造粒生产、医用薄膜生产、原料储存和成品储存等，二层用于投料、搅拌。</w:t>
                  </w:r>
                </w:p>
              </w:tc>
              <w:tc>
                <w:tcPr>
                  <w:tcW w:w="3073" w:type="dxa"/>
                  <w:gridSpan w:val="2"/>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b w:val="0"/>
                      <w:bCs w:val="0"/>
                      <w:color w:val="auto"/>
                      <w:sz w:val="21"/>
                      <w:szCs w:val="21"/>
                      <w:highlight w:val="none"/>
                      <w:lang w:val="en-US" w:eastAsia="zh-CN"/>
                    </w:rPr>
                    <w:t>位于A5车间，一层建筑面积3200m</w:t>
                  </w:r>
                  <w:r>
                    <w:rPr>
                      <w:rFonts w:hint="eastAsia" w:ascii="Times New Roman" w:hAnsi="Times New Roman" w:eastAsia="宋体" w:cs="Times New Roman"/>
                      <w:b w:val="0"/>
                      <w:bCs w:val="0"/>
                      <w:color w:val="auto"/>
                      <w:sz w:val="21"/>
                      <w:szCs w:val="21"/>
                      <w:highlight w:val="none"/>
                      <w:vertAlign w:val="superscript"/>
                      <w:lang w:val="en-US" w:eastAsia="zh-CN"/>
                    </w:rPr>
                    <w:t>2</w:t>
                  </w:r>
                  <w:r>
                    <w:rPr>
                      <w:rFonts w:hint="eastAsia" w:ascii="Times New Roman" w:hAnsi="Times New Roman" w:eastAsia="宋体" w:cs="Times New Roman"/>
                      <w:b w:val="0"/>
                      <w:bCs w:val="0"/>
                      <w:color w:val="auto"/>
                      <w:sz w:val="21"/>
                      <w:szCs w:val="21"/>
                      <w:highlight w:val="none"/>
                      <w:lang w:val="en-US" w:eastAsia="zh-CN"/>
                    </w:rPr>
                    <w:t>，二层建筑面积260m</w:t>
                  </w:r>
                  <w:r>
                    <w:rPr>
                      <w:rFonts w:hint="eastAsia" w:ascii="Times New Roman" w:hAnsi="Times New Roman" w:eastAsia="宋体" w:cs="Times New Roman"/>
                      <w:b w:val="0"/>
                      <w:bCs w:val="0"/>
                      <w:color w:val="auto"/>
                      <w:sz w:val="21"/>
                      <w:szCs w:val="21"/>
                      <w:highlight w:val="none"/>
                      <w:vertAlign w:val="superscript"/>
                      <w:lang w:val="en-US" w:eastAsia="zh-CN"/>
                    </w:rPr>
                    <w:t>2</w:t>
                  </w:r>
                  <w:r>
                    <w:rPr>
                      <w:rFonts w:hint="eastAsia" w:ascii="Times New Roman" w:hAnsi="Times New Roman" w:eastAsia="宋体" w:cs="Times New Roman"/>
                      <w:b w:val="0"/>
                      <w:bCs w:val="0"/>
                      <w:color w:val="auto"/>
                      <w:sz w:val="21"/>
                      <w:szCs w:val="21"/>
                      <w:highlight w:val="none"/>
                      <w:lang w:val="en-US" w:eastAsia="zh-CN"/>
                    </w:rPr>
                    <w:t>，一层用于造粒生产、医用薄膜生产、原料储存和成品储存等，二层用于投料、搅拌。</w:t>
                  </w:r>
                </w:p>
              </w:tc>
              <w:tc>
                <w:tcPr>
                  <w:tcW w:w="905"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Style w:val="26"/>
                      <w:rFonts w:hint="default" w:ascii="Times New Roman" w:hAnsi="Times New Roman" w:eastAsia="宋体" w:cs="Times New Roman"/>
                      <w:color w:val="000000"/>
                      <w:sz w:val="21"/>
                      <w:szCs w:val="21"/>
                      <w:lang w:val="en-US"/>
                    </w:rPr>
                    <w:t>未变化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0" w:hRule="atLeast"/>
                <w:jc w:val="center"/>
              </w:trPr>
              <w:tc>
                <w:tcPr>
                  <w:tcW w:w="746" w:type="dxa"/>
                  <w:vMerge w:val="restart"/>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环保工程</w:t>
                  </w:r>
                </w:p>
              </w:tc>
              <w:tc>
                <w:tcPr>
                  <w:tcW w:w="1073"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bidi="ar-SA"/>
                    </w:rPr>
                    <w:t>料仓、投料、搅拌废气</w:t>
                  </w:r>
                </w:p>
              </w:tc>
              <w:tc>
                <w:tcPr>
                  <w:tcW w:w="3250" w:type="dxa"/>
                  <w:gridSpan w:val="2"/>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PVC料仓出气口直接连接管道，PVC/PP生产线小料投料工序设置二次密闭投料间，其他产气工序设置集气罩，废气经收集后一同引至1套“</w:t>
                  </w:r>
                  <w:r>
                    <w:rPr>
                      <w:rFonts w:hint="default" w:ascii="Times New Roman" w:hAnsi="Times New Roman" w:eastAsia="宋体" w:cs="Times New Roman"/>
                      <w:b w:val="0"/>
                      <w:bCs w:val="0"/>
                      <w:color w:val="auto"/>
                      <w:sz w:val="21"/>
                      <w:szCs w:val="21"/>
                      <w:u w:val="none"/>
                      <w:lang w:val="en-US" w:eastAsia="zh-CN"/>
                    </w:rPr>
                    <w:t>袋式除尘器+</w:t>
                  </w:r>
                  <w:r>
                    <w:rPr>
                      <w:rFonts w:hint="eastAsia" w:ascii="Times New Roman" w:hAnsi="Times New Roman" w:eastAsia="宋体" w:cs="Times New Roman"/>
                      <w:b w:val="0"/>
                      <w:bCs w:val="0"/>
                      <w:color w:val="auto"/>
                      <w:sz w:val="21"/>
                      <w:szCs w:val="21"/>
                      <w:u w:val="none"/>
                      <w:lang w:val="en-US" w:eastAsia="zh-CN"/>
                    </w:rPr>
                    <w:t>活性炭吸附-脱附+催化燃烧装置”进行处理，最终由1根15</w:t>
                  </w:r>
                  <w:r>
                    <w:rPr>
                      <w:rFonts w:hint="default" w:ascii="Times New Roman" w:hAnsi="Times New Roman" w:eastAsia="宋体" w:cs="Times New Roman"/>
                      <w:b w:val="0"/>
                      <w:bCs w:val="0"/>
                      <w:color w:val="auto"/>
                      <w:sz w:val="21"/>
                      <w:szCs w:val="21"/>
                      <w:u w:val="none"/>
                      <w:lang w:val="en-US" w:eastAsia="zh-CN"/>
                    </w:rPr>
                    <w:t>m排气筒（</w:t>
                  </w:r>
                  <w:r>
                    <w:rPr>
                      <w:rFonts w:hint="eastAsia" w:ascii="Times New Roman" w:hAnsi="Times New Roman" w:eastAsia="宋体" w:cs="Times New Roman"/>
                      <w:b w:val="0"/>
                      <w:bCs w:val="0"/>
                      <w:color w:val="auto"/>
                      <w:sz w:val="21"/>
                      <w:szCs w:val="21"/>
                      <w:u w:val="none"/>
                      <w:lang w:val="en-US" w:eastAsia="zh-CN"/>
                    </w:rPr>
                    <w:t>P1</w:t>
                  </w:r>
                  <w:r>
                    <w:rPr>
                      <w:rFonts w:hint="default" w:ascii="Times New Roman" w:hAnsi="Times New Roman" w:eastAsia="宋体" w:cs="Times New Roman"/>
                      <w:b w:val="0"/>
                      <w:bCs w:val="0"/>
                      <w:color w:val="auto"/>
                      <w:sz w:val="21"/>
                      <w:szCs w:val="21"/>
                      <w:u w:val="none"/>
                      <w:lang w:val="en-US" w:eastAsia="zh-CN"/>
                    </w:rPr>
                    <w:t>）</w:t>
                  </w:r>
                </w:p>
              </w:tc>
              <w:tc>
                <w:tcPr>
                  <w:tcW w:w="3073" w:type="dxa"/>
                  <w:gridSpan w:val="2"/>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bidi="ar-SA"/>
                    </w:rPr>
                    <w:t>PVC料仓出气口直接连接管道，PVC/PP生产线小料投料工序设置二次密闭投料间，其他产气工序设置集气罩，废气经收集后一同引至1套“</w:t>
                  </w:r>
                  <w:r>
                    <w:rPr>
                      <w:rFonts w:hint="default" w:ascii="Times New Roman" w:hAnsi="Times New Roman" w:eastAsia="宋体" w:cs="Times New Roman"/>
                      <w:b w:val="0"/>
                      <w:bCs w:val="0"/>
                      <w:color w:val="auto"/>
                      <w:sz w:val="21"/>
                      <w:szCs w:val="21"/>
                      <w:highlight w:val="none"/>
                      <w:lang w:val="en-US" w:eastAsia="zh-CN" w:bidi="ar-SA"/>
                    </w:rPr>
                    <w:t>袋式除尘器+</w:t>
                  </w:r>
                  <w:r>
                    <w:rPr>
                      <w:rFonts w:hint="eastAsia" w:ascii="Times New Roman" w:hAnsi="Times New Roman" w:eastAsia="宋体" w:cs="Times New Roman"/>
                      <w:b w:val="0"/>
                      <w:bCs w:val="0"/>
                      <w:color w:val="auto"/>
                      <w:sz w:val="21"/>
                      <w:szCs w:val="21"/>
                      <w:highlight w:val="none"/>
                      <w:lang w:val="en-US" w:eastAsia="zh-CN" w:bidi="ar-SA"/>
                    </w:rPr>
                    <w:t>活性炭吸附-脱附+催化燃烧装置”进行处理，最终由1根15</w:t>
                  </w:r>
                  <w:r>
                    <w:rPr>
                      <w:rFonts w:hint="default" w:ascii="Times New Roman" w:hAnsi="Times New Roman" w:eastAsia="宋体" w:cs="Times New Roman"/>
                      <w:b w:val="0"/>
                      <w:bCs w:val="0"/>
                      <w:color w:val="auto"/>
                      <w:sz w:val="21"/>
                      <w:szCs w:val="21"/>
                      <w:highlight w:val="none"/>
                      <w:lang w:val="en-US" w:eastAsia="zh-CN" w:bidi="ar-SA"/>
                    </w:rPr>
                    <w:t>m排气筒（</w:t>
                  </w:r>
                  <w:r>
                    <w:rPr>
                      <w:rFonts w:hint="eastAsia" w:ascii="Times New Roman" w:hAnsi="Times New Roman" w:eastAsia="宋体" w:cs="Times New Roman"/>
                      <w:b w:val="0"/>
                      <w:bCs w:val="0"/>
                      <w:color w:val="auto"/>
                      <w:sz w:val="21"/>
                      <w:szCs w:val="21"/>
                      <w:highlight w:val="none"/>
                      <w:lang w:val="en-US" w:eastAsia="zh-CN" w:bidi="ar-SA"/>
                    </w:rPr>
                    <w:t>P1</w:t>
                  </w:r>
                  <w:r>
                    <w:rPr>
                      <w:rFonts w:hint="default" w:ascii="Times New Roman" w:hAnsi="Times New Roman" w:eastAsia="宋体" w:cs="Times New Roman"/>
                      <w:b w:val="0"/>
                      <w:bCs w:val="0"/>
                      <w:color w:val="auto"/>
                      <w:sz w:val="21"/>
                      <w:szCs w:val="21"/>
                      <w:highlight w:val="none"/>
                      <w:lang w:val="en-US" w:eastAsia="zh-CN" w:bidi="ar-SA"/>
                    </w:rPr>
                    <w:t>）</w:t>
                  </w:r>
                </w:p>
              </w:tc>
              <w:tc>
                <w:tcPr>
                  <w:tcW w:w="905"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Style w:val="26"/>
                      <w:rFonts w:hint="default" w:ascii="Times New Roman" w:hAnsi="Times New Roman" w:eastAsia="宋体" w:cs="Times New Roman"/>
                      <w:color w:val="000000"/>
                      <w:sz w:val="21"/>
                      <w:szCs w:val="21"/>
                      <w:lang w:val="en-US"/>
                    </w:rPr>
                    <w:t>未变化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74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073" w:type="dxa"/>
                  <w:tcBorders>
                    <w:bottom w:val="single" w:color="auto" w:sz="4" w:space="0"/>
                    <w:tl2br w:val="nil"/>
                    <w:tr2bl w:val="nil"/>
                  </w:tcBorders>
                  <w:vAlign w:val="center"/>
                </w:tcPr>
                <w:p>
                  <w:pPr>
                    <w:pStyle w:val="25"/>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bidi="ar-SA"/>
                    </w:rPr>
                    <w:t>PVC高温搅拌、造粒挤出、吹膜、热切废气</w:t>
                  </w:r>
                </w:p>
              </w:tc>
              <w:tc>
                <w:tcPr>
                  <w:tcW w:w="3250" w:type="dxa"/>
                  <w:gridSpan w:val="2"/>
                  <w:vMerge w:val="continue"/>
                  <w:tcBorders>
                    <w:bottom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u w:val="none"/>
                      <w:lang w:val="en-US" w:eastAsia="zh-CN"/>
                    </w:rPr>
                  </w:pPr>
                </w:p>
              </w:tc>
              <w:tc>
                <w:tcPr>
                  <w:tcW w:w="3073" w:type="dxa"/>
                  <w:gridSpan w:val="2"/>
                  <w:vMerge w:val="continue"/>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lang w:val="en-US" w:eastAsia="zh-CN" w:bidi="ar-SA"/>
                    </w:rPr>
                  </w:pPr>
                </w:p>
              </w:tc>
              <w:tc>
                <w:tcPr>
                  <w:tcW w:w="905" w:type="dxa"/>
                  <w:vMerge w:val="continue"/>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6"/>
                      <w:rFonts w:hint="default" w:ascii="Times New Roman" w:hAnsi="Times New Roman" w:eastAsia="宋体" w:cs="Times New Roman"/>
                      <w:color w:val="000000"/>
                      <w:sz w:val="21"/>
                      <w:szCs w:val="21"/>
                      <w:lang w:val="en-US"/>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8" w:hRule="atLeast"/>
                <w:jc w:val="center"/>
              </w:trPr>
              <w:tc>
                <w:tcPr>
                  <w:tcW w:w="746" w:type="dxa"/>
                  <w:vMerge w:val="continue"/>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07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生产废水</w:t>
                  </w:r>
                </w:p>
              </w:tc>
              <w:tc>
                <w:tcPr>
                  <w:tcW w:w="1715" w:type="dxa"/>
                  <w:tcBorders>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经混凝沉淀处理</w:t>
                  </w:r>
                </w:p>
              </w:tc>
              <w:tc>
                <w:tcPr>
                  <w:tcW w:w="1535" w:type="dxa"/>
                  <w:vMerge w:val="restart"/>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一同排入长垣市第二污水处理厂处理</w:t>
                  </w:r>
                </w:p>
              </w:tc>
              <w:tc>
                <w:tcPr>
                  <w:tcW w:w="1933" w:type="dxa"/>
                  <w:tcBorders>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经混凝沉淀处理</w:t>
                  </w:r>
                </w:p>
              </w:tc>
              <w:tc>
                <w:tcPr>
                  <w:tcW w:w="1140" w:type="dxa"/>
                  <w:vMerge w:val="restart"/>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一同排入长垣市第二污水处理厂处理</w:t>
                  </w:r>
                </w:p>
              </w:tc>
              <w:tc>
                <w:tcPr>
                  <w:tcW w:w="905"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8" w:hRule="atLeast"/>
                <w:jc w:val="center"/>
              </w:trPr>
              <w:tc>
                <w:tcPr>
                  <w:tcW w:w="746" w:type="dxa"/>
                  <w:vMerge w:val="continue"/>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07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生活污水</w:t>
                  </w:r>
                </w:p>
              </w:tc>
              <w:tc>
                <w:tcPr>
                  <w:tcW w:w="1715" w:type="dxa"/>
                  <w:tcBorders>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经</w:t>
                  </w:r>
                  <w:r>
                    <w:rPr>
                      <w:rFonts w:hint="default" w:ascii="Times New Roman" w:hAnsi="Times New Roman" w:eastAsia="宋体" w:cs="Times New Roman"/>
                      <w:b w:val="0"/>
                      <w:bCs w:val="0"/>
                      <w:color w:val="auto"/>
                      <w:sz w:val="21"/>
                      <w:szCs w:val="21"/>
                      <w:u w:val="none"/>
                      <w:lang w:val="en-US" w:eastAsia="zh-CN"/>
                    </w:rPr>
                    <w:t>化粪池</w:t>
                  </w:r>
                  <w:r>
                    <w:rPr>
                      <w:rFonts w:hint="eastAsia" w:ascii="Times New Roman" w:hAnsi="Times New Roman" w:eastAsia="宋体" w:cs="Times New Roman"/>
                      <w:b w:val="0"/>
                      <w:bCs w:val="0"/>
                      <w:color w:val="auto"/>
                      <w:sz w:val="21"/>
                      <w:szCs w:val="21"/>
                      <w:u w:val="none"/>
                      <w:lang w:val="en-US" w:eastAsia="zh-CN"/>
                    </w:rPr>
                    <w:t>处理</w:t>
                  </w:r>
                </w:p>
              </w:tc>
              <w:tc>
                <w:tcPr>
                  <w:tcW w:w="1535" w:type="dxa"/>
                  <w:vMerge w:val="continue"/>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auto"/>
                      <w:sz w:val="21"/>
                      <w:szCs w:val="21"/>
                      <w:u w:val="none"/>
                      <w:lang w:val="en-US" w:eastAsia="zh-CN"/>
                    </w:rPr>
                  </w:pPr>
                </w:p>
              </w:tc>
              <w:tc>
                <w:tcPr>
                  <w:tcW w:w="1933" w:type="dxa"/>
                  <w:tcBorders>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经</w:t>
                  </w:r>
                  <w:r>
                    <w:rPr>
                      <w:rFonts w:hint="default" w:ascii="Times New Roman" w:hAnsi="Times New Roman" w:eastAsia="宋体" w:cs="Times New Roman"/>
                      <w:b w:val="0"/>
                      <w:bCs w:val="0"/>
                      <w:color w:val="auto"/>
                      <w:sz w:val="21"/>
                      <w:szCs w:val="21"/>
                      <w:u w:val="none"/>
                      <w:lang w:val="en-US" w:eastAsia="zh-CN"/>
                    </w:rPr>
                    <w:t>化粪池</w:t>
                  </w:r>
                  <w:r>
                    <w:rPr>
                      <w:rFonts w:hint="eastAsia" w:ascii="Times New Roman" w:hAnsi="Times New Roman" w:eastAsia="宋体" w:cs="Times New Roman"/>
                      <w:b w:val="0"/>
                      <w:bCs w:val="0"/>
                      <w:color w:val="auto"/>
                      <w:sz w:val="21"/>
                      <w:szCs w:val="21"/>
                      <w:u w:val="none"/>
                      <w:lang w:val="en-US" w:eastAsia="zh-CN"/>
                    </w:rPr>
                    <w:t>处理</w:t>
                  </w:r>
                </w:p>
              </w:tc>
              <w:tc>
                <w:tcPr>
                  <w:tcW w:w="1140" w:type="dxa"/>
                  <w:vMerge w:val="continue"/>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u w:val="none"/>
                      <w:lang w:val="en-US" w:eastAsia="zh-CN"/>
                    </w:rPr>
                  </w:pPr>
                </w:p>
              </w:tc>
              <w:tc>
                <w:tcPr>
                  <w:tcW w:w="905"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2" w:hRule="atLeast"/>
                <w:jc w:val="center"/>
              </w:trPr>
              <w:tc>
                <w:tcPr>
                  <w:tcW w:w="746" w:type="dxa"/>
                  <w:vMerge w:val="continue"/>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073"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一般固废</w:t>
                  </w:r>
                </w:p>
              </w:tc>
              <w:tc>
                <w:tcPr>
                  <w:tcW w:w="3250" w:type="dxa"/>
                  <w:gridSpan w:val="2"/>
                  <w:tcBorders>
                    <w:bottom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车间内设置</w:t>
                  </w:r>
                  <w:r>
                    <w:rPr>
                      <w:rFonts w:hint="default" w:ascii="Times New Roman" w:hAnsi="Times New Roman" w:eastAsia="宋体" w:cs="Times New Roman"/>
                      <w:b w:val="0"/>
                      <w:bCs w:val="0"/>
                      <w:color w:val="auto"/>
                      <w:sz w:val="21"/>
                      <w:szCs w:val="21"/>
                      <w:u w:val="none"/>
                      <w:lang w:val="en-US" w:eastAsia="zh-CN"/>
                    </w:rPr>
                    <w:t>一般固废暂存</w:t>
                  </w:r>
                  <w:r>
                    <w:rPr>
                      <w:rFonts w:hint="eastAsia" w:ascii="Times New Roman" w:hAnsi="Times New Roman" w:eastAsia="宋体" w:cs="Times New Roman"/>
                      <w:b w:val="0"/>
                      <w:bCs w:val="0"/>
                      <w:color w:val="auto"/>
                      <w:sz w:val="21"/>
                      <w:szCs w:val="21"/>
                      <w:u w:val="none"/>
                      <w:lang w:val="en-US" w:eastAsia="zh-CN"/>
                    </w:rPr>
                    <w:t>区</w:t>
                  </w:r>
                  <w:r>
                    <w:rPr>
                      <w:rFonts w:hint="default" w:ascii="Times New Roman" w:hAnsi="Times New Roman" w:eastAsia="宋体" w:cs="Times New Roman"/>
                      <w:b w:val="0"/>
                      <w:bCs w:val="0"/>
                      <w:color w:val="auto"/>
                      <w:sz w:val="21"/>
                      <w:szCs w:val="21"/>
                      <w:u w:val="none"/>
                      <w:lang w:val="en-US" w:eastAsia="zh-CN"/>
                    </w:rPr>
                    <w:t>暂存，定期外售</w:t>
                  </w:r>
                </w:p>
              </w:tc>
              <w:tc>
                <w:tcPr>
                  <w:tcW w:w="3073" w:type="dxa"/>
                  <w:gridSpan w:val="2"/>
                  <w:tcBorders>
                    <w:bottom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车间内设置</w:t>
                  </w:r>
                  <w:r>
                    <w:rPr>
                      <w:rFonts w:hint="default" w:ascii="Times New Roman" w:hAnsi="Times New Roman" w:eastAsia="宋体" w:cs="Times New Roman"/>
                      <w:b w:val="0"/>
                      <w:bCs w:val="0"/>
                      <w:color w:val="auto"/>
                      <w:sz w:val="21"/>
                      <w:szCs w:val="21"/>
                      <w:u w:val="none"/>
                      <w:lang w:val="en-US" w:eastAsia="zh-CN"/>
                    </w:rPr>
                    <w:t>一般固废暂存</w:t>
                  </w:r>
                  <w:r>
                    <w:rPr>
                      <w:rFonts w:hint="eastAsia" w:ascii="Times New Roman" w:hAnsi="Times New Roman" w:eastAsia="宋体" w:cs="Times New Roman"/>
                      <w:b w:val="0"/>
                      <w:bCs w:val="0"/>
                      <w:color w:val="auto"/>
                      <w:sz w:val="21"/>
                      <w:szCs w:val="21"/>
                      <w:u w:val="none"/>
                      <w:lang w:val="en-US" w:eastAsia="zh-CN"/>
                    </w:rPr>
                    <w:t>区</w:t>
                  </w:r>
                  <w:r>
                    <w:rPr>
                      <w:rFonts w:hint="default" w:ascii="Times New Roman" w:hAnsi="Times New Roman" w:eastAsia="宋体" w:cs="Times New Roman"/>
                      <w:b w:val="0"/>
                      <w:bCs w:val="0"/>
                      <w:color w:val="auto"/>
                      <w:sz w:val="21"/>
                      <w:szCs w:val="21"/>
                      <w:u w:val="none"/>
                      <w:lang w:val="en-US" w:eastAsia="zh-CN"/>
                    </w:rPr>
                    <w:t>暂存，定期外售</w:t>
                  </w:r>
                </w:p>
              </w:tc>
              <w:tc>
                <w:tcPr>
                  <w:tcW w:w="905"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746" w:type="dxa"/>
                  <w:vMerge w:val="continue"/>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073" w:type="dxa"/>
                  <w:tcBorders>
                    <w:top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危险废物</w:t>
                  </w:r>
                </w:p>
              </w:tc>
              <w:tc>
                <w:tcPr>
                  <w:tcW w:w="3250" w:type="dxa"/>
                  <w:gridSpan w:val="2"/>
                  <w:tcBorders>
                    <w:top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车间内设置</w:t>
                  </w:r>
                  <w:r>
                    <w:rPr>
                      <w:rFonts w:hint="default" w:ascii="Times New Roman" w:hAnsi="Times New Roman" w:eastAsia="宋体" w:cs="Times New Roman"/>
                      <w:b w:val="0"/>
                      <w:bCs w:val="0"/>
                      <w:color w:val="auto"/>
                      <w:sz w:val="21"/>
                      <w:szCs w:val="21"/>
                      <w:u w:val="none"/>
                      <w:lang w:val="en-US" w:eastAsia="zh-CN"/>
                    </w:rPr>
                    <w:t>危废间暂存，委托有资质单位处置</w:t>
                  </w:r>
                </w:p>
              </w:tc>
              <w:tc>
                <w:tcPr>
                  <w:tcW w:w="3073" w:type="dxa"/>
                  <w:gridSpan w:val="2"/>
                  <w:tcBorders>
                    <w:top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车间内设置</w:t>
                  </w:r>
                  <w:r>
                    <w:rPr>
                      <w:rFonts w:hint="default" w:ascii="Times New Roman" w:hAnsi="Times New Roman" w:eastAsia="宋体" w:cs="Times New Roman"/>
                      <w:b w:val="0"/>
                      <w:bCs w:val="0"/>
                      <w:color w:val="auto"/>
                      <w:sz w:val="21"/>
                      <w:szCs w:val="21"/>
                      <w:u w:val="none"/>
                      <w:lang w:val="en-US" w:eastAsia="zh-CN"/>
                    </w:rPr>
                    <w:t>危废间暂存，委托有资质单位处置</w:t>
                  </w:r>
                </w:p>
              </w:tc>
              <w:tc>
                <w:tcPr>
                  <w:tcW w:w="905" w:type="dxa"/>
                  <w:tcBorders>
                    <w:top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5" w:hRule="atLeast"/>
                <w:jc w:val="center"/>
              </w:trPr>
              <w:tc>
                <w:tcPr>
                  <w:tcW w:w="746" w:type="dxa"/>
                  <w:vMerge w:val="restart"/>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公用工程</w:t>
                  </w:r>
                </w:p>
              </w:tc>
              <w:tc>
                <w:tcPr>
                  <w:tcW w:w="10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给水</w:t>
                  </w:r>
                </w:p>
              </w:tc>
              <w:tc>
                <w:tcPr>
                  <w:tcW w:w="3250"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highlight w:val="none"/>
                    </w:rPr>
                    <w:t>自来水管网</w:t>
                  </w:r>
                </w:p>
              </w:tc>
              <w:tc>
                <w:tcPr>
                  <w:tcW w:w="3073"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highlight w:val="none"/>
                    </w:rPr>
                    <w:t>自来水管网</w:t>
                  </w:r>
                </w:p>
              </w:tc>
              <w:tc>
                <w:tcPr>
                  <w:tcW w:w="90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0" w:hRule="atLeast"/>
                <w:jc w:val="center"/>
              </w:trPr>
              <w:tc>
                <w:tcPr>
                  <w:tcW w:w="746" w:type="dxa"/>
                  <w:vMerge w:val="continue"/>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0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供电</w:t>
                  </w:r>
                </w:p>
              </w:tc>
              <w:tc>
                <w:tcPr>
                  <w:tcW w:w="3250"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依托电网</w:t>
                  </w:r>
                </w:p>
              </w:tc>
              <w:tc>
                <w:tcPr>
                  <w:tcW w:w="3073"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依托电网</w:t>
                  </w:r>
                </w:p>
              </w:tc>
              <w:tc>
                <w:tcPr>
                  <w:tcW w:w="90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bl>
          <w:p>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p>
          <w:p>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4 </w:t>
            </w:r>
            <w:r>
              <w:rPr>
                <w:rFonts w:hint="eastAsia" w:ascii="Times New Roman" w:hAnsi="Times New Roman" w:cs="Times New Roman" w:eastAsiaTheme="minorEastAsia"/>
                <w:b/>
                <w:bCs/>
                <w:color w:val="auto"/>
                <w:kern w:val="2"/>
                <w:sz w:val="24"/>
                <w:szCs w:val="24"/>
                <w:highlight w:val="none"/>
                <w:lang w:val="en-US" w:eastAsia="zh-CN" w:bidi="ar-SA"/>
              </w:rPr>
              <w:t xml:space="preserve">  </w:t>
            </w:r>
            <w:r>
              <w:rPr>
                <w:rFonts w:hint="default" w:ascii="Times New Roman" w:hAnsi="Times New Roman" w:cs="Times New Roman" w:eastAsiaTheme="minorEastAsia"/>
                <w:b/>
                <w:bCs/>
                <w:color w:val="auto"/>
                <w:kern w:val="2"/>
                <w:sz w:val="24"/>
                <w:szCs w:val="24"/>
                <w:highlight w:val="none"/>
                <w:lang w:val="en-US" w:eastAsia="zh-CN" w:bidi="ar-SA"/>
              </w:rPr>
              <w:t>本项目主要设备情况一览表</w:t>
            </w:r>
          </w:p>
          <w:tbl>
            <w:tblPr>
              <w:tblStyle w:val="14"/>
              <w:tblW w:w="90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086"/>
              <w:gridCol w:w="2225"/>
              <w:gridCol w:w="1817"/>
              <w:gridCol w:w="1051"/>
              <w:gridCol w:w="1051"/>
              <w:gridCol w:w="1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序号</w:t>
                  </w:r>
                </w:p>
              </w:tc>
              <w:tc>
                <w:tcPr>
                  <w:tcW w:w="3311"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设备名称</w:t>
                  </w:r>
                </w:p>
              </w:tc>
              <w:tc>
                <w:tcPr>
                  <w:tcW w:w="1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型号</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计划投入</w:t>
                  </w:r>
                  <w:r>
                    <w:rPr>
                      <w:rFonts w:hint="default" w:ascii="Times New Roman" w:hAnsi="Times New Roman" w:cs="Times New Roman" w:eastAsiaTheme="minorEastAsia"/>
                      <w:sz w:val="21"/>
                      <w:szCs w:val="21"/>
                      <w:lang w:val="en-US" w:eastAsia="zh-CN"/>
                    </w:rPr>
                    <w:t>数量</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000000"/>
                      <w:kern w:val="0"/>
                      <w:sz w:val="21"/>
                      <w:szCs w:val="21"/>
                      <w:lang w:val="en-US" w:eastAsia="zh-CN"/>
                    </w:rPr>
                    <w:t>实际建设数量</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1086"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75#PVC造粒生产线</w:t>
                  </w:r>
                </w:p>
              </w:tc>
              <w:tc>
                <w:tcPr>
                  <w:tcW w:w="22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单螺杆造粒机</w:t>
                  </w:r>
                </w:p>
              </w:tc>
              <w:tc>
                <w:tcPr>
                  <w:tcW w:w="1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75</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10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p>
              </w:tc>
              <w:tc>
                <w:tcPr>
                  <w:tcW w:w="22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SRL高低混合机组</w:t>
                  </w:r>
                </w:p>
              </w:tc>
              <w:tc>
                <w:tcPr>
                  <w:tcW w:w="1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SRL800/1600L</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套</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套</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10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p>
              </w:tc>
              <w:tc>
                <w:tcPr>
                  <w:tcW w:w="22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分切机</w:t>
                  </w:r>
                </w:p>
              </w:tc>
              <w:tc>
                <w:tcPr>
                  <w:tcW w:w="1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1.5KW</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w:t>
                  </w:r>
                </w:p>
              </w:tc>
              <w:tc>
                <w:tcPr>
                  <w:tcW w:w="10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p>
              </w:tc>
              <w:tc>
                <w:tcPr>
                  <w:tcW w:w="22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甩干机</w:t>
                  </w:r>
                </w:p>
              </w:tc>
              <w:tc>
                <w:tcPr>
                  <w:tcW w:w="1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5.5KW</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w:t>
                  </w:r>
                </w:p>
              </w:tc>
              <w:tc>
                <w:tcPr>
                  <w:tcW w:w="10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p>
              </w:tc>
              <w:tc>
                <w:tcPr>
                  <w:tcW w:w="22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接料位</w:t>
                  </w:r>
                </w:p>
              </w:tc>
              <w:tc>
                <w:tcPr>
                  <w:tcW w:w="1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w:t>
                  </w:r>
                </w:p>
              </w:tc>
              <w:tc>
                <w:tcPr>
                  <w:tcW w:w="10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p>
              </w:tc>
              <w:tc>
                <w:tcPr>
                  <w:tcW w:w="22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冷却循环机</w:t>
                  </w:r>
                </w:p>
              </w:tc>
              <w:tc>
                <w:tcPr>
                  <w:tcW w:w="1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CA-12D</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w:t>
                  </w:r>
                </w:p>
              </w:tc>
              <w:tc>
                <w:tcPr>
                  <w:tcW w:w="10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p>
              </w:tc>
              <w:tc>
                <w:tcPr>
                  <w:tcW w:w="22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小料搅拌机</w:t>
                  </w:r>
                </w:p>
              </w:tc>
              <w:tc>
                <w:tcPr>
                  <w:tcW w:w="1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w:t>
                  </w:r>
                </w:p>
              </w:tc>
              <w:tc>
                <w:tcPr>
                  <w:tcW w:w="10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p>
              </w:tc>
              <w:tc>
                <w:tcPr>
                  <w:tcW w:w="22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PVC储料仓</w:t>
                  </w:r>
                </w:p>
              </w:tc>
              <w:tc>
                <w:tcPr>
                  <w:tcW w:w="1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5m3</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w:t>
                  </w:r>
                </w:p>
              </w:tc>
              <w:tc>
                <w:tcPr>
                  <w:tcW w:w="1086"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65# PVC造粒生产线</w:t>
                  </w:r>
                </w:p>
              </w:tc>
              <w:tc>
                <w:tcPr>
                  <w:tcW w:w="22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双螺杆挤出造粒机</w:t>
                  </w:r>
                </w:p>
              </w:tc>
              <w:tc>
                <w:tcPr>
                  <w:tcW w:w="1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65</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11</w:t>
                  </w:r>
                </w:p>
              </w:tc>
              <w:tc>
                <w:tcPr>
                  <w:tcW w:w="10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p>
              </w:tc>
              <w:tc>
                <w:tcPr>
                  <w:tcW w:w="22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高低混合机组</w:t>
                  </w:r>
                </w:p>
              </w:tc>
              <w:tc>
                <w:tcPr>
                  <w:tcW w:w="1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套</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套</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w:t>
                  </w:r>
                </w:p>
              </w:tc>
              <w:tc>
                <w:tcPr>
                  <w:tcW w:w="10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p>
              </w:tc>
              <w:tc>
                <w:tcPr>
                  <w:tcW w:w="22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分切机</w:t>
                  </w:r>
                </w:p>
              </w:tc>
              <w:tc>
                <w:tcPr>
                  <w:tcW w:w="1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1.5KW</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13</w:t>
                  </w:r>
                </w:p>
              </w:tc>
              <w:tc>
                <w:tcPr>
                  <w:tcW w:w="10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p>
              </w:tc>
              <w:tc>
                <w:tcPr>
                  <w:tcW w:w="22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甩干机</w:t>
                  </w:r>
                </w:p>
              </w:tc>
              <w:tc>
                <w:tcPr>
                  <w:tcW w:w="1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4KW</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14</w:t>
                  </w:r>
                </w:p>
              </w:tc>
              <w:tc>
                <w:tcPr>
                  <w:tcW w:w="10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p>
              </w:tc>
              <w:tc>
                <w:tcPr>
                  <w:tcW w:w="22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接料位</w:t>
                  </w:r>
                </w:p>
              </w:tc>
              <w:tc>
                <w:tcPr>
                  <w:tcW w:w="1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w:t>
                  </w:r>
                </w:p>
              </w:tc>
              <w:tc>
                <w:tcPr>
                  <w:tcW w:w="10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p>
              </w:tc>
              <w:tc>
                <w:tcPr>
                  <w:tcW w:w="22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冷却循环机</w:t>
                  </w:r>
                </w:p>
              </w:tc>
              <w:tc>
                <w:tcPr>
                  <w:tcW w:w="1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CA-12D</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16</w:t>
                  </w:r>
                </w:p>
              </w:tc>
              <w:tc>
                <w:tcPr>
                  <w:tcW w:w="10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p>
              </w:tc>
              <w:tc>
                <w:tcPr>
                  <w:tcW w:w="22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小料搅拌机</w:t>
                  </w:r>
                </w:p>
              </w:tc>
              <w:tc>
                <w:tcPr>
                  <w:tcW w:w="1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17</w:t>
                  </w:r>
                </w:p>
              </w:tc>
              <w:tc>
                <w:tcPr>
                  <w:tcW w:w="1086"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40# PVC造粒生产线</w:t>
                  </w:r>
                </w:p>
              </w:tc>
              <w:tc>
                <w:tcPr>
                  <w:tcW w:w="22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同向双螺杆挤出机</w:t>
                  </w:r>
                </w:p>
              </w:tc>
              <w:tc>
                <w:tcPr>
                  <w:tcW w:w="1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40</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18</w:t>
                  </w:r>
                </w:p>
              </w:tc>
              <w:tc>
                <w:tcPr>
                  <w:tcW w:w="10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p>
              </w:tc>
              <w:tc>
                <w:tcPr>
                  <w:tcW w:w="22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高低混合机组</w:t>
                  </w:r>
                </w:p>
              </w:tc>
              <w:tc>
                <w:tcPr>
                  <w:tcW w:w="1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40</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套</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套</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19</w:t>
                  </w:r>
                </w:p>
              </w:tc>
              <w:tc>
                <w:tcPr>
                  <w:tcW w:w="10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p>
              </w:tc>
              <w:tc>
                <w:tcPr>
                  <w:tcW w:w="22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分切机</w:t>
                  </w:r>
                </w:p>
              </w:tc>
              <w:tc>
                <w:tcPr>
                  <w:tcW w:w="1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1.5KW</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w:t>
                  </w:r>
                </w:p>
              </w:tc>
              <w:tc>
                <w:tcPr>
                  <w:tcW w:w="10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p>
              </w:tc>
              <w:tc>
                <w:tcPr>
                  <w:tcW w:w="22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甩干机</w:t>
                  </w:r>
                </w:p>
              </w:tc>
              <w:tc>
                <w:tcPr>
                  <w:tcW w:w="1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2.2KW</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21</w:t>
                  </w:r>
                </w:p>
              </w:tc>
              <w:tc>
                <w:tcPr>
                  <w:tcW w:w="10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p>
              </w:tc>
              <w:tc>
                <w:tcPr>
                  <w:tcW w:w="22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接料位</w:t>
                  </w:r>
                </w:p>
              </w:tc>
              <w:tc>
                <w:tcPr>
                  <w:tcW w:w="1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22</w:t>
                  </w:r>
                </w:p>
              </w:tc>
              <w:tc>
                <w:tcPr>
                  <w:tcW w:w="10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p>
              </w:tc>
              <w:tc>
                <w:tcPr>
                  <w:tcW w:w="22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冷却循环机</w:t>
                  </w:r>
                </w:p>
              </w:tc>
              <w:tc>
                <w:tcPr>
                  <w:tcW w:w="1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23</w:t>
                  </w:r>
                </w:p>
              </w:tc>
              <w:tc>
                <w:tcPr>
                  <w:tcW w:w="1086"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PP造粒生产线</w:t>
                  </w:r>
                </w:p>
              </w:tc>
              <w:tc>
                <w:tcPr>
                  <w:tcW w:w="22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同向双螺杆挤出机</w:t>
                  </w:r>
                </w:p>
              </w:tc>
              <w:tc>
                <w:tcPr>
                  <w:tcW w:w="1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75D</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24</w:t>
                  </w:r>
                </w:p>
              </w:tc>
              <w:tc>
                <w:tcPr>
                  <w:tcW w:w="10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22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混料机</w:t>
                  </w:r>
                </w:p>
              </w:tc>
              <w:tc>
                <w:tcPr>
                  <w:tcW w:w="1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25</w:t>
                  </w:r>
                </w:p>
              </w:tc>
              <w:tc>
                <w:tcPr>
                  <w:tcW w:w="10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22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风干机</w:t>
                  </w:r>
                </w:p>
              </w:tc>
              <w:tc>
                <w:tcPr>
                  <w:tcW w:w="1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6KW</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26</w:t>
                  </w:r>
                </w:p>
              </w:tc>
              <w:tc>
                <w:tcPr>
                  <w:tcW w:w="10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22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分切机</w:t>
                  </w:r>
                </w:p>
              </w:tc>
              <w:tc>
                <w:tcPr>
                  <w:tcW w:w="1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4KW</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27</w:t>
                  </w:r>
                </w:p>
              </w:tc>
              <w:tc>
                <w:tcPr>
                  <w:tcW w:w="10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22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小料搅拌机</w:t>
                  </w:r>
                </w:p>
              </w:tc>
              <w:tc>
                <w:tcPr>
                  <w:tcW w:w="1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28</w:t>
                  </w:r>
                </w:p>
              </w:tc>
              <w:tc>
                <w:tcPr>
                  <w:tcW w:w="10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22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PP粒料烘干罐</w:t>
                  </w:r>
                </w:p>
              </w:tc>
              <w:tc>
                <w:tcPr>
                  <w:tcW w:w="1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6m3</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2个</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2个</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29</w:t>
                  </w:r>
                </w:p>
              </w:tc>
              <w:tc>
                <w:tcPr>
                  <w:tcW w:w="10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22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PP粒料成品罐</w:t>
                  </w:r>
                </w:p>
              </w:tc>
              <w:tc>
                <w:tcPr>
                  <w:tcW w:w="1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5m3</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1个</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1个</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w:t>
                  </w:r>
                </w:p>
              </w:tc>
              <w:tc>
                <w:tcPr>
                  <w:tcW w:w="1086"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PE造粒生产线</w:t>
                  </w:r>
                </w:p>
              </w:tc>
              <w:tc>
                <w:tcPr>
                  <w:tcW w:w="22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同向双螺杆挤出机</w:t>
                  </w:r>
                </w:p>
              </w:tc>
              <w:tc>
                <w:tcPr>
                  <w:tcW w:w="1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SJ51</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31</w:t>
                  </w:r>
                </w:p>
              </w:tc>
              <w:tc>
                <w:tcPr>
                  <w:tcW w:w="10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22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混料机</w:t>
                  </w:r>
                </w:p>
              </w:tc>
              <w:tc>
                <w:tcPr>
                  <w:tcW w:w="1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32</w:t>
                  </w:r>
                </w:p>
              </w:tc>
              <w:tc>
                <w:tcPr>
                  <w:tcW w:w="10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22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风干机</w:t>
                  </w:r>
                </w:p>
              </w:tc>
              <w:tc>
                <w:tcPr>
                  <w:tcW w:w="1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6KW</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33</w:t>
                  </w:r>
                </w:p>
              </w:tc>
              <w:tc>
                <w:tcPr>
                  <w:tcW w:w="10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22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分切机</w:t>
                  </w:r>
                </w:p>
              </w:tc>
              <w:tc>
                <w:tcPr>
                  <w:tcW w:w="1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4KW0</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34</w:t>
                  </w:r>
                </w:p>
              </w:tc>
              <w:tc>
                <w:tcPr>
                  <w:tcW w:w="10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22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接料位</w:t>
                  </w:r>
                </w:p>
              </w:tc>
              <w:tc>
                <w:tcPr>
                  <w:tcW w:w="1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35</w:t>
                  </w:r>
                </w:p>
              </w:tc>
              <w:tc>
                <w:tcPr>
                  <w:tcW w:w="1086"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PE医用薄膜生产线</w:t>
                  </w:r>
                </w:p>
              </w:tc>
              <w:tc>
                <w:tcPr>
                  <w:tcW w:w="22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双螺杆吹膜机</w:t>
                  </w:r>
                </w:p>
              </w:tc>
              <w:tc>
                <w:tcPr>
                  <w:tcW w:w="1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CX-ABA-700</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1台</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1台</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36</w:t>
                  </w:r>
                </w:p>
              </w:tc>
              <w:tc>
                <w:tcPr>
                  <w:tcW w:w="10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22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热切机</w:t>
                  </w:r>
                </w:p>
              </w:tc>
              <w:tc>
                <w:tcPr>
                  <w:tcW w:w="1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GFQ-1300</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1台</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1台</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37</w:t>
                  </w:r>
                </w:p>
              </w:tc>
              <w:tc>
                <w:tcPr>
                  <w:tcW w:w="10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22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直立式混料机</w:t>
                  </w:r>
                </w:p>
              </w:tc>
              <w:tc>
                <w:tcPr>
                  <w:tcW w:w="1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100KG</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1台</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1台</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38</w:t>
                  </w:r>
                </w:p>
              </w:tc>
              <w:tc>
                <w:tcPr>
                  <w:tcW w:w="10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22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牵引机</w:t>
                  </w:r>
                </w:p>
              </w:tc>
              <w:tc>
                <w:tcPr>
                  <w:tcW w:w="1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1台</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1台</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39</w:t>
                  </w:r>
                </w:p>
              </w:tc>
              <w:tc>
                <w:tcPr>
                  <w:tcW w:w="10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22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收卷机</w:t>
                  </w:r>
                </w:p>
              </w:tc>
              <w:tc>
                <w:tcPr>
                  <w:tcW w:w="1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1台</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1台</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40</w:t>
                  </w:r>
                </w:p>
              </w:tc>
              <w:tc>
                <w:tcPr>
                  <w:tcW w:w="10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22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低温冷却循环泵</w:t>
                  </w:r>
                </w:p>
              </w:tc>
              <w:tc>
                <w:tcPr>
                  <w:tcW w:w="1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DLSB-5L/20</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1台</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1台</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41</w:t>
                  </w:r>
                </w:p>
              </w:tc>
              <w:tc>
                <w:tcPr>
                  <w:tcW w:w="3311"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塑料吨桶</w:t>
                  </w:r>
                </w:p>
              </w:tc>
              <w:tc>
                <w:tcPr>
                  <w:tcW w:w="181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1t</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80个</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80个</w:t>
                  </w:r>
                </w:p>
              </w:tc>
              <w:tc>
                <w:tcPr>
                  <w:tcW w:w="105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一致</w:t>
                  </w:r>
                </w:p>
              </w:tc>
            </w:tr>
          </w:tbl>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5   </w:t>
            </w:r>
            <w:r>
              <w:rPr>
                <w:rFonts w:hint="default" w:ascii="Times New Roman" w:hAnsi="Times New Roman" w:cs="Times New Roman" w:eastAsiaTheme="minorEastAsia"/>
                <w:b/>
                <w:bCs/>
                <w:color w:val="auto"/>
                <w:kern w:val="2"/>
                <w:sz w:val="24"/>
                <w:szCs w:val="24"/>
                <w:lang w:val="en-US" w:eastAsia="zh-CN" w:bidi="ar-SA"/>
              </w:rPr>
              <w:t>环保设施环评、实际建设情况一览表</w:t>
            </w:r>
          </w:p>
          <w:tbl>
            <w:tblPr>
              <w:tblStyle w:val="14"/>
              <w:tblW w:w="9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140"/>
              <w:gridCol w:w="1314"/>
              <w:gridCol w:w="1301"/>
              <w:gridCol w:w="1033"/>
              <w:gridCol w:w="1337"/>
              <w:gridCol w:w="1111"/>
              <w:gridCol w:w="1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9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污染因素</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产污环节</w:t>
                  </w:r>
                </w:p>
              </w:tc>
              <w:tc>
                <w:tcPr>
                  <w:tcW w:w="2615"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环评阶段</w:t>
                  </w:r>
                </w:p>
              </w:tc>
              <w:tc>
                <w:tcPr>
                  <w:tcW w:w="2370"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实际建设</w:t>
                  </w:r>
                </w:p>
              </w:tc>
              <w:tc>
                <w:tcPr>
                  <w:tcW w:w="111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实际建设数量</w:t>
                  </w:r>
                </w:p>
              </w:tc>
              <w:tc>
                <w:tcPr>
                  <w:tcW w:w="112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废气</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b w:val="0"/>
                      <w:bCs w:val="0"/>
                      <w:color w:val="auto"/>
                      <w:sz w:val="21"/>
                      <w:szCs w:val="21"/>
                      <w:highlight w:val="none"/>
                      <w:lang w:val="en-US" w:eastAsia="zh-CN" w:bidi="ar-SA"/>
                    </w:rPr>
                    <w:t>料仓、投料、搅拌废气</w:t>
                  </w:r>
                </w:p>
              </w:tc>
              <w:tc>
                <w:tcPr>
                  <w:tcW w:w="2615" w:type="dxa"/>
                  <w:gridSpan w:val="2"/>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b w:val="0"/>
                      <w:bCs w:val="0"/>
                      <w:color w:val="auto"/>
                      <w:sz w:val="21"/>
                      <w:szCs w:val="21"/>
                      <w:highlight w:val="none"/>
                      <w:lang w:val="en-US" w:eastAsia="zh-CN" w:bidi="ar-SA"/>
                    </w:rPr>
                    <w:t>PVC料仓出气口直接连接管道，PVC/PP生产线小料投料工序设置二次密闭投料间，其他产气工序设置集气罩，废气经收集后一同引至1套“</w:t>
                  </w:r>
                  <w:r>
                    <w:rPr>
                      <w:rFonts w:hint="default" w:ascii="Times New Roman" w:hAnsi="Times New Roman" w:eastAsia="宋体" w:cs="Times New Roman"/>
                      <w:b w:val="0"/>
                      <w:bCs w:val="0"/>
                      <w:color w:val="auto"/>
                      <w:sz w:val="21"/>
                      <w:szCs w:val="21"/>
                      <w:highlight w:val="none"/>
                      <w:lang w:val="en-US" w:eastAsia="zh-CN" w:bidi="ar-SA"/>
                    </w:rPr>
                    <w:t>袋式除尘器+</w:t>
                  </w:r>
                  <w:r>
                    <w:rPr>
                      <w:rFonts w:hint="eastAsia" w:ascii="Times New Roman" w:hAnsi="Times New Roman" w:eastAsia="宋体" w:cs="Times New Roman"/>
                      <w:b w:val="0"/>
                      <w:bCs w:val="0"/>
                      <w:color w:val="auto"/>
                      <w:sz w:val="21"/>
                      <w:szCs w:val="21"/>
                      <w:highlight w:val="none"/>
                      <w:lang w:val="en-US" w:eastAsia="zh-CN" w:bidi="ar-SA"/>
                    </w:rPr>
                    <w:t>活性炭吸附-脱附+催化燃烧装置”进行处理，最终由1根15</w:t>
                  </w:r>
                  <w:r>
                    <w:rPr>
                      <w:rFonts w:hint="default" w:ascii="Times New Roman" w:hAnsi="Times New Roman" w:eastAsia="宋体" w:cs="Times New Roman"/>
                      <w:b w:val="0"/>
                      <w:bCs w:val="0"/>
                      <w:color w:val="auto"/>
                      <w:sz w:val="21"/>
                      <w:szCs w:val="21"/>
                      <w:highlight w:val="none"/>
                      <w:lang w:val="en-US" w:eastAsia="zh-CN" w:bidi="ar-SA"/>
                    </w:rPr>
                    <w:t>m排气筒（</w:t>
                  </w:r>
                  <w:r>
                    <w:rPr>
                      <w:rFonts w:hint="eastAsia" w:ascii="Times New Roman" w:hAnsi="Times New Roman" w:eastAsia="宋体" w:cs="Times New Roman"/>
                      <w:b w:val="0"/>
                      <w:bCs w:val="0"/>
                      <w:color w:val="auto"/>
                      <w:sz w:val="21"/>
                      <w:szCs w:val="21"/>
                      <w:highlight w:val="none"/>
                      <w:lang w:val="en-US" w:eastAsia="zh-CN" w:bidi="ar-SA"/>
                    </w:rPr>
                    <w:t>P1</w:t>
                  </w:r>
                  <w:r>
                    <w:rPr>
                      <w:rFonts w:hint="default" w:ascii="Times New Roman" w:hAnsi="Times New Roman" w:eastAsia="宋体" w:cs="Times New Roman"/>
                      <w:b w:val="0"/>
                      <w:bCs w:val="0"/>
                      <w:color w:val="auto"/>
                      <w:sz w:val="21"/>
                      <w:szCs w:val="21"/>
                      <w:highlight w:val="none"/>
                      <w:lang w:val="en-US" w:eastAsia="zh-CN" w:bidi="ar-SA"/>
                    </w:rPr>
                    <w:t>）</w:t>
                  </w:r>
                </w:p>
              </w:tc>
              <w:tc>
                <w:tcPr>
                  <w:tcW w:w="2370" w:type="dxa"/>
                  <w:gridSpan w:val="2"/>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eastAsia" w:ascii="Times New Roman" w:hAnsi="Times New Roman" w:eastAsia="宋体" w:cs="Times New Roman"/>
                      <w:b w:val="0"/>
                      <w:bCs w:val="0"/>
                      <w:color w:val="auto"/>
                      <w:sz w:val="21"/>
                      <w:szCs w:val="21"/>
                      <w:highlight w:val="none"/>
                      <w:lang w:val="en-US" w:eastAsia="zh-CN" w:bidi="ar-SA"/>
                    </w:rPr>
                    <w:t>PVC料仓出气口直接连接管道，PVC/PP生产线小料投料工序设置二次密闭投料间，其他产气工序设置集气罩，废气经收集后一同引至1套“</w:t>
                  </w:r>
                  <w:r>
                    <w:rPr>
                      <w:rFonts w:hint="default" w:ascii="Times New Roman" w:hAnsi="Times New Roman" w:eastAsia="宋体" w:cs="Times New Roman"/>
                      <w:b w:val="0"/>
                      <w:bCs w:val="0"/>
                      <w:color w:val="auto"/>
                      <w:sz w:val="21"/>
                      <w:szCs w:val="21"/>
                      <w:highlight w:val="none"/>
                      <w:lang w:val="en-US" w:eastAsia="zh-CN" w:bidi="ar-SA"/>
                    </w:rPr>
                    <w:t>袋式除尘器+</w:t>
                  </w:r>
                  <w:r>
                    <w:rPr>
                      <w:rFonts w:hint="eastAsia" w:ascii="Times New Roman" w:hAnsi="Times New Roman" w:eastAsia="宋体" w:cs="Times New Roman"/>
                      <w:b w:val="0"/>
                      <w:bCs w:val="0"/>
                      <w:color w:val="auto"/>
                      <w:sz w:val="21"/>
                      <w:szCs w:val="21"/>
                      <w:highlight w:val="none"/>
                      <w:lang w:val="en-US" w:eastAsia="zh-CN" w:bidi="ar-SA"/>
                    </w:rPr>
                    <w:t>活性炭吸附-脱附+催化燃烧装置”进行处理，最终由1根15</w:t>
                  </w:r>
                  <w:r>
                    <w:rPr>
                      <w:rFonts w:hint="default" w:ascii="Times New Roman" w:hAnsi="Times New Roman" w:eastAsia="宋体" w:cs="Times New Roman"/>
                      <w:b w:val="0"/>
                      <w:bCs w:val="0"/>
                      <w:color w:val="auto"/>
                      <w:sz w:val="21"/>
                      <w:szCs w:val="21"/>
                      <w:highlight w:val="none"/>
                      <w:lang w:val="en-US" w:eastAsia="zh-CN" w:bidi="ar-SA"/>
                    </w:rPr>
                    <w:t>m排气筒（</w:t>
                  </w:r>
                  <w:r>
                    <w:rPr>
                      <w:rFonts w:hint="eastAsia" w:ascii="Times New Roman" w:hAnsi="Times New Roman" w:eastAsia="宋体" w:cs="Times New Roman"/>
                      <w:b w:val="0"/>
                      <w:bCs w:val="0"/>
                      <w:color w:val="auto"/>
                      <w:sz w:val="21"/>
                      <w:szCs w:val="21"/>
                      <w:highlight w:val="none"/>
                      <w:lang w:val="en-US" w:eastAsia="zh-CN" w:bidi="ar-SA"/>
                    </w:rPr>
                    <w:t>P1</w:t>
                  </w:r>
                  <w:r>
                    <w:rPr>
                      <w:rFonts w:hint="default" w:ascii="Times New Roman" w:hAnsi="Times New Roman" w:eastAsia="宋体" w:cs="Times New Roman"/>
                      <w:b w:val="0"/>
                      <w:bCs w:val="0"/>
                      <w:color w:val="auto"/>
                      <w:sz w:val="21"/>
                      <w:szCs w:val="21"/>
                      <w:highlight w:val="none"/>
                      <w:lang w:val="en-US" w:eastAsia="zh-CN" w:bidi="ar-SA"/>
                    </w:rPr>
                    <w:t>）</w:t>
                  </w:r>
                </w:p>
              </w:tc>
              <w:tc>
                <w:tcPr>
                  <w:tcW w:w="1111"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1套</w:t>
                  </w:r>
                </w:p>
              </w:tc>
              <w:tc>
                <w:tcPr>
                  <w:tcW w:w="1125"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9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140" w:type="dxa"/>
                  <w:vAlign w:val="center"/>
                </w:tcPr>
                <w:p>
                  <w:pPr>
                    <w:pStyle w:val="25"/>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b w:val="0"/>
                      <w:bCs w:val="0"/>
                      <w:color w:val="auto"/>
                      <w:sz w:val="21"/>
                      <w:szCs w:val="21"/>
                      <w:highlight w:val="none"/>
                      <w:lang w:val="en-US" w:eastAsia="zh-CN" w:bidi="ar-SA"/>
                    </w:rPr>
                    <w:t>PVC高温搅拌、造粒挤出、吹膜、热切废气</w:t>
                  </w:r>
                </w:p>
              </w:tc>
              <w:tc>
                <w:tcPr>
                  <w:tcW w:w="2615" w:type="dxa"/>
                  <w:gridSpan w:val="2"/>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u w:val="none"/>
                      <w:lang w:val="en-US" w:eastAsia="zh-CN"/>
                    </w:rPr>
                  </w:pPr>
                </w:p>
              </w:tc>
              <w:tc>
                <w:tcPr>
                  <w:tcW w:w="2370" w:type="dxa"/>
                  <w:gridSpan w:val="2"/>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u w:val="none"/>
                      <w:lang w:val="en-US" w:eastAsia="zh-CN"/>
                    </w:rPr>
                  </w:pPr>
                </w:p>
              </w:tc>
              <w:tc>
                <w:tcPr>
                  <w:tcW w:w="1111"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125"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696"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废水</w:t>
                  </w:r>
                </w:p>
              </w:tc>
              <w:tc>
                <w:tcPr>
                  <w:tcW w:w="1140"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u w:val="none"/>
                      <w:lang w:val="en-US" w:eastAsia="zh-CN" w:bidi="ar-SA"/>
                    </w:rPr>
                  </w:pPr>
                  <w:r>
                    <w:rPr>
                      <w:rFonts w:hint="eastAsia" w:ascii="Times New Roman" w:hAnsi="Times New Roman" w:eastAsia="宋体" w:cs="Times New Roman"/>
                      <w:b w:val="0"/>
                      <w:bCs w:val="0"/>
                      <w:color w:val="auto"/>
                      <w:sz w:val="21"/>
                      <w:szCs w:val="21"/>
                      <w:u w:val="none"/>
                      <w:lang w:val="en-US" w:eastAsia="zh-CN"/>
                    </w:rPr>
                    <w:t>生产废水</w:t>
                  </w:r>
                </w:p>
              </w:tc>
              <w:tc>
                <w:tcPr>
                  <w:tcW w:w="131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bidi="ar-SA"/>
                    </w:rPr>
                    <w:t>经混凝沉淀处理</w:t>
                  </w:r>
                </w:p>
              </w:tc>
              <w:tc>
                <w:tcPr>
                  <w:tcW w:w="1301"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bidi="ar-SA"/>
                    </w:rPr>
                    <w:t>一同排入长垣市第二污水处理厂处理</w:t>
                  </w:r>
                </w:p>
              </w:tc>
              <w:tc>
                <w:tcPr>
                  <w:tcW w:w="1033"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bidi="ar-SA"/>
                    </w:rPr>
                    <w:t>经混凝沉淀处理</w:t>
                  </w:r>
                </w:p>
              </w:tc>
              <w:tc>
                <w:tcPr>
                  <w:tcW w:w="1337"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bidi="ar-SA"/>
                    </w:rPr>
                    <w:t>一同排入长垣市第二污水处理厂处理</w:t>
                  </w:r>
                </w:p>
              </w:tc>
              <w:tc>
                <w:tcPr>
                  <w:tcW w:w="111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bidi="ar-SA"/>
                    </w:rPr>
                    <w:t>1</w:t>
                  </w:r>
                  <w:r>
                    <w:rPr>
                      <w:rFonts w:hint="eastAsia" w:ascii="Times New Roman" w:hAnsi="Times New Roman" w:eastAsia="宋体" w:cs="Times New Roman"/>
                      <w:b w:val="0"/>
                      <w:bCs w:val="0"/>
                      <w:color w:val="auto"/>
                      <w:sz w:val="21"/>
                      <w:szCs w:val="21"/>
                      <w:highlight w:val="none"/>
                      <w:lang w:val="en-US" w:eastAsia="zh-CN" w:bidi="ar-SA"/>
                    </w:rPr>
                    <w:t>个</w:t>
                  </w:r>
                </w:p>
              </w:tc>
              <w:tc>
                <w:tcPr>
                  <w:tcW w:w="112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96"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140"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u w:val="none"/>
                      <w:lang w:val="en-US" w:eastAsia="zh-CN" w:bidi="ar-SA"/>
                    </w:rPr>
                  </w:pPr>
                  <w:r>
                    <w:rPr>
                      <w:rFonts w:hint="eastAsia" w:ascii="Times New Roman" w:hAnsi="Times New Roman" w:eastAsia="宋体" w:cs="Times New Roman"/>
                      <w:b w:val="0"/>
                      <w:bCs w:val="0"/>
                      <w:color w:val="auto"/>
                      <w:sz w:val="21"/>
                      <w:szCs w:val="21"/>
                      <w:u w:val="none"/>
                      <w:lang w:val="en-US" w:eastAsia="zh-CN"/>
                    </w:rPr>
                    <w:t>生活污水</w:t>
                  </w:r>
                </w:p>
              </w:tc>
              <w:tc>
                <w:tcPr>
                  <w:tcW w:w="131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bidi="ar-SA"/>
                    </w:rPr>
                    <w:t>经</w:t>
                  </w:r>
                  <w:r>
                    <w:rPr>
                      <w:rFonts w:hint="default" w:ascii="Times New Roman" w:hAnsi="Times New Roman" w:eastAsia="宋体" w:cs="Times New Roman"/>
                      <w:b w:val="0"/>
                      <w:bCs w:val="0"/>
                      <w:color w:val="auto"/>
                      <w:sz w:val="21"/>
                      <w:szCs w:val="21"/>
                      <w:highlight w:val="none"/>
                      <w:lang w:val="en-US" w:eastAsia="zh-CN" w:bidi="ar-SA"/>
                    </w:rPr>
                    <w:t>化粪池</w:t>
                  </w:r>
                  <w:r>
                    <w:rPr>
                      <w:rFonts w:hint="eastAsia" w:ascii="Times New Roman" w:hAnsi="Times New Roman" w:eastAsia="宋体" w:cs="Times New Roman"/>
                      <w:b w:val="0"/>
                      <w:bCs w:val="0"/>
                      <w:color w:val="auto"/>
                      <w:sz w:val="21"/>
                      <w:szCs w:val="21"/>
                      <w:highlight w:val="none"/>
                      <w:lang w:val="en-US" w:eastAsia="zh-CN" w:bidi="ar-SA"/>
                    </w:rPr>
                    <w:t>处理</w:t>
                  </w:r>
                </w:p>
              </w:tc>
              <w:tc>
                <w:tcPr>
                  <w:tcW w:w="1301"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highlight w:val="none"/>
                      <w:lang w:val="en-US" w:eastAsia="zh-CN" w:bidi="ar-SA"/>
                    </w:rPr>
                  </w:pPr>
                </w:p>
              </w:tc>
              <w:tc>
                <w:tcPr>
                  <w:tcW w:w="1033"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bidi="ar-SA"/>
                    </w:rPr>
                    <w:t>经</w:t>
                  </w:r>
                  <w:r>
                    <w:rPr>
                      <w:rFonts w:hint="default" w:ascii="Times New Roman" w:hAnsi="Times New Roman" w:eastAsia="宋体" w:cs="Times New Roman"/>
                      <w:b w:val="0"/>
                      <w:bCs w:val="0"/>
                      <w:color w:val="auto"/>
                      <w:sz w:val="21"/>
                      <w:szCs w:val="21"/>
                      <w:highlight w:val="none"/>
                      <w:lang w:val="en-US" w:eastAsia="zh-CN" w:bidi="ar-SA"/>
                    </w:rPr>
                    <w:t>化粪池</w:t>
                  </w:r>
                  <w:r>
                    <w:rPr>
                      <w:rFonts w:hint="eastAsia" w:ascii="Times New Roman" w:hAnsi="Times New Roman" w:eastAsia="宋体" w:cs="Times New Roman"/>
                      <w:b w:val="0"/>
                      <w:bCs w:val="0"/>
                      <w:color w:val="auto"/>
                      <w:sz w:val="21"/>
                      <w:szCs w:val="21"/>
                      <w:highlight w:val="none"/>
                      <w:lang w:val="en-US" w:eastAsia="zh-CN" w:bidi="ar-SA"/>
                    </w:rPr>
                    <w:t>处理</w:t>
                  </w:r>
                </w:p>
              </w:tc>
              <w:tc>
                <w:tcPr>
                  <w:tcW w:w="1337"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lang w:val="en-US" w:eastAsia="zh-CN" w:bidi="ar-SA"/>
                    </w:rPr>
                  </w:pPr>
                </w:p>
              </w:tc>
              <w:tc>
                <w:tcPr>
                  <w:tcW w:w="111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bidi="ar-SA"/>
                    </w:rPr>
                    <w:t>1</w:t>
                  </w:r>
                  <w:r>
                    <w:rPr>
                      <w:rFonts w:hint="eastAsia" w:ascii="Times New Roman" w:hAnsi="Times New Roman" w:eastAsia="宋体" w:cs="Times New Roman"/>
                      <w:b w:val="0"/>
                      <w:bCs w:val="0"/>
                      <w:color w:val="auto"/>
                      <w:sz w:val="21"/>
                      <w:szCs w:val="21"/>
                      <w:highlight w:val="none"/>
                      <w:lang w:val="en-US" w:eastAsia="zh-CN" w:bidi="ar-SA"/>
                    </w:rPr>
                    <w:t>个</w:t>
                  </w:r>
                </w:p>
              </w:tc>
              <w:tc>
                <w:tcPr>
                  <w:tcW w:w="112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96"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固废</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一般固废</w:t>
                  </w:r>
                </w:p>
              </w:tc>
              <w:tc>
                <w:tcPr>
                  <w:tcW w:w="2615" w:type="dxa"/>
                  <w:gridSpan w:val="2"/>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一般固废</w:t>
                  </w:r>
                  <w:r>
                    <w:rPr>
                      <w:rFonts w:hint="eastAsia" w:ascii="Times New Roman" w:hAnsi="Times New Roman" w:cs="Times New Roman" w:eastAsiaTheme="minorEastAsia"/>
                      <w:sz w:val="21"/>
                      <w:szCs w:val="21"/>
                      <w:lang w:val="en-US" w:eastAsia="zh-CN"/>
                    </w:rPr>
                    <w:t>区</w:t>
                  </w:r>
                </w:p>
              </w:tc>
              <w:tc>
                <w:tcPr>
                  <w:tcW w:w="2370" w:type="dxa"/>
                  <w:gridSpan w:val="2"/>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一般固废</w:t>
                  </w:r>
                  <w:r>
                    <w:rPr>
                      <w:rFonts w:hint="eastAsia" w:ascii="Times New Roman" w:hAnsi="Times New Roman" w:cs="Times New Roman" w:eastAsiaTheme="minorEastAsia"/>
                      <w:sz w:val="21"/>
                      <w:szCs w:val="21"/>
                      <w:lang w:val="en-US" w:eastAsia="zh-CN"/>
                    </w:rPr>
                    <w:t>间</w:t>
                  </w:r>
                </w:p>
              </w:tc>
              <w:tc>
                <w:tcPr>
                  <w:tcW w:w="111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1个</w:t>
                  </w:r>
                </w:p>
              </w:tc>
              <w:tc>
                <w:tcPr>
                  <w:tcW w:w="11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96"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auto"/>
                      <w:sz w:val="21"/>
                      <w:szCs w:val="21"/>
                      <w:u w:val="none"/>
                      <w:lang w:val="en-US" w:eastAsia="zh-CN"/>
                    </w:rPr>
                    <w:t>危险废物</w:t>
                  </w:r>
                </w:p>
              </w:tc>
              <w:tc>
                <w:tcPr>
                  <w:tcW w:w="2615" w:type="dxa"/>
                  <w:gridSpan w:val="2"/>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auto"/>
                      <w:sz w:val="21"/>
                      <w:szCs w:val="21"/>
                      <w:lang w:val="en-US" w:eastAsia="zh-CN"/>
                    </w:rPr>
                    <w:t>危险废物暂存间</w:t>
                  </w:r>
                </w:p>
              </w:tc>
              <w:tc>
                <w:tcPr>
                  <w:tcW w:w="2370" w:type="dxa"/>
                  <w:gridSpan w:val="2"/>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auto"/>
                      <w:sz w:val="21"/>
                      <w:szCs w:val="21"/>
                      <w:lang w:val="en-US" w:eastAsia="zh-CN"/>
                    </w:rPr>
                    <w:t>危险废物暂存间</w:t>
                  </w:r>
                </w:p>
              </w:tc>
              <w:tc>
                <w:tcPr>
                  <w:tcW w:w="111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1个</w:t>
                  </w:r>
                </w:p>
              </w:tc>
              <w:tc>
                <w:tcPr>
                  <w:tcW w:w="11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69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噪声</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生产过程</w:t>
                  </w:r>
                </w:p>
              </w:tc>
              <w:tc>
                <w:tcPr>
                  <w:tcW w:w="2615" w:type="dxa"/>
                  <w:gridSpan w:val="2"/>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基础减振、车间隔声</w:t>
                  </w:r>
                </w:p>
              </w:tc>
              <w:tc>
                <w:tcPr>
                  <w:tcW w:w="2370" w:type="dxa"/>
                  <w:gridSpan w:val="2"/>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基础减振、车间隔声</w:t>
                  </w:r>
                </w:p>
              </w:tc>
              <w:tc>
                <w:tcPr>
                  <w:tcW w:w="111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p>
              </w:tc>
              <w:tc>
                <w:tcPr>
                  <w:tcW w:w="11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bl>
          <w:p>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default" w:ascii="Times New Roman" w:hAnsi="Times New Roman" w:cs="Times New Roman"/>
                <w:b/>
                <w:bCs/>
                <w:sz w:val="24"/>
                <w:szCs w:val="24"/>
                <w:lang w:val="en-US" w:eastAsia="zh-CN"/>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原辅材料消耗及水平衡</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6   </w:t>
            </w:r>
            <w:r>
              <w:rPr>
                <w:rFonts w:hint="default" w:ascii="Times New Roman" w:hAnsi="Times New Roman" w:cs="Times New Roman" w:eastAsiaTheme="minorEastAsia"/>
                <w:b/>
                <w:bCs/>
                <w:color w:val="auto"/>
                <w:kern w:val="2"/>
                <w:sz w:val="24"/>
                <w:szCs w:val="24"/>
                <w:lang w:val="en-US" w:eastAsia="zh-CN" w:bidi="ar-SA"/>
              </w:rPr>
              <w:t>本项目原辅材料及能源消耗情况一览表</w:t>
            </w:r>
          </w:p>
          <w:tbl>
            <w:tblPr>
              <w:tblStyle w:val="14"/>
              <w:tblW w:w="912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352"/>
              <w:gridCol w:w="2057"/>
              <w:gridCol w:w="1060"/>
              <w:gridCol w:w="1384"/>
              <w:gridCol w:w="1389"/>
              <w:gridCol w:w="1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8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序号</w:t>
                  </w:r>
                </w:p>
              </w:tc>
              <w:tc>
                <w:tcPr>
                  <w:tcW w:w="135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生产线</w:t>
                  </w:r>
                </w:p>
              </w:tc>
              <w:tc>
                <w:tcPr>
                  <w:tcW w:w="205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名称</w:t>
                  </w:r>
                </w:p>
              </w:tc>
              <w:tc>
                <w:tcPr>
                  <w:tcW w:w="10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单位</w:t>
                  </w:r>
                </w:p>
              </w:tc>
              <w:tc>
                <w:tcPr>
                  <w:tcW w:w="138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计划消耗量</w:t>
                  </w:r>
                </w:p>
              </w:tc>
              <w:tc>
                <w:tcPr>
                  <w:tcW w:w="138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实际消耗量</w:t>
                  </w:r>
                </w:p>
              </w:tc>
              <w:tc>
                <w:tcPr>
                  <w:tcW w:w="102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8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1352"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PVC生产线</w:t>
                  </w:r>
                </w:p>
              </w:tc>
              <w:tc>
                <w:tcPr>
                  <w:tcW w:w="205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PVC树脂粉</w:t>
                  </w:r>
                </w:p>
              </w:tc>
              <w:tc>
                <w:tcPr>
                  <w:tcW w:w="10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t/a</w:t>
                  </w:r>
                </w:p>
              </w:tc>
              <w:tc>
                <w:tcPr>
                  <w:tcW w:w="138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840</w:t>
                  </w:r>
                </w:p>
              </w:tc>
              <w:tc>
                <w:tcPr>
                  <w:tcW w:w="138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840</w:t>
                  </w:r>
                </w:p>
              </w:tc>
              <w:tc>
                <w:tcPr>
                  <w:tcW w:w="102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8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135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p>
              </w:tc>
              <w:tc>
                <w:tcPr>
                  <w:tcW w:w="205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PVC树脂粉</w:t>
                  </w:r>
                </w:p>
              </w:tc>
              <w:tc>
                <w:tcPr>
                  <w:tcW w:w="10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t/a</w:t>
                  </w:r>
                </w:p>
              </w:tc>
              <w:tc>
                <w:tcPr>
                  <w:tcW w:w="138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560</w:t>
                  </w:r>
                </w:p>
              </w:tc>
              <w:tc>
                <w:tcPr>
                  <w:tcW w:w="138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560</w:t>
                  </w:r>
                </w:p>
              </w:tc>
              <w:tc>
                <w:tcPr>
                  <w:tcW w:w="102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8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135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p>
              </w:tc>
              <w:tc>
                <w:tcPr>
                  <w:tcW w:w="205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环氧大豆油</w:t>
                  </w:r>
                </w:p>
              </w:tc>
              <w:tc>
                <w:tcPr>
                  <w:tcW w:w="10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t/a</w:t>
                  </w:r>
                </w:p>
              </w:tc>
              <w:tc>
                <w:tcPr>
                  <w:tcW w:w="138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210</w:t>
                  </w:r>
                </w:p>
              </w:tc>
              <w:tc>
                <w:tcPr>
                  <w:tcW w:w="138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210</w:t>
                  </w:r>
                </w:p>
              </w:tc>
              <w:tc>
                <w:tcPr>
                  <w:tcW w:w="102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8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w:t>
                  </w:r>
                </w:p>
              </w:tc>
              <w:tc>
                <w:tcPr>
                  <w:tcW w:w="135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p>
              </w:tc>
              <w:tc>
                <w:tcPr>
                  <w:tcW w:w="205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增塑剂</w:t>
                  </w:r>
                </w:p>
              </w:tc>
              <w:tc>
                <w:tcPr>
                  <w:tcW w:w="10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t/a</w:t>
                  </w:r>
                </w:p>
              </w:tc>
              <w:tc>
                <w:tcPr>
                  <w:tcW w:w="138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305</w:t>
                  </w:r>
                </w:p>
              </w:tc>
              <w:tc>
                <w:tcPr>
                  <w:tcW w:w="138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305</w:t>
                  </w:r>
                </w:p>
              </w:tc>
              <w:tc>
                <w:tcPr>
                  <w:tcW w:w="102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8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w:t>
                  </w:r>
                </w:p>
              </w:tc>
              <w:tc>
                <w:tcPr>
                  <w:tcW w:w="135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p>
              </w:tc>
              <w:tc>
                <w:tcPr>
                  <w:tcW w:w="205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加工助剂</w:t>
                  </w:r>
                </w:p>
              </w:tc>
              <w:tc>
                <w:tcPr>
                  <w:tcW w:w="10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t/a</w:t>
                  </w:r>
                </w:p>
              </w:tc>
              <w:tc>
                <w:tcPr>
                  <w:tcW w:w="138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40</w:t>
                  </w:r>
                </w:p>
              </w:tc>
              <w:tc>
                <w:tcPr>
                  <w:tcW w:w="138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40</w:t>
                  </w:r>
                </w:p>
              </w:tc>
              <w:tc>
                <w:tcPr>
                  <w:tcW w:w="102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8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w:t>
                  </w:r>
                </w:p>
              </w:tc>
              <w:tc>
                <w:tcPr>
                  <w:tcW w:w="135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p>
              </w:tc>
              <w:tc>
                <w:tcPr>
                  <w:tcW w:w="205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稳定剂</w:t>
                  </w:r>
                </w:p>
              </w:tc>
              <w:tc>
                <w:tcPr>
                  <w:tcW w:w="10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t/a</w:t>
                  </w:r>
                </w:p>
              </w:tc>
              <w:tc>
                <w:tcPr>
                  <w:tcW w:w="138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35</w:t>
                  </w:r>
                </w:p>
              </w:tc>
              <w:tc>
                <w:tcPr>
                  <w:tcW w:w="138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35</w:t>
                  </w:r>
                </w:p>
              </w:tc>
              <w:tc>
                <w:tcPr>
                  <w:tcW w:w="102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8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w:t>
                  </w:r>
                </w:p>
              </w:tc>
              <w:tc>
                <w:tcPr>
                  <w:tcW w:w="135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p>
              </w:tc>
              <w:tc>
                <w:tcPr>
                  <w:tcW w:w="205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润滑粉</w:t>
                  </w:r>
                </w:p>
              </w:tc>
              <w:tc>
                <w:tcPr>
                  <w:tcW w:w="10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t/a</w:t>
                  </w:r>
                </w:p>
              </w:tc>
              <w:tc>
                <w:tcPr>
                  <w:tcW w:w="138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w:t>
                  </w:r>
                </w:p>
              </w:tc>
              <w:tc>
                <w:tcPr>
                  <w:tcW w:w="138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20</w:t>
                  </w:r>
                </w:p>
              </w:tc>
              <w:tc>
                <w:tcPr>
                  <w:tcW w:w="102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8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w:t>
                  </w:r>
                </w:p>
              </w:tc>
              <w:tc>
                <w:tcPr>
                  <w:tcW w:w="135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p>
              </w:tc>
              <w:tc>
                <w:tcPr>
                  <w:tcW w:w="205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色粉</w:t>
                  </w:r>
                </w:p>
              </w:tc>
              <w:tc>
                <w:tcPr>
                  <w:tcW w:w="10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t/a</w:t>
                  </w:r>
                </w:p>
              </w:tc>
              <w:tc>
                <w:tcPr>
                  <w:tcW w:w="138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0.5</w:t>
                  </w:r>
                </w:p>
              </w:tc>
              <w:tc>
                <w:tcPr>
                  <w:tcW w:w="138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0.5</w:t>
                  </w:r>
                </w:p>
              </w:tc>
              <w:tc>
                <w:tcPr>
                  <w:tcW w:w="102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8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w:t>
                  </w:r>
                </w:p>
              </w:tc>
              <w:tc>
                <w:tcPr>
                  <w:tcW w:w="1352"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PP生产线</w:t>
                  </w:r>
                </w:p>
              </w:tc>
              <w:tc>
                <w:tcPr>
                  <w:tcW w:w="205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PP树脂粉</w:t>
                  </w:r>
                </w:p>
              </w:tc>
              <w:tc>
                <w:tcPr>
                  <w:tcW w:w="10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t/a</w:t>
                  </w:r>
                </w:p>
              </w:tc>
              <w:tc>
                <w:tcPr>
                  <w:tcW w:w="138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99</w:t>
                  </w:r>
                </w:p>
              </w:tc>
              <w:tc>
                <w:tcPr>
                  <w:tcW w:w="138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99</w:t>
                  </w:r>
                </w:p>
              </w:tc>
              <w:tc>
                <w:tcPr>
                  <w:tcW w:w="102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8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w:t>
                  </w:r>
                </w:p>
              </w:tc>
              <w:tc>
                <w:tcPr>
                  <w:tcW w:w="135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p>
              </w:tc>
              <w:tc>
                <w:tcPr>
                  <w:tcW w:w="205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抗氧剂</w:t>
                  </w:r>
                </w:p>
              </w:tc>
              <w:tc>
                <w:tcPr>
                  <w:tcW w:w="10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t/a</w:t>
                  </w:r>
                </w:p>
              </w:tc>
              <w:tc>
                <w:tcPr>
                  <w:tcW w:w="138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0.4</w:t>
                  </w:r>
                </w:p>
              </w:tc>
              <w:tc>
                <w:tcPr>
                  <w:tcW w:w="138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0.4</w:t>
                  </w:r>
                </w:p>
              </w:tc>
              <w:tc>
                <w:tcPr>
                  <w:tcW w:w="102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8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11</w:t>
                  </w:r>
                </w:p>
              </w:tc>
              <w:tc>
                <w:tcPr>
                  <w:tcW w:w="135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p>
              </w:tc>
              <w:tc>
                <w:tcPr>
                  <w:tcW w:w="205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加工助剂</w:t>
                  </w:r>
                </w:p>
              </w:tc>
              <w:tc>
                <w:tcPr>
                  <w:tcW w:w="10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t/a</w:t>
                  </w:r>
                </w:p>
              </w:tc>
              <w:tc>
                <w:tcPr>
                  <w:tcW w:w="138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1.1</w:t>
                  </w:r>
                </w:p>
              </w:tc>
              <w:tc>
                <w:tcPr>
                  <w:tcW w:w="138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1.1</w:t>
                  </w:r>
                </w:p>
              </w:tc>
              <w:tc>
                <w:tcPr>
                  <w:tcW w:w="102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8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w:t>
                  </w:r>
                </w:p>
              </w:tc>
              <w:tc>
                <w:tcPr>
                  <w:tcW w:w="1352"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PE生产线</w:t>
                  </w:r>
                </w:p>
              </w:tc>
              <w:tc>
                <w:tcPr>
                  <w:tcW w:w="205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聚乙烯树脂</w:t>
                  </w:r>
                </w:p>
              </w:tc>
              <w:tc>
                <w:tcPr>
                  <w:tcW w:w="10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t/a</w:t>
                  </w:r>
                </w:p>
              </w:tc>
              <w:tc>
                <w:tcPr>
                  <w:tcW w:w="138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280</w:t>
                  </w:r>
                </w:p>
              </w:tc>
              <w:tc>
                <w:tcPr>
                  <w:tcW w:w="138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280</w:t>
                  </w:r>
                </w:p>
              </w:tc>
              <w:tc>
                <w:tcPr>
                  <w:tcW w:w="102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8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13</w:t>
                  </w:r>
                </w:p>
              </w:tc>
              <w:tc>
                <w:tcPr>
                  <w:tcW w:w="135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p>
              </w:tc>
              <w:tc>
                <w:tcPr>
                  <w:tcW w:w="205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聚丙烯树脂</w:t>
                  </w:r>
                </w:p>
              </w:tc>
              <w:tc>
                <w:tcPr>
                  <w:tcW w:w="10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t/a</w:t>
                  </w:r>
                </w:p>
              </w:tc>
              <w:tc>
                <w:tcPr>
                  <w:tcW w:w="138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80</w:t>
                  </w:r>
                </w:p>
              </w:tc>
              <w:tc>
                <w:tcPr>
                  <w:tcW w:w="138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80</w:t>
                  </w:r>
                </w:p>
              </w:tc>
              <w:tc>
                <w:tcPr>
                  <w:tcW w:w="102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8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14</w:t>
                  </w:r>
                </w:p>
              </w:tc>
              <w:tc>
                <w:tcPr>
                  <w:tcW w:w="135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p>
              </w:tc>
              <w:tc>
                <w:tcPr>
                  <w:tcW w:w="205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聚烯烃树脂</w:t>
                  </w:r>
                </w:p>
              </w:tc>
              <w:tc>
                <w:tcPr>
                  <w:tcW w:w="10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t/a</w:t>
                  </w:r>
                </w:p>
              </w:tc>
              <w:tc>
                <w:tcPr>
                  <w:tcW w:w="138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42</w:t>
                  </w:r>
                </w:p>
              </w:tc>
              <w:tc>
                <w:tcPr>
                  <w:tcW w:w="138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42</w:t>
                  </w:r>
                </w:p>
              </w:tc>
              <w:tc>
                <w:tcPr>
                  <w:tcW w:w="102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8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w:t>
                  </w:r>
                </w:p>
              </w:tc>
              <w:tc>
                <w:tcPr>
                  <w:tcW w:w="1352"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PE薄膜生产线</w:t>
                  </w:r>
                </w:p>
              </w:tc>
              <w:tc>
                <w:tcPr>
                  <w:tcW w:w="205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高密度聚乙烯</w:t>
                  </w:r>
                </w:p>
              </w:tc>
              <w:tc>
                <w:tcPr>
                  <w:tcW w:w="10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t/a</w:t>
                  </w:r>
                </w:p>
              </w:tc>
              <w:tc>
                <w:tcPr>
                  <w:tcW w:w="138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9.2</w:t>
                  </w:r>
                </w:p>
              </w:tc>
              <w:tc>
                <w:tcPr>
                  <w:tcW w:w="138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9.2</w:t>
                  </w:r>
                </w:p>
              </w:tc>
              <w:tc>
                <w:tcPr>
                  <w:tcW w:w="102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16</w:t>
                  </w:r>
                </w:p>
              </w:tc>
              <w:tc>
                <w:tcPr>
                  <w:tcW w:w="135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p>
              </w:tc>
              <w:tc>
                <w:tcPr>
                  <w:tcW w:w="205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线性低密度聚乙烯</w:t>
                  </w:r>
                </w:p>
              </w:tc>
              <w:tc>
                <w:tcPr>
                  <w:tcW w:w="10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t/a</w:t>
                  </w:r>
                </w:p>
              </w:tc>
              <w:tc>
                <w:tcPr>
                  <w:tcW w:w="138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w:t>
                  </w:r>
                </w:p>
              </w:tc>
              <w:tc>
                <w:tcPr>
                  <w:tcW w:w="138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6</w:t>
                  </w:r>
                </w:p>
              </w:tc>
              <w:tc>
                <w:tcPr>
                  <w:tcW w:w="102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8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17</w:t>
                  </w:r>
                </w:p>
              </w:tc>
              <w:tc>
                <w:tcPr>
                  <w:tcW w:w="3409"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水</w:t>
                  </w:r>
                </w:p>
              </w:tc>
              <w:tc>
                <w:tcPr>
                  <w:tcW w:w="10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m3/a</w:t>
                  </w:r>
                </w:p>
              </w:tc>
              <w:tc>
                <w:tcPr>
                  <w:tcW w:w="138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570</w:t>
                  </w:r>
                </w:p>
              </w:tc>
              <w:tc>
                <w:tcPr>
                  <w:tcW w:w="138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570</w:t>
                  </w:r>
                </w:p>
              </w:tc>
              <w:tc>
                <w:tcPr>
                  <w:tcW w:w="102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85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18</w:t>
                  </w:r>
                </w:p>
              </w:tc>
              <w:tc>
                <w:tcPr>
                  <w:tcW w:w="3409"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电</w:t>
                  </w:r>
                </w:p>
              </w:tc>
              <w:tc>
                <w:tcPr>
                  <w:tcW w:w="10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万kwh/a</w:t>
                  </w:r>
                </w:p>
              </w:tc>
              <w:tc>
                <w:tcPr>
                  <w:tcW w:w="138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80</w:t>
                  </w:r>
                </w:p>
              </w:tc>
              <w:tc>
                <w:tcPr>
                  <w:tcW w:w="138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80</w:t>
                  </w:r>
                </w:p>
              </w:tc>
              <w:tc>
                <w:tcPr>
                  <w:tcW w:w="102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80</w:t>
                  </w:r>
                </w:p>
              </w:tc>
            </w:tr>
          </w:tbl>
          <w:p>
            <w:pPr>
              <w:pStyle w:val="27"/>
              <w:keepNext w:val="0"/>
              <w:keepLines w:val="0"/>
              <w:pageBreakBefore w:val="0"/>
              <w:widowControl/>
              <w:kinsoku/>
              <w:wordWrap/>
              <w:overflowPunct/>
              <w:topLinePunct w:val="0"/>
              <w:autoSpaceDE/>
              <w:autoSpaceDN/>
              <w:bidi w:val="0"/>
              <w:adjustRightInd/>
              <w:snapToGrid/>
              <w:spacing w:after="0" w:afterLines="0" w:line="520" w:lineRule="exact"/>
              <w:ind w:left="0" w:leftChars="0" w:firstLine="0" w:firstLineChars="0"/>
              <w:textAlignment w:val="baseline"/>
              <w:outlineLvl w:val="9"/>
              <w:rPr>
                <w:rFonts w:hint="eastAsia" w:ascii="Times New Roman" w:hAnsi="Times New Roman" w:eastAsia="宋体" w:cs="Times New Roman"/>
                <w:b/>
                <w:bCs/>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0"/>
                <w:sz w:val="24"/>
                <w:szCs w:val="24"/>
                <w:lang w:val="en-US" w:eastAsia="zh-CN" w:bidi="ar-SA"/>
                <w14:textFill>
                  <w14:solidFill>
                    <w14:schemeClr w14:val="tx1"/>
                  </w14:solidFill>
                </w14:textFill>
              </w:rPr>
              <w:t>给排水：</w:t>
            </w:r>
          </w:p>
          <w:p>
            <w:pPr>
              <w:pStyle w:val="27"/>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baseline"/>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间接冷却水</w:t>
            </w:r>
            <w:r>
              <w:rPr>
                <w:rFonts w:hint="default" w:ascii="Times New Roman" w:hAnsi="Times New Roman" w:eastAsia="宋体" w:cs="Times New Roman"/>
                <w:color w:val="auto"/>
                <w:kern w:val="0"/>
                <w:sz w:val="24"/>
                <w:szCs w:val="24"/>
                <w:lang w:val="en-US" w:eastAsia="zh-CN" w:bidi="ar-SA"/>
              </w:rPr>
              <w:t>：项目</w:t>
            </w:r>
            <w:r>
              <w:rPr>
                <w:rFonts w:hint="eastAsia" w:ascii="Times New Roman" w:hAnsi="Times New Roman" w:eastAsia="宋体" w:cs="Times New Roman"/>
                <w:color w:val="auto"/>
                <w:kern w:val="0"/>
                <w:sz w:val="24"/>
                <w:szCs w:val="24"/>
                <w:lang w:val="en-US" w:eastAsia="zh-CN" w:bidi="ar-SA"/>
              </w:rPr>
              <w:t>挤出</w:t>
            </w:r>
            <w:r>
              <w:rPr>
                <w:rFonts w:hint="default" w:ascii="Times New Roman" w:hAnsi="Times New Roman" w:eastAsia="宋体" w:cs="Times New Roman"/>
                <w:color w:val="auto"/>
                <w:kern w:val="0"/>
                <w:sz w:val="24"/>
                <w:szCs w:val="24"/>
                <w:lang w:val="en-US" w:eastAsia="zh-CN" w:bidi="ar-SA"/>
              </w:rPr>
              <w:t>机需要使用间接冷却水，项目方设有</w:t>
            </w:r>
            <w:r>
              <w:rPr>
                <w:rFonts w:hint="eastAsia" w:ascii="Times New Roman" w:hAnsi="Times New Roman" w:eastAsia="宋体" w:cs="Times New Roman"/>
                <w:color w:val="auto"/>
                <w:kern w:val="0"/>
                <w:sz w:val="24"/>
                <w:szCs w:val="24"/>
                <w:lang w:val="en-US" w:eastAsia="zh-CN" w:bidi="ar-SA"/>
              </w:rPr>
              <w:t>3套</w:t>
            </w:r>
            <w:r>
              <w:rPr>
                <w:rFonts w:hint="default" w:ascii="Times New Roman" w:hAnsi="Times New Roman" w:eastAsia="宋体" w:cs="Times New Roman"/>
                <w:color w:val="auto"/>
                <w:kern w:val="0"/>
                <w:sz w:val="24"/>
                <w:szCs w:val="24"/>
                <w:lang w:val="en-US" w:eastAsia="zh-CN" w:bidi="ar-SA"/>
              </w:rPr>
              <w:t>冷却循环机（每台循环量为2m</w:t>
            </w:r>
            <w:r>
              <w:rPr>
                <w:rFonts w:hint="default" w:ascii="Times New Roman" w:hAnsi="Times New Roman" w:eastAsia="宋体" w:cs="Times New Roman"/>
                <w:color w:val="auto"/>
                <w:kern w:val="0"/>
                <w:sz w:val="24"/>
                <w:szCs w:val="24"/>
                <w:vertAlign w:val="superscript"/>
                <w:lang w:val="en-US" w:eastAsia="zh-CN" w:bidi="ar-SA"/>
              </w:rPr>
              <w:t>3</w:t>
            </w:r>
            <w:r>
              <w:rPr>
                <w:rFonts w:hint="default" w:ascii="Times New Roman" w:hAnsi="Times New Roman" w:eastAsia="宋体" w:cs="Times New Roman"/>
                <w:color w:val="auto"/>
                <w:kern w:val="0"/>
                <w:sz w:val="24"/>
                <w:szCs w:val="24"/>
                <w:lang w:val="en-US" w:eastAsia="zh-CN" w:bidi="ar-SA"/>
              </w:rPr>
              <w:t>/</w:t>
            </w:r>
            <w:r>
              <w:rPr>
                <w:rFonts w:hint="eastAsia" w:ascii="Times New Roman" w:hAnsi="Times New Roman" w:eastAsia="宋体" w:cs="Times New Roman"/>
                <w:color w:val="auto"/>
                <w:kern w:val="0"/>
                <w:sz w:val="24"/>
                <w:szCs w:val="24"/>
                <w:lang w:val="en-US" w:eastAsia="zh-CN" w:bidi="ar-SA"/>
              </w:rPr>
              <w:t>h</w:t>
            </w:r>
            <w:r>
              <w:rPr>
                <w:rFonts w:hint="default" w:ascii="Times New Roman" w:hAnsi="Times New Roman" w:eastAsia="宋体" w:cs="Times New Roman"/>
                <w:color w:val="auto"/>
                <w:kern w:val="0"/>
                <w:sz w:val="24"/>
                <w:szCs w:val="24"/>
                <w:lang w:val="en-US" w:eastAsia="zh-CN" w:bidi="ar-SA"/>
              </w:rPr>
              <w:t>），根据企业提供资料，每个循环水机内每天补充新水0.1m</w:t>
            </w:r>
            <w:r>
              <w:rPr>
                <w:rFonts w:hint="default" w:ascii="Times New Roman" w:hAnsi="Times New Roman" w:eastAsia="宋体" w:cs="Times New Roman"/>
                <w:color w:val="auto"/>
                <w:kern w:val="0"/>
                <w:sz w:val="24"/>
                <w:szCs w:val="24"/>
                <w:vertAlign w:val="superscript"/>
                <w:lang w:val="en-US" w:eastAsia="zh-CN" w:bidi="ar-SA"/>
              </w:rPr>
              <w:t>3</w:t>
            </w:r>
            <w:r>
              <w:rPr>
                <w:rFonts w:hint="default" w:ascii="Times New Roman" w:hAnsi="Times New Roman" w:eastAsia="宋体" w:cs="Times New Roman"/>
                <w:color w:val="auto"/>
                <w:kern w:val="0"/>
                <w:sz w:val="24"/>
                <w:szCs w:val="24"/>
                <w:lang w:val="en-US" w:eastAsia="zh-CN" w:bidi="ar-SA"/>
              </w:rPr>
              <w:t>，则生产用水量为90m</w:t>
            </w:r>
            <w:r>
              <w:rPr>
                <w:rFonts w:hint="default" w:ascii="Times New Roman" w:hAnsi="Times New Roman" w:eastAsia="宋体" w:cs="Times New Roman"/>
                <w:color w:val="auto"/>
                <w:kern w:val="0"/>
                <w:sz w:val="24"/>
                <w:szCs w:val="24"/>
                <w:vertAlign w:val="superscript"/>
                <w:lang w:val="en-US" w:eastAsia="zh-CN" w:bidi="ar-SA"/>
              </w:rPr>
              <w:t>3</w:t>
            </w:r>
            <w:r>
              <w:rPr>
                <w:rFonts w:hint="default" w:ascii="Times New Roman" w:hAnsi="Times New Roman" w:eastAsia="宋体" w:cs="Times New Roman"/>
                <w:color w:val="auto"/>
                <w:kern w:val="0"/>
                <w:sz w:val="24"/>
                <w:szCs w:val="24"/>
                <w:lang w:val="en-US" w:eastAsia="zh-CN" w:bidi="ar-SA"/>
              </w:rPr>
              <w:t>/a（0.3m</w:t>
            </w:r>
            <w:r>
              <w:rPr>
                <w:rFonts w:hint="default" w:ascii="Times New Roman" w:hAnsi="Times New Roman" w:eastAsia="宋体" w:cs="Times New Roman"/>
                <w:color w:val="auto"/>
                <w:kern w:val="0"/>
                <w:sz w:val="24"/>
                <w:szCs w:val="24"/>
                <w:vertAlign w:val="superscript"/>
                <w:lang w:val="en-US" w:eastAsia="zh-CN" w:bidi="ar-SA"/>
              </w:rPr>
              <w:t>3</w:t>
            </w:r>
            <w:r>
              <w:rPr>
                <w:rFonts w:hint="default" w:ascii="Times New Roman" w:hAnsi="Times New Roman" w:eastAsia="宋体" w:cs="Times New Roman"/>
                <w:color w:val="auto"/>
                <w:kern w:val="0"/>
                <w:sz w:val="24"/>
                <w:szCs w:val="24"/>
                <w:lang w:val="en-US" w:eastAsia="zh-CN" w:bidi="ar-SA"/>
              </w:rPr>
              <w:t>/d），冷却水循环使用，不外排。</w:t>
            </w:r>
          </w:p>
          <w:p>
            <w:pPr>
              <w:pStyle w:val="27"/>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baseline"/>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直接冷却水</w:t>
            </w:r>
            <w:r>
              <w:rPr>
                <w:rFonts w:hint="default" w:ascii="Times New Roman" w:hAnsi="Times New Roman" w:eastAsia="宋体" w:cs="Times New Roman"/>
                <w:color w:val="auto"/>
                <w:kern w:val="0"/>
                <w:sz w:val="24"/>
                <w:szCs w:val="24"/>
                <w:lang w:val="en-US" w:eastAsia="zh-CN" w:bidi="ar-SA"/>
              </w:rPr>
              <w:t>：</w:t>
            </w:r>
            <w:r>
              <w:rPr>
                <w:rFonts w:hint="eastAsia" w:ascii="Times New Roman" w:hAnsi="Times New Roman" w:eastAsia="宋体" w:cs="Times New Roman"/>
                <w:color w:val="auto"/>
                <w:kern w:val="0"/>
                <w:sz w:val="24"/>
                <w:szCs w:val="24"/>
                <w:lang w:val="en-US" w:eastAsia="zh-CN" w:bidi="ar-SA"/>
              </w:rPr>
              <w:t>本项目造粒生产线挤出切粒过程需采用新鲜水直接冷却</w:t>
            </w:r>
            <w:r>
              <w:rPr>
                <w:rFonts w:hint="default" w:ascii="Times New Roman" w:hAnsi="Times New Roman" w:eastAsia="宋体" w:cs="Times New Roman"/>
                <w:color w:val="auto"/>
                <w:kern w:val="0"/>
                <w:sz w:val="24"/>
                <w:szCs w:val="24"/>
                <w:lang w:val="en-US" w:eastAsia="zh-CN" w:bidi="ar-SA"/>
              </w:rPr>
              <w:t>，</w:t>
            </w:r>
            <w:r>
              <w:rPr>
                <w:rFonts w:hint="eastAsia" w:ascii="Times New Roman" w:hAnsi="Times New Roman" w:eastAsia="宋体" w:cs="Times New Roman"/>
                <w:color w:val="auto"/>
                <w:kern w:val="0"/>
                <w:sz w:val="24"/>
                <w:szCs w:val="24"/>
                <w:lang w:val="en-US" w:eastAsia="zh-CN" w:bidi="ar-SA"/>
              </w:rPr>
              <w:t>PVC造粒生产线采用配套密闭管道进行直接冷却，每条生产线均配有冷却水槽，尺寸为“长1m</w:t>
            </w:r>
            <w:r>
              <w:rPr>
                <w:rFonts w:hint="default" w:ascii="Times New Roman" w:hAnsi="Times New Roman" w:eastAsia="宋体" w:cs="Times New Roman"/>
                <w:color w:val="auto"/>
                <w:kern w:val="0"/>
                <w:sz w:val="24"/>
                <w:szCs w:val="24"/>
                <w:lang w:val="en-US" w:eastAsia="zh-CN" w:bidi="ar-SA"/>
              </w:rPr>
              <w:t>×</w:t>
            </w:r>
            <w:r>
              <w:rPr>
                <w:rFonts w:hint="eastAsia" w:ascii="Times New Roman" w:hAnsi="Times New Roman" w:eastAsia="宋体" w:cs="Times New Roman"/>
                <w:color w:val="auto"/>
                <w:kern w:val="0"/>
                <w:sz w:val="24"/>
                <w:szCs w:val="24"/>
                <w:lang w:val="en-US" w:eastAsia="zh-CN" w:bidi="ar-SA"/>
              </w:rPr>
              <w:t>宽1m</w:t>
            </w:r>
            <w:r>
              <w:rPr>
                <w:rFonts w:hint="default" w:ascii="Times New Roman" w:hAnsi="Times New Roman" w:eastAsia="宋体" w:cs="Times New Roman"/>
                <w:color w:val="auto"/>
                <w:kern w:val="0"/>
                <w:sz w:val="24"/>
                <w:szCs w:val="24"/>
                <w:lang w:val="en-US" w:eastAsia="zh-CN" w:bidi="ar-SA"/>
              </w:rPr>
              <w:t>×</w:t>
            </w:r>
            <w:r>
              <w:rPr>
                <w:rFonts w:hint="eastAsia" w:ascii="Times New Roman" w:hAnsi="Times New Roman" w:eastAsia="宋体" w:cs="Times New Roman"/>
                <w:color w:val="auto"/>
                <w:kern w:val="0"/>
                <w:sz w:val="24"/>
                <w:szCs w:val="24"/>
                <w:lang w:val="en-US" w:eastAsia="zh-CN" w:bidi="ar-SA"/>
              </w:rPr>
              <w:t>高0.4m”，PP、PE造粒生产线经配套冷却水槽（长7m</w:t>
            </w:r>
            <w:r>
              <w:rPr>
                <w:rFonts w:hint="default" w:ascii="Times New Roman" w:hAnsi="Times New Roman" w:eastAsia="宋体" w:cs="Times New Roman"/>
                <w:color w:val="auto"/>
                <w:kern w:val="0"/>
                <w:sz w:val="24"/>
                <w:szCs w:val="24"/>
                <w:lang w:val="en-US" w:eastAsia="zh-CN" w:bidi="ar-SA"/>
              </w:rPr>
              <w:t>×</w:t>
            </w:r>
            <w:r>
              <w:rPr>
                <w:rFonts w:hint="eastAsia" w:ascii="Times New Roman" w:hAnsi="Times New Roman" w:eastAsia="宋体" w:cs="Times New Roman"/>
                <w:color w:val="auto"/>
                <w:kern w:val="0"/>
                <w:sz w:val="24"/>
                <w:szCs w:val="24"/>
                <w:lang w:val="en-US" w:eastAsia="zh-CN" w:bidi="ar-SA"/>
              </w:rPr>
              <w:t>宽0.5m</w:t>
            </w:r>
            <w:r>
              <w:rPr>
                <w:rFonts w:hint="default" w:ascii="Times New Roman" w:hAnsi="Times New Roman" w:eastAsia="宋体" w:cs="Times New Roman"/>
                <w:color w:val="auto"/>
                <w:kern w:val="0"/>
                <w:sz w:val="24"/>
                <w:szCs w:val="24"/>
                <w:lang w:val="en-US" w:eastAsia="zh-CN" w:bidi="ar-SA"/>
              </w:rPr>
              <w:t>×</w:t>
            </w:r>
            <w:r>
              <w:rPr>
                <w:rFonts w:hint="eastAsia" w:ascii="Times New Roman" w:hAnsi="Times New Roman" w:eastAsia="宋体" w:cs="Times New Roman"/>
                <w:color w:val="auto"/>
                <w:kern w:val="0"/>
                <w:sz w:val="24"/>
                <w:szCs w:val="24"/>
                <w:lang w:val="en-US" w:eastAsia="zh-CN" w:bidi="ar-SA"/>
              </w:rPr>
              <w:t>高0.4m）进行直接冷却，冷却水循环利用，平均每3天更换一次，根据企业提供资料，冷却水占水槽体积的50%，则冷却水一次更换量为1.8m</w:t>
            </w:r>
            <w:r>
              <w:rPr>
                <w:rFonts w:hint="eastAsia" w:ascii="Times New Roman" w:hAnsi="Times New Roman" w:eastAsia="宋体" w:cs="Times New Roman"/>
                <w:color w:val="auto"/>
                <w:kern w:val="0"/>
                <w:sz w:val="24"/>
                <w:szCs w:val="24"/>
                <w:vertAlign w:val="superscript"/>
                <w:lang w:val="en-US" w:eastAsia="zh-CN" w:bidi="ar-SA"/>
              </w:rPr>
              <w:t>3</w:t>
            </w:r>
            <w:r>
              <w:rPr>
                <w:rFonts w:hint="eastAsia" w:ascii="Times New Roman" w:hAnsi="Times New Roman" w:eastAsia="宋体" w:cs="Times New Roman"/>
                <w:color w:val="auto"/>
                <w:kern w:val="0"/>
                <w:sz w:val="24"/>
                <w:szCs w:val="24"/>
                <w:lang w:val="en-US" w:eastAsia="zh-CN" w:bidi="ar-SA"/>
              </w:rPr>
              <w:t>，则每年新鲜水补充量为180m</w:t>
            </w:r>
            <w:r>
              <w:rPr>
                <w:rFonts w:hint="eastAsia" w:ascii="Times New Roman" w:hAnsi="Times New Roman" w:eastAsia="宋体" w:cs="Times New Roman"/>
                <w:color w:val="auto"/>
                <w:kern w:val="0"/>
                <w:sz w:val="24"/>
                <w:szCs w:val="24"/>
                <w:vertAlign w:val="superscript"/>
                <w:lang w:val="en-US" w:eastAsia="zh-CN" w:bidi="ar-SA"/>
              </w:rPr>
              <w:t>3</w:t>
            </w:r>
            <w:r>
              <w:rPr>
                <w:rFonts w:hint="eastAsia" w:ascii="Times New Roman" w:hAnsi="Times New Roman" w:eastAsia="宋体" w:cs="Times New Roman"/>
                <w:color w:val="auto"/>
                <w:kern w:val="0"/>
                <w:sz w:val="24"/>
                <w:szCs w:val="24"/>
                <w:lang w:val="en-US" w:eastAsia="zh-CN" w:bidi="ar-SA"/>
              </w:rPr>
              <w:t>/a，由于冷却水的自然损耗，损耗量按10%计，则冷却废水排放量为162t/a。</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生活水：</w:t>
            </w:r>
            <w:r>
              <w:rPr>
                <w:rFonts w:hint="default" w:ascii="Times New Roman" w:hAnsi="Times New Roman" w:eastAsia="宋体" w:cs="Times New Roman"/>
                <w:color w:val="auto"/>
                <w:sz w:val="24"/>
                <w:szCs w:val="24"/>
                <w:lang w:val="en-US" w:eastAsia="zh-CN"/>
              </w:rPr>
              <w:t>本项目劳动定员</w:t>
            </w:r>
            <w:r>
              <w:rPr>
                <w:rFonts w:hint="eastAsia" w:ascii="Times New Roman" w:hAnsi="Times New Roman" w:eastAsia="宋体" w:cs="Times New Roman"/>
                <w:color w:val="auto"/>
                <w:sz w:val="24"/>
                <w:szCs w:val="24"/>
                <w:lang w:val="en-US" w:eastAsia="zh-CN"/>
              </w:rPr>
              <w:t>30</w:t>
            </w:r>
            <w:r>
              <w:rPr>
                <w:rFonts w:hint="default" w:ascii="Times New Roman" w:hAnsi="Times New Roman" w:eastAsia="宋体" w:cs="Times New Roman"/>
                <w:color w:val="auto"/>
                <w:sz w:val="24"/>
                <w:szCs w:val="24"/>
                <w:lang w:val="en-US" w:eastAsia="zh-CN"/>
              </w:rPr>
              <w:t>人，均不在厂区食宿，生活污水产生量为</w:t>
            </w:r>
            <w:r>
              <w:rPr>
                <w:rFonts w:hint="eastAsia" w:ascii="Times New Roman" w:hAnsi="Times New Roman" w:eastAsia="宋体" w:cs="Times New Roman"/>
                <w:color w:val="auto"/>
                <w:sz w:val="24"/>
                <w:szCs w:val="24"/>
                <w:lang w:val="en-US" w:eastAsia="zh-CN"/>
              </w:rPr>
              <w:t>0.96</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w:t>
            </w:r>
            <w:r>
              <w:rPr>
                <w:rFonts w:hint="eastAsia" w:ascii="Times New Roman" w:hAnsi="Times New Roman" w:eastAsia="宋体" w:cs="Times New Roman"/>
                <w:color w:val="auto"/>
                <w:sz w:val="24"/>
                <w:szCs w:val="24"/>
                <w:lang w:val="en-US" w:eastAsia="zh-CN"/>
              </w:rPr>
              <w:t>288</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/a）。</w:t>
            </w:r>
            <w:r>
              <w:rPr>
                <w:rFonts w:hint="eastAsia" w:ascii="Times New Roman" w:hAnsi="Times New Roman" w:eastAsia="宋体" w:cs="Times New Roman"/>
                <w:color w:val="auto"/>
                <w:sz w:val="24"/>
                <w:szCs w:val="24"/>
                <w:lang w:val="en-US" w:eastAsia="zh-CN"/>
              </w:rPr>
              <w:t>生活污水经化粪池处理后，通过污水管网排入长垣</w:t>
            </w:r>
            <w:r>
              <w:rPr>
                <w:rFonts w:hint="eastAsia" w:ascii="Times New Roman" w:hAnsi="Times New Roman" w:eastAsia="宋体" w:cs="Times New Roman"/>
                <w:color w:val="auto"/>
                <w:kern w:val="0"/>
                <w:sz w:val="24"/>
                <w:szCs w:val="24"/>
                <w:lang w:val="en-US" w:eastAsia="zh-CN"/>
              </w:rPr>
              <w:t>市第二污水处理厂处理</w:t>
            </w:r>
            <w:r>
              <w:rPr>
                <w:rFonts w:hint="default" w:ascii="Times New Roman" w:hAnsi="Times New Roman" w:eastAsia="宋体" w:cs="Times New Roman"/>
                <w:color w:val="auto"/>
                <w:sz w:val="24"/>
                <w:szCs w:val="24"/>
                <w:lang w:val="en-US" w:eastAsia="zh-CN"/>
              </w:rPr>
              <w:t>。项目生活废水经厂区内化粪池（1×</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）处理后，</w:t>
            </w:r>
            <w:r>
              <w:rPr>
                <w:rFonts w:hint="eastAsia" w:ascii="Times New Roman" w:hAnsi="Times New Roman" w:eastAsia="宋体" w:cs="Times New Roman"/>
                <w:color w:val="auto"/>
                <w:sz w:val="24"/>
                <w:szCs w:val="24"/>
                <w:lang w:val="en-US" w:eastAsia="zh-CN"/>
              </w:rPr>
              <w:t>排入长垣市第一污水处理厂</w:t>
            </w:r>
            <w:r>
              <w:rPr>
                <w:rFonts w:hint="default" w:ascii="Times New Roman" w:hAnsi="Times New Roman" w:eastAsia="宋体" w:cs="Times New Roman"/>
                <w:color w:val="auto"/>
                <w:sz w:val="24"/>
                <w:szCs w:val="24"/>
                <w:lang w:val="en-US" w:eastAsia="zh-CN"/>
              </w:rPr>
              <w:t>。</w:t>
            </w:r>
          </w:p>
          <w:p>
            <w:pPr>
              <w:tabs>
                <w:tab w:val="left" w:pos="417"/>
              </w:tabs>
              <w:spacing w:line="520" w:lineRule="exact"/>
              <w:ind w:firstLine="440" w:firstLineChars="200"/>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color w:val="auto"/>
              </w:rPr>
              <w:drawing>
                <wp:anchor distT="0" distB="0" distL="114300" distR="114300" simplePos="0" relativeHeight="251702272" behindDoc="0" locked="0" layoutInCell="1" allowOverlap="1">
                  <wp:simplePos x="0" y="0"/>
                  <wp:positionH relativeFrom="column">
                    <wp:posOffset>1363980</wp:posOffset>
                  </wp:positionH>
                  <wp:positionV relativeFrom="paragraph">
                    <wp:posOffset>348615</wp:posOffset>
                  </wp:positionV>
                  <wp:extent cx="2857500" cy="1689100"/>
                  <wp:effectExtent l="0" t="0" r="0" b="6350"/>
                  <wp:wrapNone/>
                  <wp:docPr id="6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3"/>
                          <pic:cNvPicPr>
                            <a:picLocks noChangeAspect="1"/>
                          </pic:cNvPicPr>
                        </pic:nvPicPr>
                        <pic:blipFill>
                          <a:blip r:embed="rId8"/>
                          <a:stretch>
                            <a:fillRect/>
                          </a:stretch>
                        </pic:blipFill>
                        <pic:spPr>
                          <a:xfrm>
                            <a:off x="0" y="0"/>
                            <a:ext cx="2857500" cy="1689100"/>
                          </a:xfrm>
                          <a:prstGeom prst="rect">
                            <a:avLst/>
                          </a:prstGeom>
                          <a:noFill/>
                          <a:ln>
                            <a:noFill/>
                          </a:ln>
                        </pic:spPr>
                      </pic:pic>
                    </a:graphicData>
                  </a:graphic>
                </wp:anchor>
              </w:drawing>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本项目水平衡图见图1。</w:t>
            </w:r>
          </w:p>
          <w:p>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p>
          <w:p>
            <w:pPr>
              <w:rPr>
                <w:rFonts w:hint="default"/>
                <w:lang w:val="en-US" w:eastAsia="zh-CN"/>
              </w:rPr>
            </w:pPr>
          </w:p>
          <w:p>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p>
          <w:p>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p>
          <w:p>
            <w:pPr>
              <w:widowControl/>
              <w:adjustRightInd/>
              <w:spacing w:line="520" w:lineRule="exact"/>
              <w:ind w:firstLine="0" w:firstLineChars="0"/>
              <w:jc w:val="center"/>
              <w:rPr>
                <w:rFonts w:hint="default" w:ascii="Times New Roman" w:hAnsi="Times New Roman" w:eastAsia="宋体" w:cs="Times New Roman"/>
                <w:b/>
                <w:bCs/>
                <w:color w:val="000000"/>
                <w:kern w:val="2"/>
                <w:sz w:val="24"/>
                <w:szCs w:val="24"/>
                <w:lang w:val="en-US" w:eastAsia="zh-CN" w:bidi="ar-SA"/>
              </w:rPr>
            </w:pPr>
          </w:p>
          <w:p>
            <w:pPr>
              <w:widowControl/>
              <w:adjustRightInd/>
              <w:spacing w:line="520" w:lineRule="exact"/>
              <w:ind w:firstLine="0" w:firstLineChars="0"/>
              <w:jc w:val="center"/>
              <w:rPr>
                <w:rFonts w:hint="default" w:ascii="Times New Roman" w:hAnsi="Times New Roman" w:eastAsia="宋体" w:cs="Times New Roman"/>
                <w:b/>
                <w:bCs/>
                <w:color w:val="000000"/>
                <w:kern w:val="2"/>
                <w:sz w:val="24"/>
                <w:szCs w:val="24"/>
                <w:lang w:val="en-US" w:eastAsia="zh-CN" w:bidi="ar-SA"/>
              </w:rPr>
            </w:pPr>
            <w:r>
              <w:rPr>
                <w:rFonts w:hint="default" w:ascii="Times New Roman" w:hAnsi="Times New Roman" w:eastAsia="宋体" w:cs="Times New Roman"/>
                <w:b/>
                <w:bCs/>
                <w:color w:val="000000"/>
                <w:kern w:val="2"/>
                <w:sz w:val="24"/>
                <w:szCs w:val="24"/>
                <w:lang w:val="en-US" w:eastAsia="zh-CN" w:bidi="ar-SA"/>
              </w:rPr>
              <w:t>图1  本项目水平衡图（m</w:t>
            </w:r>
            <w:r>
              <w:rPr>
                <w:rFonts w:hint="default" w:ascii="Times New Roman" w:hAnsi="Times New Roman" w:eastAsia="宋体" w:cs="Times New Roman"/>
                <w:b/>
                <w:bCs/>
                <w:color w:val="000000"/>
                <w:kern w:val="2"/>
                <w:sz w:val="24"/>
                <w:szCs w:val="24"/>
                <w:vertAlign w:val="superscript"/>
                <w:lang w:val="en-US" w:eastAsia="zh-CN" w:bidi="ar-SA"/>
              </w:rPr>
              <w:t>3</w:t>
            </w:r>
            <w:r>
              <w:rPr>
                <w:rFonts w:hint="default" w:ascii="Times New Roman" w:hAnsi="Times New Roman" w:eastAsia="宋体" w:cs="Times New Roman"/>
                <w:b/>
                <w:bCs/>
                <w:color w:val="000000"/>
                <w:kern w:val="2"/>
                <w:sz w:val="24"/>
                <w:szCs w:val="24"/>
                <w:lang w:val="en-US" w:eastAsia="zh-CN" w:bidi="ar-SA"/>
              </w:rPr>
              <w:t>/</w:t>
            </w:r>
            <w:r>
              <w:rPr>
                <w:rFonts w:hint="eastAsia" w:ascii="Times New Roman" w:hAnsi="Times New Roman" w:eastAsia="宋体" w:cs="Times New Roman"/>
                <w:b/>
                <w:bCs/>
                <w:color w:val="000000"/>
                <w:kern w:val="2"/>
                <w:sz w:val="24"/>
                <w:szCs w:val="24"/>
                <w:lang w:val="en-US" w:eastAsia="zh-CN" w:bidi="ar-SA"/>
              </w:rPr>
              <w:t>d</w:t>
            </w:r>
            <w:r>
              <w:rPr>
                <w:rFonts w:hint="default" w:ascii="Times New Roman" w:hAnsi="Times New Roman" w:eastAsia="宋体" w:cs="Times New Roman"/>
                <w:b/>
                <w:bCs/>
                <w:color w:val="000000"/>
                <w:kern w:val="2"/>
                <w:sz w:val="24"/>
                <w:szCs w:val="24"/>
                <w:lang w:val="en-US" w:eastAsia="zh-CN" w:bidi="ar-SA"/>
              </w:rPr>
              <w:t>）</w:t>
            </w:r>
          </w:p>
          <w:p>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eastAsia"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主要工艺流程及产物环节</w:t>
            </w:r>
            <w:r>
              <w:rPr>
                <w:rFonts w:hint="eastAsia" w:cs="Times New Roman"/>
                <w:b/>
                <w:bCs/>
                <w:color w:val="000000" w:themeColor="text1"/>
                <w:sz w:val="24"/>
                <w:szCs w:val="24"/>
                <w:lang w:val="en-US" w:eastAsia="zh-CN" w:bidi="ar-SA"/>
                <w14:textFill>
                  <w14:solidFill>
                    <w14:schemeClr w14:val="tx1"/>
                  </w14:solidFill>
                </w14:textFill>
              </w:rPr>
              <w:t>：</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本项目</w:t>
            </w:r>
            <w:r>
              <w:rPr>
                <w:rFonts w:hint="default" w:ascii="Times New Roman" w:hAnsi="Times New Roman" w:eastAsia="宋体" w:cs="Times New Roman"/>
                <w:b w:val="0"/>
                <w:bCs w:val="0"/>
                <w:color w:val="auto"/>
                <w:sz w:val="24"/>
                <w:szCs w:val="24"/>
                <w:highlight w:val="none"/>
                <w:lang w:val="en-US" w:eastAsia="zh-CN"/>
              </w:rPr>
              <w:t>具体</w:t>
            </w:r>
            <w:r>
              <w:rPr>
                <w:rFonts w:hint="eastAsia" w:ascii="Times New Roman" w:hAnsi="Times New Roman" w:eastAsia="宋体" w:cs="Times New Roman"/>
                <w:b w:val="0"/>
                <w:bCs w:val="0"/>
                <w:color w:val="auto"/>
                <w:sz w:val="24"/>
                <w:szCs w:val="24"/>
                <w:highlight w:val="none"/>
                <w:lang w:val="en-US" w:eastAsia="zh-CN"/>
              </w:rPr>
              <w:t>生产</w:t>
            </w:r>
            <w:r>
              <w:rPr>
                <w:rFonts w:hint="default" w:ascii="Times New Roman" w:hAnsi="Times New Roman" w:eastAsia="宋体" w:cs="Times New Roman"/>
                <w:b w:val="0"/>
                <w:bCs w:val="0"/>
                <w:color w:val="auto"/>
                <w:sz w:val="24"/>
                <w:szCs w:val="24"/>
                <w:highlight w:val="none"/>
                <w:lang w:val="en-US" w:eastAsia="zh-CN"/>
              </w:rPr>
              <w:t>工艺流程</w:t>
            </w:r>
            <w:r>
              <w:rPr>
                <w:rFonts w:hint="eastAsia" w:ascii="Times New Roman" w:hAnsi="Times New Roman" w:eastAsia="宋体" w:cs="Times New Roman"/>
                <w:b w:val="0"/>
                <w:bCs w:val="0"/>
                <w:color w:val="auto"/>
                <w:sz w:val="24"/>
                <w:szCs w:val="24"/>
                <w:highlight w:val="none"/>
                <w:lang w:val="en-US" w:eastAsia="zh-CN"/>
              </w:rPr>
              <w:t>如下。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4"/>
                <w:szCs w:val="24"/>
                <w:lang w:val="en-US" w:eastAsia="zh-CN"/>
              </w:rPr>
            </w:pPr>
            <w:r>
              <w:rPr>
                <w:color w:val="auto"/>
              </w:rPr>
              <w:drawing>
                <wp:inline distT="0" distB="0" distL="114300" distR="114300">
                  <wp:extent cx="5386705" cy="1722755"/>
                  <wp:effectExtent l="0" t="0" r="4445" b="10795"/>
                  <wp:docPr id="4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2"/>
                          <pic:cNvPicPr>
                            <a:picLocks noChangeAspect="1"/>
                          </pic:cNvPicPr>
                        </pic:nvPicPr>
                        <pic:blipFill>
                          <a:blip r:embed="rId9"/>
                          <a:stretch>
                            <a:fillRect/>
                          </a:stretch>
                        </pic:blipFill>
                        <pic:spPr>
                          <a:xfrm>
                            <a:off x="0" y="0"/>
                            <a:ext cx="5386705" cy="17227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color w:val="auto"/>
                <w:lang w:val="en-US" w:eastAsia="zh-CN"/>
              </w:rPr>
            </w:pPr>
            <w:r>
              <w:rPr>
                <w:rFonts w:ascii="Times New Roman" w:hAnsi="Times New Roman"/>
                <w:b/>
                <w:color w:val="auto"/>
                <w:kern w:val="0"/>
                <w:sz w:val="18"/>
                <w:szCs w:val="18"/>
              </w:rPr>
              <w:t>图注：G</w:t>
            </w:r>
            <w:r>
              <w:rPr>
                <w:rFonts w:hint="eastAsia" w:ascii="Times New Roman" w:hAnsi="Times New Roman"/>
                <w:b/>
                <w:color w:val="auto"/>
                <w:kern w:val="0"/>
                <w:sz w:val="18"/>
                <w:szCs w:val="18"/>
                <w:lang w:eastAsia="zh-CN"/>
              </w:rPr>
              <w:t>、</w:t>
            </w:r>
            <w:r>
              <w:rPr>
                <w:rFonts w:ascii="Times New Roman" w:hAnsi="Times New Roman"/>
                <w:b/>
                <w:color w:val="auto"/>
                <w:kern w:val="0"/>
                <w:sz w:val="18"/>
                <w:szCs w:val="18"/>
              </w:rPr>
              <w:t xml:space="preserve">废气  </w:t>
            </w:r>
            <w:r>
              <w:rPr>
                <w:rFonts w:hint="eastAsia" w:ascii="Times New Roman" w:hAnsi="Times New Roman"/>
                <w:b/>
                <w:color w:val="auto"/>
                <w:kern w:val="0"/>
                <w:sz w:val="18"/>
                <w:szCs w:val="18"/>
                <w:lang w:val="en-US" w:eastAsia="zh-CN"/>
              </w:rPr>
              <w:t xml:space="preserve">W、废水  </w:t>
            </w:r>
            <w:r>
              <w:rPr>
                <w:rFonts w:ascii="Times New Roman" w:hAnsi="Times New Roman"/>
                <w:b/>
                <w:color w:val="auto"/>
                <w:kern w:val="0"/>
                <w:sz w:val="18"/>
                <w:szCs w:val="18"/>
              </w:rPr>
              <w:t>N</w:t>
            </w:r>
            <w:r>
              <w:rPr>
                <w:rFonts w:hint="eastAsia" w:ascii="Times New Roman" w:hAnsi="Times New Roman"/>
                <w:b/>
                <w:color w:val="auto"/>
                <w:kern w:val="0"/>
                <w:sz w:val="18"/>
                <w:szCs w:val="18"/>
                <w:lang w:eastAsia="zh-CN"/>
              </w:rPr>
              <w:t>、</w:t>
            </w:r>
            <w:r>
              <w:rPr>
                <w:rFonts w:ascii="Times New Roman" w:hAnsi="Times New Roman"/>
                <w:b/>
                <w:color w:val="auto"/>
                <w:kern w:val="0"/>
                <w:sz w:val="18"/>
                <w:szCs w:val="18"/>
              </w:rPr>
              <w:t>噪声</w:t>
            </w:r>
            <w:r>
              <w:rPr>
                <w:rFonts w:hint="eastAsia" w:ascii="Times New Roman" w:hAnsi="Times New Roman"/>
                <w:b/>
                <w:color w:val="auto"/>
                <w:kern w:val="0"/>
                <w:sz w:val="18"/>
                <w:szCs w:val="18"/>
                <w:lang w:val="en-US" w:eastAsia="zh-CN"/>
              </w:rPr>
              <w:t xml:space="preserve">  S、固废</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图</w:t>
            </w:r>
            <w:r>
              <w:rPr>
                <w:rFonts w:hint="eastAsia" w:ascii="Times New Roman" w:hAnsi="Times New Roman" w:eastAsia="宋体" w:cs="Times New Roman"/>
                <w:b/>
                <w:bCs/>
                <w:color w:val="auto"/>
                <w:sz w:val="24"/>
                <w:szCs w:val="24"/>
                <w:highlight w:val="none"/>
                <w:lang w:val="en-US" w:eastAsia="zh-CN"/>
              </w:rPr>
              <w:t xml:space="preserve">2 </w:t>
            </w:r>
            <w:r>
              <w:rPr>
                <w:rFonts w:hint="default" w:ascii="Times New Roman" w:hAnsi="Times New Roman" w:eastAsia="宋体" w:cs="Times New Roman"/>
                <w:b/>
                <w:bCs/>
                <w:color w:val="auto"/>
                <w:sz w:val="24"/>
                <w:szCs w:val="24"/>
                <w:highlight w:val="none"/>
                <w:lang w:val="en-US" w:eastAsia="zh-CN"/>
              </w:rPr>
              <w:t xml:space="preserve"> </w:t>
            </w:r>
            <w:r>
              <w:rPr>
                <w:rFonts w:hint="eastAsia" w:ascii="Times New Roman" w:hAnsi="Times New Roman" w:eastAsia="宋体" w:cs="Times New Roman"/>
                <w:b/>
                <w:bCs/>
                <w:color w:val="auto"/>
                <w:sz w:val="24"/>
                <w:szCs w:val="24"/>
                <w:highlight w:val="none"/>
                <w:lang w:val="en-US" w:eastAsia="zh-CN"/>
              </w:rPr>
              <w:t>PVC造粒生产线</w:t>
            </w:r>
            <w:r>
              <w:rPr>
                <w:rFonts w:hint="default" w:ascii="Times New Roman" w:hAnsi="Times New Roman" w:eastAsia="宋体" w:cs="Times New Roman"/>
                <w:b/>
                <w:bCs/>
                <w:color w:val="auto"/>
                <w:sz w:val="24"/>
                <w:szCs w:val="24"/>
                <w:highlight w:val="none"/>
                <w:lang w:val="en-US" w:eastAsia="zh-CN"/>
              </w:rPr>
              <w:t>工艺流程及产污环节图</w:t>
            </w:r>
          </w:p>
          <w:p>
            <w:pPr>
              <w:keepNext w:val="0"/>
              <w:keepLines w:val="0"/>
              <w:pageBreakBefore w:val="0"/>
              <w:widowControl w:val="0"/>
              <w:kinsoku/>
              <w:wordWrap/>
              <w:overflowPunct/>
              <w:topLinePunct w:val="0"/>
              <w:autoSpaceDE/>
              <w:autoSpaceDN/>
              <w:bidi w:val="0"/>
              <w:adjustRightInd/>
              <w:snapToGrid/>
              <w:spacing w:after="0" w:line="520" w:lineRule="exact"/>
              <w:ind w:firstLine="480" w:firstLineChars="200"/>
              <w:jc w:val="both"/>
              <w:textAlignment w:val="auto"/>
              <w:outlineLvl w:val="9"/>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工艺流程简述：</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①</w:t>
            </w:r>
            <w:r>
              <w:rPr>
                <w:rFonts w:hint="eastAsia" w:ascii="Times New Roman" w:hAnsi="Times New Roman" w:eastAsia="宋体" w:cs="Times New Roman"/>
                <w:b w:val="0"/>
                <w:bCs w:val="0"/>
                <w:color w:val="auto"/>
                <w:sz w:val="24"/>
                <w:szCs w:val="24"/>
                <w:highlight w:val="none"/>
                <w:lang w:val="en-US" w:eastAsia="zh-CN"/>
              </w:rPr>
              <w:t>小料投</w:t>
            </w:r>
            <w:r>
              <w:rPr>
                <w:rFonts w:hint="default" w:ascii="Times New Roman" w:hAnsi="Times New Roman" w:eastAsia="宋体" w:cs="Times New Roman"/>
                <w:b w:val="0"/>
                <w:bCs w:val="0"/>
                <w:color w:val="auto"/>
                <w:sz w:val="24"/>
                <w:szCs w:val="24"/>
                <w:highlight w:val="none"/>
                <w:lang w:val="en-US" w:eastAsia="zh-CN"/>
              </w:rPr>
              <w:t>料</w:t>
            </w:r>
            <w:r>
              <w:rPr>
                <w:rFonts w:hint="eastAsia" w:ascii="Times New Roman" w:hAnsi="Times New Roman" w:eastAsia="宋体" w:cs="Times New Roman"/>
                <w:b w:val="0"/>
                <w:bCs w:val="0"/>
                <w:color w:val="auto"/>
                <w:sz w:val="24"/>
                <w:szCs w:val="24"/>
                <w:highlight w:val="none"/>
                <w:lang w:val="en-US" w:eastAsia="zh-CN"/>
              </w:rPr>
              <w:t>、搅拌/PVC树脂粉上料</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先</w:t>
            </w:r>
            <w:r>
              <w:rPr>
                <w:rFonts w:hint="default" w:ascii="Times New Roman" w:hAnsi="Times New Roman" w:eastAsia="宋体" w:cs="Times New Roman"/>
                <w:b w:val="0"/>
                <w:bCs w:val="0"/>
                <w:color w:val="auto"/>
                <w:sz w:val="24"/>
                <w:szCs w:val="24"/>
                <w:highlight w:val="none"/>
                <w:lang w:val="en-US" w:eastAsia="zh-CN"/>
              </w:rPr>
              <w:t>将加工助剂</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稳定剂、</w:t>
            </w:r>
            <w:r>
              <w:rPr>
                <w:rFonts w:hint="eastAsia" w:ascii="Times New Roman" w:hAnsi="Times New Roman" w:eastAsia="宋体" w:cs="Times New Roman"/>
                <w:b w:val="0"/>
                <w:bCs w:val="0"/>
                <w:color w:val="auto"/>
                <w:sz w:val="24"/>
                <w:szCs w:val="24"/>
                <w:highlight w:val="none"/>
                <w:lang w:val="en-US" w:eastAsia="zh-CN"/>
              </w:rPr>
              <w:t>色粉粉状小料</w:t>
            </w:r>
            <w:r>
              <w:rPr>
                <w:rFonts w:hint="default" w:ascii="Times New Roman" w:hAnsi="Times New Roman" w:eastAsia="宋体" w:cs="Times New Roman"/>
                <w:b w:val="0"/>
                <w:bCs w:val="0"/>
                <w:color w:val="auto"/>
                <w:sz w:val="24"/>
                <w:szCs w:val="24"/>
                <w:highlight w:val="none"/>
                <w:lang w:val="en-US" w:eastAsia="zh-CN"/>
              </w:rPr>
              <w:t>按</w:t>
            </w:r>
            <w:r>
              <w:rPr>
                <w:rFonts w:hint="eastAsia" w:ascii="Times New Roman" w:hAnsi="Times New Roman" w:eastAsia="宋体" w:cs="Times New Roman"/>
                <w:b w:val="0"/>
                <w:bCs w:val="0"/>
                <w:color w:val="auto"/>
                <w:sz w:val="24"/>
                <w:szCs w:val="24"/>
                <w:highlight w:val="none"/>
                <w:lang w:val="en-US" w:eastAsia="zh-CN"/>
              </w:rPr>
              <w:t>一定</w:t>
            </w:r>
            <w:r>
              <w:rPr>
                <w:rFonts w:hint="default" w:ascii="Times New Roman" w:hAnsi="Times New Roman" w:eastAsia="宋体" w:cs="Times New Roman"/>
                <w:b w:val="0"/>
                <w:bCs w:val="0"/>
                <w:color w:val="auto"/>
                <w:sz w:val="24"/>
                <w:szCs w:val="24"/>
                <w:highlight w:val="none"/>
                <w:lang w:val="en-US" w:eastAsia="zh-CN"/>
              </w:rPr>
              <w:t>比例投入</w:t>
            </w:r>
            <w:r>
              <w:rPr>
                <w:rFonts w:hint="eastAsia" w:ascii="Times New Roman" w:hAnsi="Times New Roman" w:eastAsia="宋体" w:cs="Times New Roman"/>
                <w:b w:val="0"/>
                <w:bCs w:val="0"/>
                <w:color w:val="auto"/>
                <w:sz w:val="24"/>
                <w:szCs w:val="24"/>
                <w:highlight w:val="none"/>
                <w:lang w:val="en-US" w:eastAsia="zh-CN"/>
              </w:rPr>
              <w:t>至搅拌机内进行密闭搅拌，本项目小料投料、搅拌在二次密闭投料间内进行；混合后的小料通过密闭输送装置进入高温混料机内；PVC吨包主料先经输送装置输送至PVC储料仓内，然后再由自动上料装置抽至75#PVC造粒生产线配套的高温混料机内；PVC袋装主料直接由自动吸料装置抽至65#、40#PVC造粒生产线配套的高温混料机内。投料、搅拌过程及料仓储料过程会产生粉尘、噪声和固废。</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②高温搅拌</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增塑剂和环氧大豆油，由罐车运输至厂区内，通过管道暂存于塑料吨桶内，然后由泵抽至配套的高温混料机内，与PVC树脂粉及小料粉进行高温搅拌（也成高温捏合），温度为80~120℃，搅拌时间为30min。搅拌过程会产生粉尘、有机废气和噪声。</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③低温搅拌</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由于从高温搅拌机出来的膏状物料温度较高，若放入贮料筒，易发生变色、结团甚至物料分解。因此，需要立即进行冷却混合，使物料温度下降至50℃以下，才能贮存供挤出机用。本项目高温搅拌后的物料经密闭输送装置输送至配套的冷混锅内，进行低温搅拌（也称低温捏合），搅拌温度为45~50℃，搅拌时间为10min，。由于进入低温搅拌机的物料为膏状，且低温搅拌温度较低，因此该过程主要产生噪声。</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④</w:t>
            </w:r>
            <w:r>
              <w:rPr>
                <w:rFonts w:hint="default" w:ascii="Times New Roman" w:hAnsi="Times New Roman" w:eastAsia="宋体" w:cs="Times New Roman"/>
                <w:b w:val="0"/>
                <w:bCs w:val="0"/>
                <w:color w:val="auto"/>
                <w:sz w:val="24"/>
                <w:szCs w:val="24"/>
                <w:highlight w:val="none"/>
                <w:lang w:val="en-US" w:eastAsia="zh-CN"/>
              </w:rPr>
              <w:t>挤</w:t>
            </w:r>
            <w:r>
              <w:rPr>
                <w:rFonts w:hint="eastAsia" w:ascii="Times New Roman" w:hAnsi="Times New Roman" w:eastAsia="宋体" w:cs="Times New Roman"/>
                <w:b w:val="0"/>
                <w:bCs w:val="0"/>
                <w:color w:val="auto"/>
                <w:sz w:val="24"/>
                <w:szCs w:val="24"/>
                <w:highlight w:val="none"/>
                <w:lang w:val="en-US" w:eastAsia="zh-CN"/>
              </w:rPr>
              <w:t>出、切粒</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低温</w:t>
            </w:r>
            <w:r>
              <w:rPr>
                <w:rFonts w:hint="default" w:ascii="Times New Roman" w:hAnsi="Times New Roman" w:eastAsia="宋体" w:cs="Times New Roman"/>
                <w:b w:val="0"/>
                <w:bCs w:val="0"/>
                <w:color w:val="auto"/>
                <w:sz w:val="24"/>
                <w:szCs w:val="24"/>
                <w:highlight w:val="none"/>
                <w:lang w:val="en-US" w:eastAsia="zh-CN"/>
              </w:rPr>
              <w:t>搅拌后</w:t>
            </w:r>
            <w:r>
              <w:rPr>
                <w:rFonts w:hint="eastAsia" w:ascii="Times New Roman" w:hAnsi="Times New Roman" w:eastAsia="宋体" w:cs="Times New Roman"/>
                <w:b w:val="0"/>
                <w:bCs w:val="0"/>
                <w:color w:val="auto"/>
                <w:sz w:val="24"/>
                <w:szCs w:val="24"/>
                <w:highlight w:val="none"/>
                <w:lang w:val="en-US" w:eastAsia="zh-CN"/>
              </w:rPr>
              <w:t>的物料</w:t>
            </w:r>
            <w:r>
              <w:rPr>
                <w:rFonts w:hint="default" w:ascii="Times New Roman" w:hAnsi="Times New Roman" w:eastAsia="宋体" w:cs="Times New Roman"/>
                <w:b w:val="0"/>
                <w:bCs w:val="0"/>
                <w:color w:val="auto"/>
                <w:sz w:val="24"/>
                <w:szCs w:val="24"/>
                <w:highlight w:val="none"/>
                <w:lang w:val="en-US" w:eastAsia="zh-CN"/>
              </w:rPr>
              <w:t>经密闭自动上料系统进入</w:t>
            </w:r>
            <w:r>
              <w:rPr>
                <w:rFonts w:hint="eastAsia" w:ascii="Times New Roman" w:hAnsi="Times New Roman" w:eastAsia="宋体" w:cs="Times New Roman"/>
                <w:b w:val="0"/>
                <w:bCs w:val="0"/>
                <w:color w:val="auto"/>
                <w:sz w:val="24"/>
                <w:szCs w:val="24"/>
                <w:highlight w:val="none"/>
                <w:lang w:val="en-US" w:eastAsia="zh-CN"/>
              </w:rPr>
              <w:t>挤出机组</w:t>
            </w:r>
            <w:r>
              <w:rPr>
                <w:rFonts w:hint="default" w:ascii="Times New Roman" w:hAnsi="Times New Roman" w:eastAsia="宋体" w:cs="Times New Roman"/>
                <w:b w:val="0"/>
                <w:bCs w:val="0"/>
                <w:color w:val="auto"/>
                <w:sz w:val="24"/>
                <w:szCs w:val="24"/>
                <w:highlight w:val="none"/>
                <w:lang w:val="en-US" w:eastAsia="zh-CN"/>
              </w:rPr>
              <w:t>进行加热融化，加热温度为</w:t>
            </w:r>
            <w:r>
              <w:rPr>
                <w:rFonts w:hint="eastAsia" w:ascii="Times New Roman" w:hAnsi="Times New Roman" w:eastAsia="宋体" w:cs="Times New Roman"/>
                <w:b w:val="0"/>
                <w:bCs w:val="0"/>
                <w:color w:val="auto"/>
                <w:sz w:val="24"/>
                <w:szCs w:val="24"/>
                <w:highlight w:val="none"/>
                <w:lang w:val="en-US" w:eastAsia="zh-CN"/>
              </w:rPr>
              <w:t>130-140</w:t>
            </w:r>
            <w:r>
              <w:rPr>
                <w:rFonts w:hint="default" w:ascii="Times New Roman" w:hAnsi="Times New Roman" w:eastAsia="宋体" w:cs="Times New Roman"/>
                <w:b w:val="0"/>
                <w:bCs w:val="0"/>
                <w:color w:val="auto"/>
                <w:sz w:val="24"/>
                <w:szCs w:val="24"/>
                <w:highlight w:val="none"/>
                <w:lang w:val="en-US" w:eastAsia="zh-CN"/>
              </w:rPr>
              <w:t>℃左右，在高温熔融状态下流入</w:t>
            </w:r>
            <w:r>
              <w:rPr>
                <w:rFonts w:hint="eastAsia" w:ascii="Times New Roman" w:hAnsi="Times New Roman" w:eastAsia="宋体" w:cs="Times New Roman"/>
                <w:b w:val="0"/>
                <w:bCs w:val="0"/>
                <w:color w:val="auto"/>
                <w:sz w:val="24"/>
                <w:szCs w:val="24"/>
                <w:highlight w:val="none"/>
                <w:lang w:val="en-US" w:eastAsia="zh-CN"/>
              </w:rPr>
              <w:t>螺杆内，在挤出机的强力机械挤压下进行挤出，挤出后直接经配套模头进行切粒，挤出、切粒过程会产生有机废气和噪声，挤出切粒位于同一位置，挤出/切粒共用集气装置。</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③冷却、甩干</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切粒后直接进入输送管道内用水直接冷却，然后输送至甩干机内，利用脱水桶高速旋转的离心力将颗粒上沾染的水分甩出，然后经生产线自带的鼓风干燥机风干，风干后在接料位装袋，袋装后即为成品</w:t>
            </w:r>
            <w:r>
              <w:rPr>
                <w:rFonts w:hint="default" w:ascii="Times New Roman" w:hAnsi="Times New Roman" w:eastAsia="宋体"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冷却水循环利用，平均每3天更换1次，冷却、甩干过程会产生废水和噪声。</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宋体" w:cs="Times New Roman"/>
                <w:b/>
                <w:bCs/>
                <w:color w:val="auto"/>
                <w:sz w:val="24"/>
                <w:szCs w:val="24"/>
                <w:lang w:val="en-US" w:eastAsia="zh-CN"/>
              </w:rPr>
            </w:pPr>
            <w:r>
              <w:rPr>
                <w:color w:val="auto"/>
              </w:rPr>
              <w:drawing>
                <wp:anchor distT="0" distB="0" distL="114300" distR="114300" simplePos="0" relativeHeight="251700224" behindDoc="0" locked="0" layoutInCell="1" allowOverlap="1">
                  <wp:simplePos x="0" y="0"/>
                  <wp:positionH relativeFrom="column">
                    <wp:posOffset>46990</wp:posOffset>
                  </wp:positionH>
                  <wp:positionV relativeFrom="paragraph">
                    <wp:posOffset>44450</wp:posOffset>
                  </wp:positionV>
                  <wp:extent cx="5387975" cy="1354455"/>
                  <wp:effectExtent l="0" t="0" r="3175" b="17145"/>
                  <wp:wrapNone/>
                  <wp:docPr id="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pic:cNvPicPr>
                            <a:picLocks noChangeAspect="1"/>
                          </pic:cNvPicPr>
                        </pic:nvPicPr>
                        <pic:blipFill>
                          <a:blip r:embed="rId10"/>
                          <a:stretch>
                            <a:fillRect/>
                          </a:stretch>
                        </pic:blipFill>
                        <pic:spPr>
                          <a:xfrm>
                            <a:off x="0" y="0"/>
                            <a:ext cx="5387975" cy="135445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宋体" w:cs="Times New Roman"/>
                <w:b/>
                <w:bCs/>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宋体" w:cs="Times New Roman"/>
                <w:b/>
                <w:bCs/>
                <w:color w:val="auto"/>
                <w:sz w:val="24"/>
                <w:szCs w:val="24"/>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图</w:t>
            </w:r>
            <w:r>
              <w:rPr>
                <w:rFonts w:hint="eastAsia"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en-US" w:eastAsia="zh-CN"/>
              </w:rPr>
              <w:t xml:space="preserve">   </w:t>
            </w:r>
            <w:r>
              <w:rPr>
                <w:rFonts w:hint="eastAsia" w:ascii="Times New Roman" w:hAnsi="Times New Roman" w:eastAsia="宋体" w:cs="Times New Roman"/>
                <w:b/>
                <w:bCs/>
                <w:color w:val="auto"/>
                <w:sz w:val="24"/>
                <w:szCs w:val="24"/>
                <w:highlight w:val="none"/>
                <w:lang w:val="en-US" w:eastAsia="zh-CN"/>
              </w:rPr>
              <w:t>PP造粒生产线</w:t>
            </w:r>
            <w:r>
              <w:rPr>
                <w:rFonts w:hint="default" w:ascii="Times New Roman" w:hAnsi="Times New Roman" w:eastAsia="宋体" w:cs="Times New Roman"/>
                <w:b/>
                <w:bCs/>
                <w:color w:val="auto"/>
                <w:sz w:val="24"/>
                <w:szCs w:val="24"/>
                <w:highlight w:val="none"/>
                <w:lang w:val="en-US" w:eastAsia="zh-CN"/>
              </w:rPr>
              <w:t>工艺流程及产污环节图</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工艺流程简述：</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①</w:t>
            </w:r>
            <w:r>
              <w:rPr>
                <w:rFonts w:hint="eastAsia" w:ascii="Times New Roman" w:hAnsi="Times New Roman" w:eastAsia="宋体" w:cs="Times New Roman"/>
                <w:b w:val="0"/>
                <w:bCs w:val="0"/>
                <w:color w:val="auto"/>
                <w:sz w:val="24"/>
                <w:szCs w:val="24"/>
                <w:highlight w:val="none"/>
                <w:lang w:val="en-US" w:eastAsia="zh-CN"/>
              </w:rPr>
              <w:t>投</w:t>
            </w:r>
            <w:r>
              <w:rPr>
                <w:rFonts w:hint="default" w:ascii="Times New Roman" w:hAnsi="Times New Roman" w:eastAsia="宋体" w:cs="Times New Roman"/>
                <w:b w:val="0"/>
                <w:bCs w:val="0"/>
                <w:color w:val="auto"/>
                <w:sz w:val="24"/>
                <w:szCs w:val="24"/>
                <w:highlight w:val="none"/>
                <w:lang w:val="en-US" w:eastAsia="zh-CN"/>
              </w:rPr>
              <w:t>料</w:t>
            </w:r>
            <w:r>
              <w:rPr>
                <w:rFonts w:hint="eastAsia" w:ascii="Times New Roman" w:hAnsi="Times New Roman" w:eastAsia="宋体" w:cs="Times New Roman"/>
                <w:b w:val="0"/>
                <w:bCs w:val="0"/>
                <w:color w:val="auto"/>
                <w:sz w:val="24"/>
                <w:szCs w:val="24"/>
                <w:highlight w:val="none"/>
                <w:lang w:val="en-US" w:eastAsia="zh-CN"/>
              </w:rPr>
              <w:t>、搅拌</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将加工助剂</w:t>
            </w:r>
            <w:r>
              <w:rPr>
                <w:rFonts w:hint="eastAsia" w:ascii="Times New Roman" w:hAnsi="Times New Roman" w:eastAsia="宋体" w:cs="Times New Roman"/>
                <w:b w:val="0"/>
                <w:bCs w:val="0"/>
                <w:color w:val="auto"/>
                <w:sz w:val="24"/>
                <w:szCs w:val="24"/>
                <w:highlight w:val="none"/>
                <w:lang w:val="en-US" w:eastAsia="zh-CN"/>
              </w:rPr>
              <w:t>、抗氧剂粉状小料</w:t>
            </w:r>
            <w:r>
              <w:rPr>
                <w:rFonts w:hint="default" w:ascii="Times New Roman" w:hAnsi="Times New Roman" w:eastAsia="宋体" w:cs="Times New Roman"/>
                <w:b w:val="0"/>
                <w:bCs w:val="0"/>
                <w:color w:val="auto"/>
                <w:sz w:val="24"/>
                <w:szCs w:val="24"/>
                <w:highlight w:val="none"/>
                <w:lang w:val="en-US" w:eastAsia="zh-CN"/>
              </w:rPr>
              <w:t>按</w:t>
            </w:r>
            <w:r>
              <w:rPr>
                <w:rFonts w:hint="eastAsia" w:ascii="Times New Roman" w:hAnsi="Times New Roman" w:eastAsia="宋体" w:cs="Times New Roman"/>
                <w:b w:val="0"/>
                <w:bCs w:val="0"/>
                <w:color w:val="auto"/>
                <w:sz w:val="24"/>
                <w:szCs w:val="24"/>
                <w:highlight w:val="none"/>
                <w:lang w:val="en-US" w:eastAsia="zh-CN"/>
              </w:rPr>
              <w:t>一定</w:t>
            </w:r>
            <w:r>
              <w:rPr>
                <w:rFonts w:hint="default" w:ascii="Times New Roman" w:hAnsi="Times New Roman" w:eastAsia="宋体" w:cs="Times New Roman"/>
                <w:b w:val="0"/>
                <w:bCs w:val="0"/>
                <w:color w:val="auto"/>
                <w:sz w:val="24"/>
                <w:szCs w:val="24"/>
                <w:highlight w:val="none"/>
                <w:lang w:val="en-US" w:eastAsia="zh-CN"/>
              </w:rPr>
              <w:t>比例投入</w:t>
            </w:r>
            <w:r>
              <w:rPr>
                <w:rFonts w:hint="eastAsia" w:ascii="Times New Roman" w:hAnsi="Times New Roman" w:eastAsia="宋体" w:cs="Times New Roman"/>
                <w:b w:val="0"/>
                <w:bCs w:val="0"/>
                <w:color w:val="auto"/>
                <w:sz w:val="24"/>
                <w:szCs w:val="24"/>
                <w:highlight w:val="none"/>
                <w:lang w:val="en-US" w:eastAsia="zh-CN"/>
              </w:rPr>
              <w:t>至搅拌机内，本项目小料投料、搅拌在二次密闭投料间内进行；</w:t>
            </w:r>
            <w:r>
              <w:rPr>
                <w:rFonts w:hint="default" w:ascii="Times New Roman" w:hAnsi="Times New Roman" w:eastAsia="宋体" w:cs="Times New Roman"/>
                <w:b w:val="0"/>
                <w:bCs w:val="0"/>
                <w:color w:val="auto"/>
                <w:sz w:val="24"/>
                <w:szCs w:val="24"/>
                <w:highlight w:val="none"/>
                <w:lang w:val="en-US" w:eastAsia="zh-CN"/>
              </w:rPr>
              <w:t>配料后的物料经自动</w:t>
            </w:r>
            <w:r>
              <w:rPr>
                <w:rFonts w:hint="eastAsia" w:ascii="Times New Roman" w:hAnsi="Times New Roman" w:eastAsia="宋体" w:cs="Times New Roman"/>
                <w:b w:val="0"/>
                <w:bCs w:val="0"/>
                <w:color w:val="auto"/>
                <w:sz w:val="24"/>
                <w:szCs w:val="24"/>
                <w:highlight w:val="none"/>
                <w:lang w:val="en-US" w:eastAsia="zh-CN"/>
              </w:rPr>
              <w:t>上</w:t>
            </w:r>
            <w:r>
              <w:rPr>
                <w:rFonts w:hint="default" w:ascii="Times New Roman" w:hAnsi="Times New Roman" w:eastAsia="宋体" w:cs="Times New Roman"/>
                <w:b w:val="0"/>
                <w:bCs w:val="0"/>
                <w:color w:val="auto"/>
                <w:sz w:val="24"/>
                <w:szCs w:val="24"/>
                <w:highlight w:val="none"/>
                <w:lang w:val="en-US" w:eastAsia="zh-CN"/>
              </w:rPr>
              <w:t>料装置进入</w:t>
            </w:r>
            <w:r>
              <w:rPr>
                <w:rFonts w:hint="eastAsia" w:ascii="Times New Roman" w:hAnsi="Times New Roman" w:eastAsia="宋体" w:cs="Times New Roman"/>
                <w:b w:val="0"/>
                <w:bCs w:val="0"/>
                <w:color w:val="auto"/>
                <w:sz w:val="24"/>
                <w:szCs w:val="24"/>
                <w:highlight w:val="none"/>
                <w:lang w:val="en-US" w:eastAsia="zh-CN"/>
              </w:rPr>
              <w:t>二次混料</w:t>
            </w:r>
            <w:r>
              <w:rPr>
                <w:rFonts w:hint="default" w:ascii="Times New Roman" w:hAnsi="Times New Roman" w:eastAsia="宋体" w:cs="Times New Roman"/>
                <w:b w:val="0"/>
                <w:bCs w:val="0"/>
                <w:color w:val="auto"/>
                <w:sz w:val="24"/>
                <w:szCs w:val="24"/>
                <w:highlight w:val="none"/>
                <w:lang w:val="en-US" w:eastAsia="zh-CN"/>
              </w:rPr>
              <w:t>机</w:t>
            </w:r>
            <w:r>
              <w:rPr>
                <w:rFonts w:hint="eastAsia" w:ascii="Times New Roman" w:hAnsi="Times New Roman" w:eastAsia="宋体" w:cs="Times New Roman"/>
                <w:b w:val="0"/>
                <w:bCs w:val="0"/>
                <w:color w:val="auto"/>
                <w:sz w:val="24"/>
                <w:szCs w:val="24"/>
                <w:highlight w:val="none"/>
                <w:lang w:val="en-US" w:eastAsia="zh-CN"/>
              </w:rPr>
              <w:t>内，PP袋装主料直接由自动吸料装置抽至二次混料机内，进行密闭搅拌。投料、搅拌</w:t>
            </w:r>
            <w:r>
              <w:rPr>
                <w:rFonts w:hint="default" w:ascii="Times New Roman" w:hAnsi="Times New Roman" w:eastAsia="宋体" w:cs="Times New Roman"/>
                <w:b w:val="0"/>
                <w:bCs w:val="0"/>
                <w:color w:val="auto"/>
                <w:sz w:val="24"/>
                <w:szCs w:val="24"/>
                <w:highlight w:val="none"/>
                <w:lang w:val="en-US" w:eastAsia="zh-CN"/>
              </w:rPr>
              <w:t>工序会主要产生粉尘</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噪声</w:t>
            </w:r>
            <w:r>
              <w:rPr>
                <w:rFonts w:hint="eastAsia" w:ascii="Times New Roman" w:hAnsi="Times New Roman" w:eastAsia="宋体" w:cs="Times New Roman"/>
                <w:b w:val="0"/>
                <w:bCs w:val="0"/>
                <w:color w:val="auto"/>
                <w:sz w:val="24"/>
                <w:szCs w:val="24"/>
                <w:highlight w:val="none"/>
                <w:lang w:val="en-US" w:eastAsia="zh-CN"/>
              </w:rPr>
              <w:t>和固废</w:t>
            </w:r>
            <w:r>
              <w:rPr>
                <w:rFonts w:hint="default" w:ascii="Times New Roman" w:hAnsi="Times New Roman" w:eastAsia="宋体" w:cs="Times New Roman"/>
                <w:b w:val="0"/>
                <w:bCs w:val="0"/>
                <w:color w:val="auto"/>
                <w:sz w:val="24"/>
                <w:szCs w:val="24"/>
                <w:highlight w:val="none"/>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②</w:t>
            </w:r>
            <w:r>
              <w:rPr>
                <w:rFonts w:hint="default" w:ascii="Times New Roman" w:hAnsi="Times New Roman" w:eastAsia="宋体" w:cs="Times New Roman"/>
                <w:b w:val="0"/>
                <w:bCs w:val="0"/>
                <w:color w:val="auto"/>
                <w:sz w:val="24"/>
                <w:szCs w:val="24"/>
                <w:highlight w:val="none"/>
                <w:lang w:val="en-US" w:eastAsia="zh-CN"/>
              </w:rPr>
              <w:t>挤</w:t>
            </w:r>
            <w:r>
              <w:rPr>
                <w:rFonts w:hint="eastAsia" w:ascii="Times New Roman" w:hAnsi="Times New Roman" w:eastAsia="宋体" w:cs="Times New Roman"/>
                <w:b w:val="0"/>
                <w:bCs w:val="0"/>
                <w:color w:val="auto"/>
                <w:sz w:val="24"/>
                <w:szCs w:val="24"/>
                <w:highlight w:val="none"/>
                <w:lang w:val="en-US" w:eastAsia="zh-CN"/>
              </w:rPr>
              <w:t>出</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搅拌后</w:t>
            </w:r>
            <w:r>
              <w:rPr>
                <w:rFonts w:hint="eastAsia" w:ascii="Times New Roman" w:hAnsi="Times New Roman" w:eastAsia="宋体" w:cs="Times New Roman"/>
                <w:b w:val="0"/>
                <w:bCs w:val="0"/>
                <w:color w:val="auto"/>
                <w:sz w:val="24"/>
                <w:szCs w:val="24"/>
                <w:highlight w:val="none"/>
                <w:lang w:val="en-US" w:eastAsia="zh-CN"/>
              </w:rPr>
              <w:t>的物料</w:t>
            </w:r>
            <w:r>
              <w:rPr>
                <w:rFonts w:hint="default" w:ascii="Times New Roman" w:hAnsi="Times New Roman" w:eastAsia="宋体" w:cs="Times New Roman"/>
                <w:b w:val="0"/>
                <w:bCs w:val="0"/>
                <w:color w:val="auto"/>
                <w:sz w:val="24"/>
                <w:szCs w:val="24"/>
                <w:highlight w:val="none"/>
                <w:lang w:val="en-US" w:eastAsia="zh-CN"/>
              </w:rPr>
              <w:t>经密闭自动上料系统进入</w:t>
            </w:r>
            <w:r>
              <w:rPr>
                <w:rFonts w:hint="eastAsia" w:ascii="Times New Roman" w:hAnsi="Times New Roman" w:eastAsia="宋体" w:cs="Times New Roman"/>
                <w:b w:val="0"/>
                <w:bCs w:val="0"/>
                <w:color w:val="auto"/>
                <w:sz w:val="24"/>
                <w:szCs w:val="24"/>
                <w:highlight w:val="none"/>
                <w:lang w:val="en-US" w:eastAsia="zh-CN"/>
              </w:rPr>
              <w:t>挤出机组</w:t>
            </w:r>
            <w:r>
              <w:rPr>
                <w:rFonts w:hint="default" w:ascii="Times New Roman" w:hAnsi="Times New Roman" w:eastAsia="宋体" w:cs="Times New Roman"/>
                <w:b w:val="0"/>
                <w:bCs w:val="0"/>
                <w:color w:val="auto"/>
                <w:sz w:val="24"/>
                <w:szCs w:val="24"/>
                <w:highlight w:val="none"/>
                <w:lang w:val="en-US" w:eastAsia="zh-CN"/>
              </w:rPr>
              <w:t>进行加热融化，加热温度为</w:t>
            </w:r>
            <w:r>
              <w:rPr>
                <w:rFonts w:hint="eastAsia" w:ascii="Times New Roman" w:hAnsi="Times New Roman" w:eastAsia="宋体" w:cs="Times New Roman"/>
                <w:b w:val="0"/>
                <w:bCs w:val="0"/>
                <w:color w:val="auto"/>
                <w:sz w:val="24"/>
                <w:szCs w:val="24"/>
                <w:highlight w:val="none"/>
                <w:lang w:val="en-US" w:eastAsia="zh-CN"/>
              </w:rPr>
              <w:t>160-180</w:t>
            </w:r>
            <w:r>
              <w:rPr>
                <w:rFonts w:hint="default" w:ascii="Times New Roman" w:hAnsi="Times New Roman" w:eastAsia="宋体" w:cs="Times New Roman"/>
                <w:b w:val="0"/>
                <w:bCs w:val="0"/>
                <w:color w:val="auto"/>
                <w:sz w:val="24"/>
                <w:szCs w:val="24"/>
                <w:highlight w:val="none"/>
                <w:lang w:val="en-US" w:eastAsia="zh-CN"/>
              </w:rPr>
              <w:t>℃左右，在高温熔融状态下流入</w:t>
            </w:r>
            <w:r>
              <w:rPr>
                <w:rFonts w:hint="eastAsia" w:ascii="Times New Roman" w:hAnsi="Times New Roman" w:eastAsia="宋体" w:cs="Times New Roman"/>
                <w:b w:val="0"/>
                <w:bCs w:val="0"/>
                <w:color w:val="auto"/>
                <w:sz w:val="24"/>
                <w:szCs w:val="24"/>
                <w:highlight w:val="none"/>
                <w:lang w:val="en-US" w:eastAsia="zh-CN"/>
              </w:rPr>
              <w:t>螺杆内，在挤出机的强力机械挤压下进行挤出</w:t>
            </w:r>
            <w:r>
              <w:rPr>
                <w:rFonts w:hint="default" w:ascii="Times New Roman" w:hAnsi="Times New Roman" w:eastAsia="宋体" w:cs="Times New Roman"/>
                <w:b w:val="0"/>
                <w:bCs w:val="0"/>
                <w:color w:val="auto"/>
                <w:sz w:val="24"/>
                <w:szCs w:val="24"/>
                <w:highlight w:val="none"/>
                <w:lang w:val="en-US" w:eastAsia="zh-CN"/>
              </w:rPr>
              <w:t>。此工序主要产生有机废气和噪声。</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③冷却</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挤出的条状半成品进入造粒生产线自带的冷却水槽内直接冷却成型。冷却水循环利用，平均每3天更换1次，此过程会产生废水和噪声。</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④切粒、烘干</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drawing>
                <wp:anchor distT="0" distB="0" distL="114300" distR="114300" simplePos="0" relativeHeight="251701248" behindDoc="0" locked="0" layoutInCell="1" allowOverlap="1">
                  <wp:simplePos x="0" y="0"/>
                  <wp:positionH relativeFrom="page">
                    <wp:posOffset>291465</wp:posOffset>
                  </wp:positionH>
                  <wp:positionV relativeFrom="page">
                    <wp:posOffset>1661160</wp:posOffset>
                  </wp:positionV>
                  <wp:extent cx="5389245" cy="821690"/>
                  <wp:effectExtent l="0" t="0" r="1905" b="16510"/>
                  <wp:wrapNone/>
                  <wp:docPr id="5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
                          <pic:cNvPicPr>
                            <a:picLocks noChangeAspect="1"/>
                          </pic:cNvPicPr>
                        </pic:nvPicPr>
                        <pic:blipFill>
                          <a:blip r:embed="rId11"/>
                          <a:stretch>
                            <a:fillRect/>
                          </a:stretch>
                        </pic:blipFill>
                        <pic:spPr>
                          <a:xfrm>
                            <a:off x="0" y="0"/>
                            <a:ext cx="5389245" cy="821690"/>
                          </a:xfrm>
                          <a:prstGeom prst="rect">
                            <a:avLst/>
                          </a:prstGeom>
                          <a:noFill/>
                          <a:ln>
                            <a:noFill/>
                          </a:ln>
                        </pic:spPr>
                      </pic:pic>
                    </a:graphicData>
                  </a:graphic>
                </wp:anchor>
              </w:drawing>
            </w:r>
            <w:r>
              <w:rPr>
                <w:rFonts w:hint="eastAsia" w:ascii="Times New Roman" w:hAnsi="Times New Roman" w:eastAsia="宋体" w:cs="Times New Roman"/>
                <w:b w:val="0"/>
                <w:bCs w:val="0"/>
                <w:color w:val="auto"/>
                <w:sz w:val="24"/>
                <w:szCs w:val="24"/>
                <w:highlight w:val="none"/>
                <w:lang w:val="en-US" w:eastAsia="zh-CN"/>
              </w:rPr>
              <w:t>冷却后的半成品先用鼓风机将上面的水分吹干，然后经设备配套的模头切粒成型，然后经输送装置输送至烘干罐内进行烘干，烘干温度为60-65℃左右，烘干时间为0.5-1.0h，烘干后经输送装置直接输送至成品罐储存。此过程会产生废水和噪声。</w:t>
            </w:r>
          </w:p>
          <w:p>
            <w:pPr>
              <w:rPr>
                <w:rFonts w:hint="eastAsia" w:ascii="Times New Roman" w:hAnsi="Times New Roman" w:eastAsia="宋体" w:cs="Times New Roman"/>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宋体" w:cs="Times New Roman"/>
                <w:b/>
                <w:bCs/>
                <w:color w:val="auto"/>
                <w:sz w:val="24"/>
                <w:szCs w:val="24"/>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图4</w:t>
            </w:r>
            <w:r>
              <w:rPr>
                <w:rFonts w:hint="default" w:ascii="Times New Roman" w:hAnsi="Times New Roman" w:eastAsia="宋体" w:cs="Times New Roman"/>
                <w:b/>
                <w:bCs/>
                <w:color w:val="auto"/>
                <w:sz w:val="24"/>
                <w:szCs w:val="24"/>
                <w:highlight w:val="none"/>
                <w:lang w:val="en-US" w:eastAsia="zh-CN"/>
              </w:rPr>
              <w:t xml:space="preserve">   </w:t>
            </w:r>
            <w:r>
              <w:rPr>
                <w:rFonts w:hint="eastAsia" w:ascii="Times New Roman" w:hAnsi="Times New Roman" w:eastAsia="宋体" w:cs="Times New Roman"/>
                <w:b/>
                <w:bCs/>
                <w:color w:val="auto"/>
                <w:sz w:val="24"/>
                <w:szCs w:val="24"/>
                <w:highlight w:val="none"/>
                <w:lang w:val="en-US" w:eastAsia="zh-CN"/>
              </w:rPr>
              <w:t>PE造粒生产线</w:t>
            </w:r>
            <w:r>
              <w:rPr>
                <w:rFonts w:hint="default" w:ascii="Times New Roman" w:hAnsi="Times New Roman" w:eastAsia="宋体" w:cs="Times New Roman"/>
                <w:b/>
                <w:bCs/>
                <w:color w:val="auto"/>
                <w:sz w:val="24"/>
                <w:szCs w:val="24"/>
                <w:highlight w:val="none"/>
                <w:lang w:val="en-US" w:eastAsia="zh-CN"/>
              </w:rPr>
              <w:t>工艺流程及产污环节图</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工艺流程简述：</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①</w:t>
            </w:r>
            <w:r>
              <w:rPr>
                <w:rFonts w:hint="eastAsia" w:ascii="Times New Roman" w:hAnsi="Times New Roman" w:eastAsia="宋体" w:cs="Times New Roman"/>
                <w:b w:val="0"/>
                <w:bCs w:val="0"/>
                <w:color w:val="auto"/>
                <w:sz w:val="24"/>
                <w:szCs w:val="24"/>
                <w:highlight w:val="none"/>
                <w:lang w:val="en-US" w:eastAsia="zh-CN"/>
              </w:rPr>
              <w:t>投</w:t>
            </w:r>
            <w:r>
              <w:rPr>
                <w:rFonts w:hint="default" w:ascii="Times New Roman" w:hAnsi="Times New Roman" w:eastAsia="宋体" w:cs="Times New Roman"/>
                <w:b w:val="0"/>
                <w:bCs w:val="0"/>
                <w:color w:val="auto"/>
                <w:sz w:val="24"/>
                <w:szCs w:val="24"/>
                <w:highlight w:val="none"/>
                <w:lang w:val="en-US" w:eastAsia="zh-CN"/>
              </w:rPr>
              <w:t>料</w:t>
            </w:r>
            <w:r>
              <w:rPr>
                <w:rFonts w:hint="eastAsia" w:ascii="Times New Roman" w:hAnsi="Times New Roman" w:eastAsia="宋体" w:cs="Times New Roman"/>
                <w:b w:val="0"/>
                <w:bCs w:val="0"/>
                <w:color w:val="auto"/>
                <w:sz w:val="24"/>
                <w:szCs w:val="24"/>
                <w:highlight w:val="none"/>
                <w:lang w:val="en-US" w:eastAsia="zh-CN"/>
              </w:rPr>
              <w:t>、搅拌</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将</w:t>
            </w:r>
            <w:r>
              <w:rPr>
                <w:rFonts w:hint="eastAsia" w:ascii="Times New Roman" w:hAnsi="Times New Roman" w:eastAsia="宋体" w:cs="Times New Roman"/>
                <w:b w:val="0"/>
                <w:bCs w:val="0"/>
                <w:color w:val="auto"/>
                <w:sz w:val="24"/>
                <w:szCs w:val="24"/>
                <w:highlight w:val="none"/>
                <w:lang w:val="en-US" w:eastAsia="zh-CN"/>
              </w:rPr>
              <w:t>聚乙烯树脂、聚丙烯树脂、聚烃烯树脂颗粒状原料</w:t>
            </w:r>
            <w:r>
              <w:rPr>
                <w:rFonts w:hint="default" w:ascii="Times New Roman" w:hAnsi="Times New Roman" w:eastAsia="宋体" w:cs="Times New Roman"/>
                <w:b w:val="0"/>
                <w:bCs w:val="0"/>
                <w:color w:val="auto"/>
                <w:sz w:val="24"/>
                <w:szCs w:val="24"/>
                <w:highlight w:val="none"/>
                <w:lang w:val="en-US" w:eastAsia="zh-CN"/>
              </w:rPr>
              <w:t>按</w:t>
            </w:r>
            <w:r>
              <w:rPr>
                <w:rFonts w:hint="eastAsia" w:ascii="Times New Roman" w:hAnsi="Times New Roman" w:eastAsia="宋体" w:cs="Times New Roman"/>
                <w:b w:val="0"/>
                <w:bCs w:val="0"/>
                <w:color w:val="auto"/>
                <w:sz w:val="24"/>
                <w:szCs w:val="24"/>
                <w:highlight w:val="none"/>
                <w:lang w:val="en-US" w:eastAsia="zh-CN"/>
              </w:rPr>
              <w:t>一定</w:t>
            </w:r>
            <w:r>
              <w:rPr>
                <w:rFonts w:hint="default" w:ascii="Times New Roman" w:hAnsi="Times New Roman" w:eastAsia="宋体" w:cs="Times New Roman"/>
                <w:b w:val="0"/>
                <w:bCs w:val="0"/>
                <w:color w:val="auto"/>
                <w:sz w:val="24"/>
                <w:szCs w:val="24"/>
                <w:highlight w:val="none"/>
                <w:lang w:val="en-US" w:eastAsia="zh-CN"/>
              </w:rPr>
              <w:t>比例投入</w:t>
            </w:r>
            <w:r>
              <w:rPr>
                <w:rFonts w:hint="eastAsia" w:ascii="Times New Roman" w:hAnsi="Times New Roman" w:eastAsia="宋体" w:cs="Times New Roman"/>
                <w:b w:val="0"/>
                <w:bCs w:val="0"/>
                <w:color w:val="auto"/>
                <w:sz w:val="24"/>
                <w:szCs w:val="24"/>
                <w:highlight w:val="none"/>
                <w:lang w:val="en-US" w:eastAsia="zh-CN"/>
              </w:rPr>
              <w:t>至自动搅拌机内，进行密闭搅拌，该过程主要产生噪声和固废</w:t>
            </w:r>
            <w:r>
              <w:rPr>
                <w:rFonts w:hint="default" w:ascii="Times New Roman" w:hAnsi="Times New Roman" w:eastAsia="宋体" w:cs="Times New Roman"/>
                <w:b w:val="0"/>
                <w:bCs w:val="0"/>
                <w:color w:val="auto"/>
                <w:sz w:val="24"/>
                <w:szCs w:val="24"/>
                <w:highlight w:val="none"/>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②</w:t>
            </w:r>
            <w:r>
              <w:rPr>
                <w:rFonts w:hint="default" w:ascii="Times New Roman" w:hAnsi="Times New Roman" w:eastAsia="宋体" w:cs="Times New Roman"/>
                <w:b w:val="0"/>
                <w:bCs w:val="0"/>
                <w:color w:val="auto"/>
                <w:sz w:val="24"/>
                <w:szCs w:val="24"/>
                <w:highlight w:val="none"/>
                <w:lang w:val="en-US" w:eastAsia="zh-CN"/>
              </w:rPr>
              <w:t>挤</w:t>
            </w:r>
            <w:r>
              <w:rPr>
                <w:rFonts w:hint="eastAsia" w:ascii="Times New Roman" w:hAnsi="Times New Roman" w:eastAsia="宋体" w:cs="Times New Roman"/>
                <w:b w:val="0"/>
                <w:bCs w:val="0"/>
                <w:color w:val="auto"/>
                <w:sz w:val="24"/>
                <w:szCs w:val="24"/>
                <w:highlight w:val="none"/>
                <w:lang w:val="en-US" w:eastAsia="zh-CN"/>
              </w:rPr>
              <w:t>出</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搅拌后经密闭自动上料系统进入</w:t>
            </w:r>
            <w:r>
              <w:rPr>
                <w:rFonts w:hint="eastAsia" w:ascii="Times New Roman" w:hAnsi="Times New Roman" w:eastAsia="宋体" w:cs="Times New Roman"/>
                <w:b w:val="0"/>
                <w:bCs w:val="0"/>
                <w:color w:val="auto"/>
                <w:sz w:val="24"/>
                <w:szCs w:val="24"/>
                <w:highlight w:val="none"/>
                <w:lang w:val="en-US" w:eastAsia="zh-CN"/>
              </w:rPr>
              <w:t>挤出机组</w:t>
            </w:r>
            <w:r>
              <w:rPr>
                <w:rFonts w:hint="default" w:ascii="Times New Roman" w:hAnsi="Times New Roman" w:eastAsia="宋体" w:cs="Times New Roman"/>
                <w:b w:val="0"/>
                <w:bCs w:val="0"/>
                <w:color w:val="auto"/>
                <w:sz w:val="24"/>
                <w:szCs w:val="24"/>
                <w:highlight w:val="none"/>
                <w:lang w:val="en-US" w:eastAsia="zh-CN"/>
              </w:rPr>
              <w:t>进行加热融化，加热温度为</w:t>
            </w:r>
            <w:r>
              <w:rPr>
                <w:rFonts w:hint="eastAsia" w:ascii="Times New Roman" w:hAnsi="Times New Roman" w:eastAsia="宋体" w:cs="Times New Roman"/>
                <w:b w:val="0"/>
                <w:bCs w:val="0"/>
                <w:color w:val="auto"/>
                <w:sz w:val="24"/>
                <w:szCs w:val="24"/>
                <w:highlight w:val="none"/>
                <w:lang w:val="en-US" w:eastAsia="zh-CN"/>
              </w:rPr>
              <w:t>220</w:t>
            </w:r>
            <w:r>
              <w:rPr>
                <w:rFonts w:hint="default" w:ascii="Times New Roman" w:hAnsi="Times New Roman" w:eastAsia="宋体"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240</w:t>
            </w:r>
            <w:r>
              <w:rPr>
                <w:rFonts w:hint="default" w:ascii="Times New Roman" w:hAnsi="Times New Roman" w:eastAsia="宋体" w:cs="Times New Roman"/>
                <w:b w:val="0"/>
                <w:bCs w:val="0"/>
                <w:color w:val="auto"/>
                <w:sz w:val="24"/>
                <w:szCs w:val="24"/>
                <w:highlight w:val="none"/>
                <w:lang w:val="en-US" w:eastAsia="zh-CN"/>
              </w:rPr>
              <w:t>℃左右，在高温熔融状态下流入</w:t>
            </w:r>
            <w:r>
              <w:rPr>
                <w:rFonts w:hint="eastAsia" w:ascii="Times New Roman" w:hAnsi="Times New Roman" w:eastAsia="宋体" w:cs="Times New Roman"/>
                <w:b w:val="0"/>
                <w:bCs w:val="0"/>
                <w:color w:val="auto"/>
                <w:sz w:val="24"/>
                <w:szCs w:val="24"/>
                <w:highlight w:val="none"/>
                <w:lang w:val="en-US" w:eastAsia="zh-CN"/>
              </w:rPr>
              <w:t>螺杆内，在挤出机的强力机械挤压下进行挤出</w:t>
            </w:r>
            <w:r>
              <w:rPr>
                <w:rFonts w:hint="default" w:ascii="Times New Roman" w:hAnsi="Times New Roman" w:eastAsia="宋体" w:cs="Times New Roman"/>
                <w:b w:val="0"/>
                <w:bCs w:val="0"/>
                <w:color w:val="auto"/>
                <w:sz w:val="24"/>
                <w:szCs w:val="24"/>
                <w:highlight w:val="none"/>
                <w:lang w:val="en-US" w:eastAsia="zh-CN"/>
              </w:rPr>
              <w:t>。此工序主要产生有机废气和噪声。</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③冷却</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挤出的条状半成品进入造粒生产线自带的冷却水槽内直接冷却成型。冷却水循环利用，平均每3天更换1次，此过程会产生废水和噪声。</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④切粒、风干</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冷却后的半成品先用鼓风机将上面的水分吹干，然后经设备配套的模头切粒成型，切粒后再用输送装置配套的鼓风干燥机风干，风干后在接料位装袋，袋装后即为成品。此过程会产生噪声。</w:t>
            </w:r>
          </w:p>
          <w:p>
            <w:pPr>
              <w:pStyle w:val="13"/>
              <w:ind w:left="0" w:leftChars="0" w:firstLine="0" w:firstLineChars="0"/>
              <w:rPr>
                <w:rFonts w:hint="eastAsia" w:ascii="Times New Roman" w:hAnsi="Times New Roman" w:eastAsia="宋体" w:cs="Times New Roman"/>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宋体" w:cs="Times New Roman"/>
                <w:b/>
                <w:bCs/>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宋体" w:cs="Times New Roman"/>
                <w:b/>
                <w:bCs/>
                <w:color w:val="auto"/>
                <w:sz w:val="24"/>
                <w:szCs w:val="24"/>
                <w:lang w:val="en-US" w:eastAsia="zh-CN"/>
              </w:rPr>
            </w:pPr>
            <w:r>
              <w:rPr>
                <w:color w:val="auto"/>
              </w:rPr>
              <w:drawing>
                <wp:anchor distT="0" distB="0" distL="114300" distR="114300" simplePos="0" relativeHeight="251699200" behindDoc="0" locked="0" layoutInCell="1" allowOverlap="1">
                  <wp:simplePos x="0" y="0"/>
                  <wp:positionH relativeFrom="column">
                    <wp:posOffset>443230</wp:posOffset>
                  </wp:positionH>
                  <wp:positionV relativeFrom="paragraph">
                    <wp:posOffset>95885</wp:posOffset>
                  </wp:positionV>
                  <wp:extent cx="4792980" cy="680085"/>
                  <wp:effectExtent l="0" t="0" r="7620" b="5715"/>
                  <wp:wrapNone/>
                  <wp:docPr id="51"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2"/>
                          <pic:cNvPicPr>
                            <a:picLocks noChangeAspect="1"/>
                          </pic:cNvPicPr>
                        </pic:nvPicPr>
                        <pic:blipFill>
                          <a:blip r:embed="rId12"/>
                          <a:stretch>
                            <a:fillRect/>
                          </a:stretch>
                        </pic:blipFill>
                        <pic:spPr>
                          <a:xfrm>
                            <a:off x="0" y="0"/>
                            <a:ext cx="4792980" cy="680085"/>
                          </a:xfrm>
                          <a:prstGeom prst="rect">
                            <a:avLst/>
                          </a:prstGeom>
                          <a:noFill/>
                          <a:ln>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b/>
                <w:bCs/>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图</w:t>
            </w:r>
            <w:r>
              <w:rPr>
                <w:rFonts w:hint="eastAsia" w:ascii="Times New Roman" w:hAnsi="Times New Roman" w:eastAsia="宋体" w:cs="Times New Roman"/>
                <w:b/>
                <w:bCs/>
                <w:color w:val="auto"/>
                <w:sz w:val="24"/>
                <w:szCs w:val="24"/>
                <w:lang w:val="en-US" w:eastAsia="zh-CN"/>
              </w:rPr>
              <w:t>5</w:t>
            </w:r>
            <w:r>
              <w:rPr>
                <w:rFonts w:hint="default" w:ascii="Times New Roman" w:hAnsi="Times New Roman" w:eastAsia="宋体" w:cs="Times New Roman"/>
                <w:b/>
                <w:bCs/>
                <w:color w:val="auto"/>
                <w:sz w:val="24"/>
                <w:szCs w:val="24"/>
                <w:lang w:val="en-US" w:eastAsia="zh-CN"/>
              </w:rPr>
              <w:t xml:space="preserve">   </w:t>
            </w:r>
            <w:r>
              <w:rPr>
                <w:rFonts w:hint="eastAsia" w:ascii="Times New Roman" w:hAnsi="Times New Roman" w:eastAsia="宋体" w:cs="Times New Roman"/>
                <w:b/>
                <w:bCs/>
                <w:color w:val="auto"/>
                <w:sz w:val="24"/>
                <w:szCs w:val="24"/>
                <w:lang w:val="en-US" w:eastAsia="zh-CN"/>
              </w:rPr>
              <w:t>PE医用薄膜生产线</w:t>
            </w:r>
            <w:r>
              <w:rPr>
                <w:rFonts w:hint="default" w:ascii="Times New Roman" w:hAnsi="Times New Roman" w:eastAsia="宋体" w:cs="Times New Roman"/>
                <w:b/>
                <w:bCs/>
                <w:color w:val="auto"/>
                <w:sz w:val="24"/>
                <w:szCs w:val="24"/>
                <w:lang w:val="en-US" w:eastAsia="zh-CN"/>
              </w:rPr>
              <w:t>工艺流程及产污环节图</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工艺流程简述：</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w:t>
            </w:r>
            <w:r>
              <w:rPr>
                <w:rFonts w:hint="eastAsia" w:ascii="Times New Roman" w:hAnsi="Times New Roman" w:eastAsia="宋体" w:cs="Times New Roman"/>
                <w:color w:val="auto"/>
                <w:sz w:val="24"/>
                <w:szCs w:val="24"/>
                <w:lang w:val="en-US" w:eastAsia="zh-CN"/>
              </w:rPr>
              <w:t>投</w:t>
            </w:r>
            <w:r>
              <w:rPr>
                <w:rFonts w:hint="default" w:ascii="Times New Roman" w:hAnsi="Times New Roman" w:eastAsia="宋体" w:cs="Times New Roman"/>
                <w:color w:val="auto"/>
                <w:sz w:val="24"/>
                <w:szCs w:val="24"/>
                <w:lang w:val="en-US" w:eastAsia="zh-CN"/>
              </w:rPr>
              <w:t>料</w:t>
            </w:r>
            <w:r>
              <w:rPr>
                <w:rFonts w:hint="eastAsia" w:ascii="Times New Roman" w:hAnsi="Times New Roman" w:eastAsia="宋体" w:cs="Times New Roman"/>
                <w:color w:val="auto"/>
                <w:sz w:val="24"/>
                <w:szCs w:val="24"/>
                <w:lang w:val="en-US" w:eastAsia="zh-CN"/>
              </w:rPr>
              <w:t>、搅拌</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将</w:t>
            </w:r>
            <w:r>
              <w:rPr>
                <w:rFonts w:hint="eastAsia" w:ascii="Times New Roman" w:hAnsi="Times New Roman" w:eastAsia="宋体" w:cs="Times New Roman"/>
                <w:color w:val="auto"/>
                <w:sz w:val="24"/>
                <w:szCs w:val="24"/>
                <w:lang w:val="en-US" w:eastAsia="zh-CN"/>
              </w:rPr>
              <w:t>高密度聚乙烯、线性低密度聚乙烯颗粒状原料</w:t>
            </w:r>
            <w:r>
              <w:rPr>
                <w:rFonts w:hint="default" w:ascii="Times New Roman" w:hAnsi="Times New Roman" w:eastAsia="宋体" w:cs="Times New Roman"/>
                <w:color w:val="auto"/>
                <w:sz w:val="24"/>
                <w:szCs w:val="24"/>
                <w:lang w:val="en-US" w:eastAsia="zh-CN"/>
              </w:rPr>
              <w:t>按</w:t>
            </w:r>
            <w:r>
              <w:rPr>
                <w:rFonts w:hint="eastAsia" w:ascii="Times New Roman" w:hAnsi="Times New Roman" w:eastAsia="宋体" w:cs="Times New Roman"/>
                <w:color w:val="auto"/>
                <w:sz w:val="24"/>
                <w:szCs w:val="24"/>
                <w:lang w:val="en-US" w:eastAsia="zh-CN"/>
              </w:rPr>
              <w:t>一定</w:t>
            </w:r>
            <w:r>
              <w:rPr>
                <w:rFonts w:hint="default" w:ascii="Times New Roman" w:hAnsi="Times New Roman" w:eastAsia="宋体" w:cs="Times New Roman"/>
                <w:color w:val="auto"/>
                <w:sz w:val="24"/>
                <w:szCs w:val="24"/>
                <w:lang w:val="en-US" w:eastAsia="zh-CN"/>
              </w:rPr>
              <w:t>比例投入</w:t>
            </w:r>
            <w:r>
              <w:rPr>
                <w:rFonts w:hint="eastAsia" w:ascii="Times New Roman" w:hAnsi="Times New Roman" w:eastAsia="宋体" w:cs="Times New Roman"/>
                <w:color w:val="auto"/>
                <w:sz w:val="24"/>
                <w:szCs w:val="24"/>
                <w:lang w:val="en-US" w:eastAsia="zh-CN"/>
              </w:rPr>
              <w:t>至自动搅拌机内，进行密闭搅拌，该过程主要产生噪声和固废</w:t>
            </w:r>
            <w:r>
              <w:rPr>
                <w:rFonts w:hint="default" w:ascii="Times New Roman" w:hAnsi="Times New Roman" w:eastAsia="宋体" w:cs="Times New Roman"/>
                <w:color w:val="auto"/>
                <w:sz w:val="24"/>
                <w:szCs w:val="24"/>
                <w:lang w:val="en-US" w:eastAsia="zh-CN"/>
              </w:rPr>
              <w:t>。</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②吹膜</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搅拌后经密闭自动上料系统进入</w:t>
            </w:r>
            <w:r>
              <w:rPr>
                <w:rFonts w:hint="eastAsia" w:ascii="Times New Roman" w:hAnsi="Times New Roman" w:eastAsia="宋体" w:cs="Times New Roman"/>
                <w:color w:val="auto"/>
                <w:sz w:val="24"/>
                <w:szCs w:val="24"/>
                <w:lang w:val="en-US" w:eastAsia="zh-CN"/>
              </w:rPr>
              <w:t>医用薄膜生产线内</w:t>
            </w:r>
            <w:r>
              <w:rPr>
                <w:rFonts w:hint="default" w:ascii="Times New Roman" w:hAnsi="Times New Roman" w:eastAsia="宋体" w:cs="Times New Roman"/>
                <w:color w:val="auto"/>
                <w:sz w:val="24"/>
                <w:szCs w:val="24"/>
                <w:lang w:val="en-US" w:eastAsia="zh-CN"/>
              </w:rPr>
              <w:t>进行加热融化，加热温度为</w:t>
            </w:r>
            <w:r>
              <w:rPr>
                <w:rFonts w:hint="eastAsia" w:ascii="Times New Roman" w:hAnsi="Times New Roman" w:eastAsia="宋体" w:cs="Times New Roman"/>
                <w:color w:val="auto"/>
                <w:sz w:val="24"/>
                <w:szCs w:val="24"/>
                <w:lang w:val="en-US" w:eastAsia="zh-CN"/>
              </w:rPr>
              <w:t>200</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220</w:t>
            </w:r>
            <w:r>
              <w:rPr>
                <w:rFonts w:hint="default" w:ascii="Times New Roman" w:hAnsi="Times New Roman" w:eastAsia="宋体" w:cs="Times New Roman"/>
                <w:color w:val="auto"/>
                <w:sz w:val="24"/>
                <w:szCs w:val="24"/>
                <w:lang w:val="en-US" w:eastAsia="zh-CN"/>
              </w:rPr>
              <w:t>℃左右，在高温熔融状态下流入</w:t>
            </w:r>
            <w:r>
              <w:rPr>
                <w:rFonts w:hint="eastAsia" w:ascii="Times New Roman" w:hAnsi="Times New Roman" w:eastAsia="宋体" w:cs="Times New Roman"/>
                <w:color w:val="auto"/>
                <w:sz w:val="24"/>
                <w:szCs w:val="24"/>
                <w:lang w:val="en-US" w:eastAsia="zh-CN"/>
              </w:rPr>
              <w:t>螺杆内，在吹膜机的强力吹塑下将薄膜吹出</w:t>
            </w:r>
            <w:r>
              <w:rPr>
                <w:rFonts w:hint="default" w:ascii="Times New Roman" w:hAnsi="Times New Roman" w:eastAsia="宋体" w:cs="Times New Roman"/>
                <w:color w:val="auto"/>
                <w:sz w:val="24"/>
                <w:szCs w:val="24"/>
                <w:lang w:val="en-US" w:eastAsia="zh-CN"/>
              </w:rPr>
              <w:t>。此工序主要产生有机废气和噪声。</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③冷却成型、牵引收卷</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挤出的薄膜进入采用生产线自带的鼓风机进行冷却成型，然后在牵引机的牵引下进行牵引拉伸，再用配套收卷机进行收卷，该过程会产生噪声。</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④热切</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收卷后的薄膜根据客户定做要求，采用热切机进行分切，热切温度为130-150℃，因此热切过程会产生有机废气和边角料。</w:t>
            </w:r>
          </w:p>
          <w:p>
            <w:pPr>
              <w:keepNext w:val="0"/>
              <w:keepLines w:val="0"/>
              <w:pageBreakBefore w:val="0"/>
              <w:widowControl/>
              <w:kinsoku/>
              <w:wordWrap/>
              <w:overflowPunct/>
              <w:topLinePunct w:val="0"/>
              <w:autoSpaceDE/>
              <w:autoSpaceDN/>
              <w:bidi w:val="0"/>
              <w:adjustRightInd/>
              <w:snapToGrid/>
              <w:spacing w:after="0" w:line="520" w:lineRule="exact"/>
              <w:jc w:val="both"/>
              <w:textAlignment w:val="auto"/>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项目变动情况说明</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关于印发环评管理中部分行业建设项目重大变动清单的通知》（环境保护部办公厅文件，环办[2015]52号）中指出：根据《环境影响评价法》和《建设项目环境保护管理条例》有关规定，建设项目的性质、规模、地点、生产工艺和环境保护措施五个因素中的一项或一项以上发生重大变动，且可能导致环境影响显著变化（特别是不利环境影响加重）的，界定为重大变动。界定为重大变动的应当重新报批环境影响评价文件，不属于重大变动的纳入竣工环境保护验收管理。</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auto"/>
                <w:sz w:val="24"/>
                <w:szCs w:val="24"/>
                <w:highlight w:val="none"/>
                <w:lang w:val="en-US" w:eastAsia="zh-CN"/>
              </w:rPr>
              <w:t>经现场勘查，本项目</w:t>
            </w:r>
            <w:r>
              <w:rPr>
                <w:rFonts w:hint="eastAsia" w:ascii="Times New Roman" w:hAnsi="Times New Roman" w:eastAsia="宋体" w:cs="Times New Roman"/>
                <w:b w:val="0"/>
                <w:bCs w:val="0"/>
                <w:color w:val="auto"/>
                <w:sz w:val="24"/>
                <w:szCs w:val="24"/>
                <w:highlight w:val="none"/>
                <w:lang w:val="en-US" w:eastAsia="zh-CN"/>
              </w:rPr>
              <w:t>建设内容与环评一致，</w:t>
            </w:r>
            <w:r>
              <w:rPr>
                <w:rFonts w:hint="default" w:ascii="Times New Roman" w:hAnsi="Times New Roman" w:eastAsia="宋体" w:cs="Times New Roman"/>
                <w:b w:val="0"/>
                <w:bCs/>
                <w:sz w:val="24"/>
                <w:szCs w:val="24"/>
                <w:highlight w:val="none"/>
                <w:lang w:val="en-US" w:eastAsia="zh-CN"/>
              </w:rPr>
              <w:t>不存在重大变动。</w:t>
            </w:r>
          </w:p>
        </w:tc>
      </w:tr>
    </w:tbl>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eastAsiaTheme="minorEastAsia"/>
          <w:lang w:val="en-US" w:eastAsia="zh-CN"/>
        </w:rPr>
        <w:sectPr>
          <w:footerReference r:id="rId5"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highlight w:val="none"/>
          <w:lang w:val="en-US" w:eastAsia="zh-CN"/>
        </w:rPr>
      </w:pPr>
      <w:r>
        <w:rPr>
          <w:rFonts w:hint="default" w:ascii="Times New Roman" w:hAnsi="Times New Roman" w:cs="Times New Roman" w:eastAsiaTheme="minorEastAsia"/>
          <w:b/>
          <w:color w:val="000000" w:themeColor="text1"/>
          <w:sz w:val="32"/>
          <w:szCs w:val="32"/>
          <w:highlight w:val="none"/>
          <w:lang w:val="en-US" w:eastAsia="zh-CN" w:bidi="ar-SA"/>
          <w14:textFill>
            <w14:solidFill>
              <w14:schemeClr w14:val="tx1"/>
            </w14:solidFill>
          </w14:textFill>
        </w:rPr>
        <w:t>表三</w:t>
      </w:r>
    </w:p>
    <w:tbl>
      <w:tblPr>
        <w:tblStyle w:val="14"/>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7" w:hRule="atLeast"/>
          <w:jc w:val="center"/>
        </w:trPr>
        <w:tc>
          <w:tcPr>
            <w:tcW w:w="9288" w:type="dxa"/>
            <w:vAlign w:val="center"/>
          </w:tcPr>
          <w:p>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主要污染源、污染物处理和排放</w:t>
            </w:r>
            <w:r>
              <w:rPr>
                <w:rFonts w:hint="default" w:ascii="Times New Roman" w:hAnsi="Times New Roman" w:cs="Times New Roman"/>
                <w:b/>
                <w:bCs/>
                <w:color w:val="000000" w:themeColor="text1"/>
                <w:sz w:val="24"/>
                <w:szCs w:val="24"/>
                <w:lang w:val="en-US" w:eastAsia="zh-CN" w:bidi="ar-SA"/>
                <w14:textFill>
                  <w14:solidFill>
                    <w14:schemeClr w14:val="tx1"/>
                  </w14:solidFill>
                </w14:textFill>
              </w:rPr>
              <w:t>：</w:t>
            </w:r>
          </w:p>
          <w:p>
            <w:pPr>
              <w:pStyle w:val="6"/>
              <w:keepNext w:val="0"/>
              <w:keepLines w:val="0"/>
              <w:pageBreakBefore w:val="0"/>
              <w:widowControl/>
              <w:kinsoku/>
              <w:wordWrap/>
              <w:overflowPunct/>
              <w:topLinePunct w:val="0"/>
              <w:autoSpaceDE/>
              <w:autoSpaceDN/>
              <w:bidi w:val="0"/>
              <w:adjustRightInd/>
              <w:snapToGrid/>
              <w:spacing w:after="0" w:line="520" w:lineRule="exac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1、废气</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本项目的废气来源主要为</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生产</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过程产生的废气，详见下表。</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7   </w:t>
            </w:r>
            <w:r>
              <w:rPr>
                <w:rFonts w:hint="default" w:ascii="Times New Roman" w:hAnsi="Times New Roman" w:cs="Times New Roman" w:eastAsiaTheme="minorEastAsia"/>
                <w:b/>
                <w:bCs/>
                <w:color w:val="auto"/>
                <w:kern w:val="2"/>
                <w:sz w:val="24"/>
                <w:szCs w:val="24"/>
                <w:lang w:val="en-US" w:eastAsia="zh-CN" w:bidi="ar-SA"/>
              </w:rPr>
              <w:t>本项目废气污染物情况一览表</w:t>
            </w:r>
          </w:p>
          <w:tbl>
            <w:tblPr>
              <w:tblStyle w:val="15"/>
              <w:tblW w:w="9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1"/>
              <w:gridCol w:w="1918"/>
              <w:gridCol w:w="3034"/>
              <w:gridCol w:w="1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1" w:type="dxa"/>
                  <w:vAlign w:val="center"/>
                </w:tcPr>
                <w:p>
                  <w:pPr>
                    <w:pStyle w:val="4"/>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来源</w:t>
                  </w:r>
                </w:p>
              </w:tc>
              <w:tc>
                <w:tcPr>
                  <w:tcW w:w="1918" w:type="dxa"/>
                  <w:vAlign w:val="center"/>
                </w:tcPr>
                <w:p>
                  <w:pPr>
                    <w:pStyle w:val="4"/>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污染物种类</w:t>
                  </w:r>
                </w:p>
              </w:tc>
              <w:tc>
                <w:tcPr>
                  <w:tcW w:w="3034" w:type="dxa"/>
                  <w:vAlign w:val="center"/>
                </w:tcPr>
                <w:p>
                  <w:pPr>
                    <w:pStyle w:val="4"/>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治理措施</w:t>
                  </w:r>
                </w:p>
              </w:tc>
              <w:tc>
                <w:tcPr>
                  <w:tcW w:w="1974" w:type="dxa"/>
                  <w:vAlign w:val="center"/>
                </w:tcPr>
                <w:p>
                  <w:pPr>
                    <w:pStyle w:val="4"/>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31" w:type="dxa"/>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投料、高温搅拌、</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挤</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出、吹膜、薄膜热切废气</w:t>
                  </w:r>
                </w:p>
              </w:tc>
              <w:tc>
                <w:tcPr>
                  <w:tcW w:w="1918" w:type="dxa"/>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颗粒物、非甲烷总烃、氯化氢、氯乙烯</w:t>
                  </w:r>
                </w:p>
              </w:tc>
              <w:tc>
                <w:tcPr>
                  <w:tcW w:w="3034" w:type="dxa"/>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集气装置</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+袋式除尘器</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活性炭吸附-脱附+催化燃烧装置</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15</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m排气筒（P1）</w:t>
                  </w:r>
                </w:p>
              </w:tc>
              <w:tc>
                <w:tcPr>
                  <w:tcW w:w="1974" w:type="dxa"/>
                  <w:vAlign w:val="center"/>
                </w:tcPr>
                <w:p>
                  <w:pPr>
                    <w:pStyle w:val="4"/>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131" w:type="dxa"/>
                  <w:vAlign w:val="center"/>
                </w:tcPr>
                <w:p>
                  <w:pPr>
                    <w:pStyle w:val="4"/>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无组织废气</w:t>
                  </w:r>
                </w:p>
              </w:tc>
              <w:tc>
                <w:tcPr>
                  <w:tcW w:w="1918" w:type="dxa"/>
                  <w:vAlign w:val="center"/>
                </w:tcPr>
                <w:p>
                  <w:pPr>
                    <w:pStyle w:val="4"/>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颗粒物、</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非甲烷总烃</w:t>
                  </w: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氯化氢、氯乙烯</w:t>
                  </w:r>
                </w:p>
              </w:tc>
              <w:tc>
                <w:tcPr>
                  <w:tcW w:w="3034" w:type="dxa"/>
                  <w:vAlign w:val="center"/>
                </w:tcPr>
                <w:p>
                  <w:pPr>
                    <w:pStyle w:val="4"/>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1974" w:type="dxa"/>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无组织排放</w:t>
                  </w:r>
                </w:p>
              </w:tc>
            </w:tr>
          </w:tbl>
          <w:p>
            <w:pPr>
              <w:pStyle w:val="6"/>
              <w:keepNext w:val="0"/>
              <w:keepLines w:val="0"/>
              <w:pageBreakBefore w:val="0"/>
              <w:widowControl/>
              <w:kinsoku/>
              <w:wordWrap/>
              <w:overflowPunct/>
              <w:topLinePunct w:val="0"/>
              <w:autoSpaceDE/>
              <w:autoSpaceDN/>
              <w:bidi w:val="0"/>
              <w:adjustRightInd/>
              <w:snapToGrid/>
              <w:spacing w:after="0" w:line="520" w:lineRule="exac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2、废水</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本</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项目运营期的废水主要为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生产废水和</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员工生活污水。</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本项目生产废水排放</w:t>
            </w:r>
            <w:r>
              <w:rPr>
                <w:rFonts w:hint="default" w:ascii="Times New Roman" w:hAnsi="Times New Roman" w:eastAsia="宋体" w:cs="Times New Roman"/>
                <w:color w:val="auto"/>
                <w:szCs w:val="21"/>
                <w:lang w:val="en-US" w:eastAsia="zh-CN"/>
              </w:rPr>
              <w:t>量为162t/a，生活废水排放量为288t/a，合计全厂综合排放量为450t/a，生产废水经混凝沉淀池预处理后与经化粪池预处理后生活污水一同</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排入长垣市第二污水处理厂。</w:t>
            </w:r>
          </w:p>
          <w:p>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3、噪声</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本</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项目主要噪声源为</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造粒生产线、PE医用薄膜生产线、搅拌机、冷却循环机组</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等运行时产生的噪声，根据类比调查，噪声源强为70～85dB（A）。本项目采用隔声、消声、减振等方式治理噪声污染。</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8   本项目</w:t>
            </w:r>
            <w:r>
              <w:rPr>
                <w:rFonts w:hint="default" w:ascii="Times New Roman" w:hAnsi="Times New Roman" w:cs="Times New Roman" w:eastAsiaTheme="minorEastAsia"/>
                <w:b/>
                <w:bCs/>
                <w:color w:val="auto"/>
                <w:kern w:val="2"/>
                <w:sz w:val="24"/>
                <w:szCs w:val="24"/>
                <w:lang w:val="en-US" w:eastAsia="zh-CN" w:bidi="ar-SA"/>
              </w:rPr>
              <w:t>主要产噪设备及源强</w:t>
            </w:r>
            <w:r>
              <w:rPr>
                <w:rFonts w:hint="eastAsia" w:ascii="Times New Roman" w:hAnsi="Times New Roman" w:cs="Times New Roman" w:eastAsiaTheme="minorEastAsia"/>
                <w:b/>
                <w:bCs/>
                <w:color w:val="auto"/>
                <w:kern w:val="2"/>
                <w:sz w:val="24"/>
                <w:szCs w:val="24"/>
                <w:lang w:val="en-US" w:eastAsia="zh-CN" w:bidi="ar-SA"/>
              </w:rPr>
              <w:t>一览</w:t>
            </w:r>
            <w:r>
              <w:rPr>
                <w:rFonts w:hint="default" w:ascii="Times New Roman" w:hAnsi="Times New Roman" w:cs="Times New Roman" w:eastAsiaTheme="minorEastAsia"/>
                <w:b/>
                <w:bCs/>
                <w:color w:val="auto"/>
                <w:kern w:val="2"/>
                <w:sz w:val="24"/>
                <w:szCs w:val="24"/>
                <w:lang w:val="en-US" w:eastAsia="zh-CN" w:bidi="ar-SA"/>
              </w:rPr>
              <w:t>表</w:t>
            </w:r>
          </w:p>
          <w:tbl>
            <w:tblPr>
              <w:tblStyle w:val="14"/>
              <w:tblW w:w="905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48"/>
              <w:gridCol w:w="2706"/>
              <w:gridCol w:w="2574"/>
              <w:gridCol w:w="263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2" w:hRule="atLeast"/>
                <w:tblHeader/>
                <w:jc w:val="center"/>
              </w:trPr>
              <w:tc>
                <w:tcPr>
                  <w:tcW w:w="1148"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序号</w:t>
                  </w:r>
                </w:p>
              </w:tc>
              <w:tc>
                <w:tcPr>
                  <w:tcW w:w="2706"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声源名称</w:t>
                  </w:r>
                </w:p>
              </w:tc>
              <w:tc>
                <w:tcPr>
                  <w:tcW w:w="2574"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声级</w:t>
                  </w:r>
                </w:p>
              </w:tc>
              <w:tc>
                <w:tcPr>
                  <w:tcW w:w="2630"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经基础减震、建筑隔声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7" w:hRule="atLeast"/>
                <w:tblHeader/>
                <w:jc w:val="center"/>
              </w:trPr>
              <w:tc>
                <w:tcPr>
                  <w:tcW w:w="1148"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2706"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造粒生产线</w:t>
                  </w:r>
                </w:p>
              </w:tc>
              <w:tc>
                <w:tcPr>
                  <w:tcW w:w="2574"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70</w:t>
                  </w:r>
                </w:p>
              </w:tc>
              <w:tc>
                <w:tcPr>
                  <w:tcW w:w="2630"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7" w:hRule="atLeast"/>
                <w:tblHeader/>
                <w:jc w:val="center"/>
              </w:trPr>
              <w:tc>
                <w:tcPr>
                  <w:tcW w:w="1148"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2706"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PE医用薄膜生产线</w:t>
                  </w:r>
                </w:p>
              </w:tc>
              <w:tc>
                <w:tcPr>
                  <w:tcW w:w="2574"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75</w:t>
                  </w:r>
                </w:p>
              </w:tc>
              <w:tc>
                <w:tcPr>
                  <w:tcW w:w="2630"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5</w:t>
                  </w:r>
                  <w:r>
                    <w:rPr>
                      <w:rFonts w:hint="eastAsia" w:ascii="Times New Roman" w:hAnsi="Times New Roman" w:cs="Times New Roman" w:eastAsiaTheme="minorEastAsia"/>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blHeader/>
                <w:jc w:val="center"/>
              </w:trPr>
              <w:tc>
                <w:tcPr>
                  <w:tcW w:w="1148"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w:t>
                  </w:r>
                </w:p>
              </w:tc>
              <w:tc>
                <w:tcPr>
                  <w:tcW w:w="2706"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搅拌机</w:t>
                  </w:r>
                </w:p>
              </w:tc>
              <w:tc>
                <w:tcPr>
                  <w:tcW w:w="2574"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75</w:t>
                  </w:r>
                </w:p>
              </w:tc>
              <w:tc>
                <w:tcPr>
                  <w:tcW w:w="2630"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1148"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w:t>
                  </w:r>
                </w:p>
              </w:tc>
              <w:tc>
                <w:tcPr>
                  <w:tcW w:w="2706"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冷却循环机组</w:t>
                  </w:r>
                </w:p>
              </w:tc>
              <w:tc>
                <w:tcPr>
                  <w:tcW w:w="2574"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8</w:t>
                  </w:r>
                  <w:r>
                    <w:rPr>
                      <w:rFonts w:hint="eastAsia" w:ascii="Times New Roman" w:hAnsi="Times New Roman" w:cs="Times New Roman" w:eastAsiaTheme="minorEastAsia"/>
                      <w:sz w:val="21"/>
                      <w:szCs w:val="21"/>
                      <w:lang w:val="en-US" w:eastAsia="zh-CN"/>
                    </w:rPr>
                    <w:t>0</w:t>
                  </w:r>
                </w:p>
              </w:tc>
              <w:tc>
                <w:tcPr>
                  <w:tcW w:w="2630"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60</w:t>
                  </w:r>
                </w:p>
              </w:tc>
            </w:tr>
          </w:tbl>
          <w:p>
            <w:pPr>
              <w:pStyle w:val="6"/>
              <w:keepNext w:val="0"/>
              <w:keepLines w:val="0"/>
              <w:pageBreakBefore w:val="0"/>
              <w:widowControl/>
              <w:kinsoku/>
              <w:wordWrap/>
              <w:overflowPunct/>
              <w:topLinePunct w:val="0"/>
              <w:autoSpaceDE/>
              <w:autoSpaceDN/>
              <w:bidi w:val="0"/>
              <w:adjustRightInd/>
              <w:snapToGrid/>
              <w:spacing w:after="0" w:line="520" w:lineRule="exact"/>
              <w:ind w:left="0"/>
              <w:jc w:val="lef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4、固体废物</w:t>
            </w:r>
          </w:p>
          <w:p>
            <w:pPr>
              <w:keepNext w:val="0"/>
              <w:keepLines w:val="0"/>
              <w:pageBreakBefore w:val="0"/>
              <w:widowControl/>
              <w:kinsoku/>
              <w:wordWrap/>
              <w:overflowPunct/>
              <w:topLinePunct w:val="0"/>
              <w:autoSpaceDE/>
              <w:autoSpaceDN/>
              <w:bidi w:val="0"/>
              <w:adjustRightInd/>
              <w:snapToGrid/>
              <w:spacing w:after="0" w:line="520" w:lineRule="exact"/>
              <w:ind w:left="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9   本</w:t>
            </w:r>
            <w:r>
              <w:rPr>
                <w:rFonts w:hint="default" w:ascii="Times New Roman" w:hAnsi="Times New Roman" w:cs="Times New Roman" w:eastAsiaTheme="minorEastAsia"/>
                <w:b/>
                <w:bCs/>
                <w:color w:val="auto"/>
                <w:kern w:val="2"/>
                <w:sz w:val="24"/>
                <w:szCs w:val="24"/>
                <w:lang w:val="en-US" w:eastAsia="zh-CN" w:bidi="ar-SA"/>
              </w:rPr>
              <w:t>项目实施后固体废物产生情况一览表</w:t>
            </w:r>
          </w:p>
          <w:tbl>
            <w:tblPr>
              <w:tblStyle w:val="15"/>
              <w:tblW w:w="90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3"/>
              <w:gridCol w:w="1772"/>
              <w:gridCol w:w="1216"/>
              <w:gridCol w:w="1795"/>
              <w:gridCol w:w="3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2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类型</w:t>
                  </w:r>
                </w:p>
              </w:tc>
              <w:tc>
                <w:tcPr>
                  <w:tcW w:w="17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废物名称</w:t>
                  </w:r>
                </w:p>
              </w:tc>
              <w:tc>
                <w:tcPr>
                  <w:tcW w:w="12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产生量</w:t>
                  </w:r>
                </w:p>
              </w:tc>
              <w:tc>
                <w:tcPr>
                  <w:tcW w:w="17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类别</w:t>
                  </w:r>
                </w:p>
              </w:tc>
              <w:tc>
                <w:tcPr>
                  <w:tcW w:w="30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处理处置方式及去向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6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一般固废</w:t>
                  </w:r>
                </w:p>
              </w:tc>
              <w:tc>
                <w:tcPr>
                  <w:tcW w:w="17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eastAsia="zh-CN"/>
                    </w:rPr>
                    <w:t>废包装材料</w:t>
                  </w:r>
                </w:p>
              </w:tc>
              <w:tc>
                <w:tcPr>
                  <w:tcW w:w="12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5.0</w:t>
                  </w:r>
                  <w:r>
                    <w:rPr>
                      <w:rFonts w:hint="default" w:ascii="Times New Roman" w:hAnsi="Times New Roman" w:cs="Times New Roman" w:eastAsiaTheme="minorEastAsia"/>
                      <w:sz w:val="21"/>
                      <w:szCs w:val="21"/>
                    </w:rPr>
                    <w:t>t/a</w:t>
                  </w:r>
                </w:p>
              </w:tc>
              <w:tc>
                <w:tcPr>
                  <w:tcW w:w="17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bidi="ar-SA"/>
                    </w:rPr>
                    <w:t>/</w:t>
                  </w:r>
                </w:p>
              </w:tc>
              <w:tc>
                <w:tcPr>
                  <w:tcW w:w="301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集中收集</w:t>
                  </w:r>
                  <w:r>
                    <w:rPr>
                      <w:rFonts w:hint="eastAsia" w:ascii="Times New Roman" w:hAnsi="Times New Roman" w:cs="Times New Roman" w:eastAsiaTheme="minorEastAsia"/>
                      <w:sz w:val="21"/>
                      <w:szCs w:val="21"/>
                      <w:lang w:val="en-US" w:eastAsia="zh-CN"/>
                    </w:rPr>
                    <w:t>后定期</w:t>
                  </w:r>
                  <w:r>
                    <w:rPr>
                      <w:rFonts w:hint="default" w:ascii="Times New Roman" w:hAnsi="Times New Roman" w:cs="Times New Roman" w:eastAsiaTheme="minorEastAsia"/>
                      <w:sz w:val="21"/>
                      <w:szCs w:val="21"/>
                    </w:rPr>
                    <w:t>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26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7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废催化剂</w:t>
                  </w:r>
                </w:p>
              </w:tc>
              <w:tc>
                <w:tcPr>
                  <w:tcW w:w="12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0.001t/a</w:t>
                  </w:r>
                </w:p>
              </w:tc>
              <w:tc>
                <w:tcPr>
                  <w:tcW w:w="17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w:t>
                  </w:r>
                </w:p>
              </w:tc>
              <w:tc>
                <w:tcPr>
                  <w:tcW w:w="30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26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7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废边角料</w:t>
                  </w:r>
                </w:p>
              </w:tc>
              <w:tc>
                <w:tcPr>
                  <w:tcW w:w="12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0.15t/a</w:t>
                  </w:r>
                </w:p>
              </w:tc>
              <w:tc>
                <w:tcPr>
                  <w:tcW w:w="17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w:t>
                  </w:r>
                </w:p>
              </w:tc>
              <w:tc>
                <w:tcPr>
                  <w:tcW w:w="30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26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7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收尘灰</w:t>
                  </w:r>
                </w:p>
              </w:tc>
              <w:tc>
                <w:tcPr>
                  <w:tcW w:w="12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11.2266t/a</w:t>
                  </w:r>
                </w:p>
              </w:tc>
              <w:tc>
                <w:tcPr>
                  <w:tcW w:w="17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bidi="ar-SA"/>
                    </w:rPr>
                    <w:t>/</w:t>
                  </w:r>
                </w:p>
              </w:tc>
              <w:tc>
                <w:tcPr>
                  <w:tcW w:w="30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63" w:type="dxa"/>
                  <w:tcBorders>
                    <w:tl2br w:val="nil"/>
                    <w:tr2bl w:val="nil"/>
                  </w:tcBorders>
                  <w:noWrap w:val="0"/>
                  <w:vAlign w:val="center"/>
                </w:tcPr>
                <w:p>
                  <w:pPr>
                    <w:pStyle w:val="2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bidi="ar-SA"/>
                    </w:rPr>
                    <w:t>危险废物</w:t>
                  </w:r>
                </w:p>
              </w:tc>
              <w:tc>
                <w:tcPr>
                  <w:tcW w:w="1772" w:type="dxa"/>
                  <w:tcBorders>
                    <w:tl2br w:val="nil"/>
                    <w:tr2bl w:val="nil"/>
                  </w:tcBorders>
                  <w:noWrap w:val="0"/>
                  <w:vAlign w:val="center"/>
                </w:tcPr>
                <w:p>
                  <w:pPr>
                    <w:pStyle w:val="2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废活性炭</w:t>
                  </w:r>
                </w:p>
              </w:tc>
              <w:tc>
                <w:tcPr>
                  <w:tcW w:w="1216" w:type="dxa"/>
                  <w:tcBorders>
                    <w:tl2br w:val="nil"/>
                    <w:tr2bl w:val="nil"/>
                  </w:tcBorders>
                  <w:noWrap w:val="0"/>
                  <w:vAlign w:val="center"/>
                </w:tcPr>
                <w:p>
                  <w:pPr>
                    <w:pStyle w:val="2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b w:val="0"/>
                      <w:bCs/>
                      <w:color w:val="auto"/>
                      <w:sz w:val="21"/>
                      <w:szCs w:val="21"/>
                      <w:u w:val="none"/>
                      <w:vertAlign w:val="baseline"/>
                      <w:lang w:val="en-US" w:eastAsia="zh-CN"/>
                    </w:rPr>
                    <w:t>3.52t/a</w:t>
                  </w:r>
                </w:p>
              </w:tc>
              <w:tc>
                <w:tcPr>
                  <w:tcW w:w="1795" w:type="dxa"/>
                  <w:tcBorders>
                    <w:tl2br w:val="nil"/>
                    <w:tr2bl w:val="nil"/>
                  </w:tcBorders>
                  <w:noWrap w:val="0"/>
                  <w:vAlign w:val="center"/>
                </w:tcPr>
                <w:p>
                  <w:pPr>
                    <w:pStyle w:val="2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HW49其他废物</w:t>
                  </w:r>
                </w:p>
              </w:tc>
              <w:tc>
                <w:tcPr>
                  <w:tcW w:w="3012" w:type="dxa"/>
                  <w:tcBorders>
                    <w:tl2br w:val="nil"/>
                    <w:tr2bl w:val="nil"/>
                  </w:tcBorders>
                  <w:noWrap w:val="0"/>
                  <w:vAlign w:val="center"/>
                </w:tcPr>
                <w:p>
                  <w:pPr>
                    <w:pStyle w:val="2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危废暂存间暂存后，定期交由资质单位处置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3035" w:type="dxa"/>
                  <w:gridSpan w:val="2"/>
                  <w:tcBorders>
                    <w:tl2br w:val="nil"/>
                    <w:tr2bl w:val="nil"/>
                  </w:tcBorders>
                  <w:noWrap w:val="0"/>
                  <w:vAlign w:val="center"/>
                </w:tcPr>
                <w:p>
                  <w:pPr>
                    <w:pStyle w:val="2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生活垃圾</w:t>
                  </w:r>
                </w:p>
              </w:tc>
              <w:tc>
                <w:tcPr>
                  <w:tcW w:w="1216" w:type="dxa"/>
                  <w:tcBorders>
                    <w:tl2br w:val="nil"/>
                    <w:tr2bl w:val="nil"/>
                  </w:tcBorders>
                  <w:noWrap w:val="0"/>
                  <w:vAlign w:val="center"/>
                </w:tcPr>
                <w:p>
                  <w:pPr>
                    <w:pStyle w:val="2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4.5t/a</w:t>
                  </w:r>
                </w:p>
              </w:tc>
              <w:tc>
                <w:tcPr>
                  <w:tcW w:w="1795" w:type="dxa"/>
                  <w:tcBorders>
                    <w:tl2br w:val="nil"/>
                    <w:tr2bl w:val="nil"/>
                  </w:tcBorders>
                  <w:noWrap w:val="0"/>
                  <w:vAlign w:val="center"/>
                </w:tcPr>
                <w:p>
                  <w:pPr>
                    <w:pStyle w:val="2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w:t>
                  </w:r>
                </w:p>
              </w:tc>
              <w:tc>
                <w:tcPr>
                  <w:tcW w:w="3012" w:type="dxa"/>
                  <w:tcBorders>
                    <w:tl2br w:val="nil"/>
                    <w:tr2bl w:val="nil"/>
                  </w:tcBorders>
                  <w:noWrap w:val="0"/>
                  <w:vAlign w:val="center"/>
                </w:tcPr>
                <w:p>
                  <w:pPr>
                    <w:pStyle w:val="2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集中收集后交由环卫部门处置</w:t>
                  </w:r>
                </w:p>
              </w:tc>
            </w:tr>
          </w:tbl>
          <w:p>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tc>
      </w:tr>
    </w:tbl>
    <w:p>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表四</w:t>
      </w:r>
    </w:p>
    <w:tbl>
      <w:tblPr>
        <w:tblStyle w:val="14"/>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0" w:hRule="atLeast"/>
          <w:jc w:val="center"/>
        </w:trPr>
        <w:tc>
          <w:tcPr>
            <w:tcW w:w="9288"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jc w:val="left"/>
              <w:textAlignment w:val="auto"/>
              <w:outlineLvl w:val="9"/>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建设项目环境影响报告表主要结论及审批部门审批决定：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2"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1、环境影响报告表主要结论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bookmarkStart w:id="0" w:name="_Toc27259"/>
            <w:bookmarkStart w:id="1" w:name="_Toc22133"/>
            <w:bookmarkStart w:id="2" w:name="_Toc29747"/>
            <w:bookmarkStart w:id="3" w:name="_Toc5839"/>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（1）废气：本项目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PVC料仓出气口直接连接管道，PVC/PP生产线小料投料工序设置二次密闭投料间，其他产气工序设置集气罩，废气经收集后一同引至1套“</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袋式除尘器+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活性炭吸附-脱附+催化燃烧装置”进行处理，最终由1根15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m排气筒（</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P1</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GB"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本项目废气经处理后均可达标排放。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（2）废水：本项目生产废水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经混凝沉淀池处理后与经</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化粪池</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处理后的生活污水，一同经</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污水管网进入长垣</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市</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第二</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污水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处理厂处理。因此，本项目废水对周围环境影响较小。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（3）噪声：本项目噪声源经选用低噪声设备、隔声、减振措施后可达标排放，对区域环境基本无影响。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（4）固体废物：本项目一般固废在厂区暂存后外售；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设置</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危废暂存间，危险废物在厂区危废暂存间暂存后，定期交由资质单位处置；生活垃圾经垃圾桶收集后由当地环卫部门处置。因此，本项目固废对周围环境影响较小。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2" w:firstLineChars="200"/>
              <w:jc w:val="left"/>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审批部门审批决定</w:t>
            </w:r>
            <w:bookmarkEnd w:id="0"/>
            <w:bookmarkEnd w:id="1"/>
            <w:bookmarkEnd w:id="2"/>
            <w:bookmarkEnd w:id="3"/>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你(单位) 委托河南省凝博生态科技有限公司编制的《河南</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驼人中科医疗科技</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有限公司年产</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2500吨医用级功能粒料及15吨医用薄膜</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项目环境影响报告表》已收悉。依据《中华人民共和国环境保护法》和《中华人民共和国环境影响评价法》等法律法规，经审查，现批复如下:一、原则批准《河南</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驼人中科医疗科技</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有限公司年产</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2500吨医用级功能粒料及15吨医用薄膜</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项目环境影响报告表》，同意该项目在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长垣市南蒲健康产业创业园A5车间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建设。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二、严格执行环保“三同时”制度，认真落实环评要求及建议，并向社会公众主动公开已经批准的环境影响报告表，并接受相关方的咨询。环评中提及的污染防治措施可以作为该项目污染治理设施设计的依据。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三、项目产生的噪声、废水、废气、固废按照环评提出来的防治措施要求进行治理。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四、如果今后国家或我省颁布污染物排放限值的新标准，届时你公司应按新的排放标准执行。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五、项目建成后的相关环保措施、设施应与主体工程应同时投运，你单位要对环保设施运行情况进行跟踪监测，并及时开展环保设施竣工验收。该项目由市环境监察大队负责监督管理，并明确责任人，加强检查和监管。随着周围环境、政策法律法规的变化，我局有权收回所办理的审批手续。</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rightChars="0"/>
              <w:jc w:val="left"/>
              <w:textAlignment w:val="auto"/>
              <w:outlineLvl w:val="9"/>
              <w:rPr>
                <w:rFonts w:hint="default" w:ascii="Times New Roman" w:hAnsi="Times New Roman" w:eastAsia="微软雅黑" w:cs="Times New Roman"/>
                <w:sz w:val="24"/>
                <w:szCs w:val="24"/>
                <w:lang w:val="en-US" w:eastAsia="zh-CN"/>
              </w:rPr>
            </w:pPr>
          </w:p>
        </w:tc>
      </w:tr>
    </w:tbl>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表五</w:t>
      </w:r>
    </w:p>
    <w:tbl>
      <w:tblPr>
        <w:tblStyle w:val="14"/>
        <w:tblpPr w:leftFromText="180" w:rightFromText="180" w:vertAnchor="text" w:tblpXSpec="center" w:tblpY="1"/>
        <w:tblOverlap w:val="never"/>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8" w:hRule="atLeast"/>
        </w:trPr>
        <w:tc>
          <w:tcPr>
            <w:tcW w:w="9288" w:type="dxa"/>
            <w:vAlign w:val="top"/>
          </w:tcPr>
          <w:p>
            <w:pPr>
              <w:pStyle w:val="4"/>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520" w:lineRule="exact"/>
              <w:ind w:left="0" w:right="0"/>
              <w:textAlignment w:val="auto"/>
              <w:outlineLvl w:val="3"/>
              <w:rPr>
                <w:rFonts w:hint="default" w:ascii="Times New Roman" w:hAnsi="Times New Roman" w:cs="Times New Roman" w:eastAsiaTheme="minorEastAsia"/>
                <w:b/>
                <w:bCs w:val="0"/>
                <w:sz w:val="24"/>
                <w:szCs w:val="24"/>
                <w:lang w:val="en-US" w:eastAsia="zh-CN" w:bidi="ar-SA"/>
              </w:rPr>
            </w:pPr>
            <w:r>
              <w:rPr>
                <w:rFonts w:hint="default" w:ascii="Times New Roman" w:hAnsi="Times New Roman" w:cs="Times New Roman" w:eastAsiaTheme="minorEastAsia"/>
                <w:b/>
                <w:bCs w:val="0"/>
                <w:sz w:val="24"/>
                <w:szCs w:val="24"/>
                <w:lang w:val="en-US" w:eastAsia="zh-CN" w:bidi="ar-SA"/>
              </w:rPr>
              <w:t>验收</w:t>
            </w:r>
            <w:r>
              <w:rPr>
                <w:rFonts w:hint="eastAsia" w:cs="Times New Roman" w:eastAsiaTheme="minorEastAsia"/>
                <w:b/>
                <w:bCs w:val="0"/>
                <w:sz w:val="24"/>
                <w:szCs w:val="24"/>
                <w:lang w:val="en-US" w:eastAsia="zh-CN" w:bidi="ar-SA"/>
              </w:rPr>
              <w:t>检测</w:t>
            </w:r>
            <w:r>
              <w:rPr>
                <w:rFonts w:hint="default" w:ascii="Times New Roman" w:hAnsi="Times New Roman" w:cs="Times New Roman" w:eastAsiaTheme="minorEastAsia"/>
                <w:b/>
                <w:bCs w:val="0"/>
                <w:sz w:val="24"/>
                <w:szCs w:val="24"/>
                <w:lang w:val="en-US" w:eastAsia="zh-CN" w:bidi="ar-SA"/>
              </w:rPr>
              <w:t>质量保证及质量控制：</w:t>
            </w:r>
          </w:p>
          <w:p>
            <w:pPr>
              <w:pStyle w:val="3"/>
              <w:keepNext/>
              <w:keepLines/>
              <w:pageBreakBefore w:val="0"/>
              <w:widowControl/>
              <w:suppressLineNumbers w:val="0"/>
              <w:kinsoku/>
              <w:wordWrap/>
              <w:overflowPunct/>
              <w:topLinePunct w:val="0"/>
              <w:autoSpaceDE/>
              <w:autoSpaceDN/>
              <w:bidi w:val="0"/>
              <w:adjustRightInd/>
              <w:snapToGrid/>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1、质量保证及质量控制</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本次验收监测委托</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山东尚水检测有限公司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进行。</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山东尚水检测有限公司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具备检测机构资质认定证书，见附件。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sz w:val="24"/>
                <w:szCs w:val="24"/>
                <w:lang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检测人员：参加检测人员均经过部门组织的培训、考试合格持证上岗。</w:t>
            </w:r>
          </w:p>
          <w:p>
            <w:pPr>
              <w:pStyle w:val="3"/>
              <w:keepNext/>
              <w:keepLines/>
              <w:pageBreakBefore w:val="0"/>
              <w:widowControl/>
              <w:suppressLineNumbers w:val="0"/>
              <w:kinsoku/>
              <w:wordWrap/>
              <w:overflowPunct/>
              <w:topLinePunct w:val="0"/>
              <w:autoSpaceDE/>
              <w:autoSpaceDN/>
              <w:bidi w:val="0"/>
              <w:adjustRightInd/>
              <w:snapToGrid/>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w:t>
            </w:r>
            <w:r>
              <w:rPr>
                <w:rFonts w:hint="eastAsia" w:cs="Times New Roman" w:eastAsiaTheme="minorEastAsia"/>
                <w:sz w:val="24"/>
                <w:szCs w:val="24"/>
                <w:lang w:val="en-US" w:eastAsia="zh-CN"/>
              </w:rPr>
              <w:t>废气检测</w:t>
            </w:r>
            <w:r>
              <w:rPr>
                <w:rFonts w:hint="default" w:ascii="Times New Roman" w:hAnsi="Times New Roman" w:cs="Times New Roman" w:eastAsiaTheme="minorEastAsia"/>
                <w:sz w:val="24"/>
                <w:szCs w:val="24"/>
                <w:lang w:val="en-US" w:eastAsia="zh-CN"/>
              </w:rPr>
              <w:t>分析过程中的质量保证和质量控制</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所有检测项目按国家有关规定及质控要求进行质量控制</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（2）检测分析方法采用国家颁布的标准（或推荐）分析方法，检测人员经过考核并持有合格证书</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，所有检测仪器均在有效检定期内，并参照有关计量检定规程定期校验和维护</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样品交接与分析过程严格按照监测技术规范进行</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eastAsia" w:ascii="Times New Roman" w:hAnsi="Times New Roman" w:eastAsia="微软雅黑" w:cs="Times New Roman"/>
                <w:sz w:val="24"/>
                <w:szCs w:val="24"/>
                <w:lang w:val="en-US" w:eastAsia="zh-CN"/>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检测数据严格实行三级审核</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520" w:lineRule="exact"/>
              <w:ind w:left="0" w:leftChars="0" w:right="0" w:rightChars="0"/>
              <w:jc w:val="both"/>
              <w:textAlignment w:val="auto"/>
              <w:outlineLvl w:val="9"/>
              <w:rPr>
                <w:rFonts w:hint="default" w:ascii="Times New Roman" w:hAnsi="Times New Roman" w:cs="Times New Roman" w:eastAsiaTheme="minorEastAsia"/>
                <w:b/>
                <w:sz w:val="24"/>
                <w:szCs w:val="24"/>
                <w:lang w:val="en-US" w:eastAsia="zh-CN" w:bidi="ar-SA"/>
              </w:rPr>
            </w:pPr>
            <w:r>
              <w:rPr>
                <w:rFonts w:hint="default" w:ascii="Times New Roman" w:hAnsi="Times New Roman" w:cs="Times New Roman" w:eastAsiaTheme="minorEastAsia"/>
                <w:b/>
                <w:sz w:val="24"/>
                <w:szCs w:val="24"/>
                <w:lang w:val="en-US" w:eastAsia="zh-CN" w:bidi="ar-SA"/>
              </w:rPr>
              <w:t>3、噪声</w:t>
            </w:r>
            <w:r>
              <w:rPr>
                <w:rFonts w:hint="eastAsia" w:ascii="Times New Roman" w:hAnsi="Times New Roman" w:cs="Times New Roman" w:eastAsiaTheme="minorEastAsia"/>
                <w:b/>
                <w:sz w:val="24"/>
                <w:szCs w:val="24"/>
                <w:lang w:val="en-US" w:eastAsia="zh-CN" w:bidi="ar-SA"/>
              </w:rPr>
              <w:t>检测</w:t>
            </w:r>
            <w:r>
              <w:rPr>
                <w:rFonts w:hint="default" w:ascii="Times New Roman" w:hAnsi="Times New Roman" w:cs="Times New Roman" w:eastAsiaTheme="minorEastAsia"/>
                <w:b/>
                <w:sz w:val="24"/>
                <w:szCs w:val="24"/>
                <w:lang w:val="en-US" w:eastAsia="zh-CN" w:bidi="ar-SA"/>
              </w:rPr>
              <w:t>分析过程中的质量保证和质量控制</w:t>
            </w:r>
          </w:p>
          <w:p>
            <w:pPr>
              <w:pStyle w:val="2"/>
              <w:keepNext/>
              <w:keepLines/>
              <w:pageBreakBefore w:val="0"/>
              <w:widowControl/>
              <w:kinsoku/>
              <w:wordWrap/>
              <w:overflowPunct/>
              <w:topLinePunct w:val="0"/>
              <w:autoSpaceDE/>
              <w:autoSpaceDN/>
              <w:bidi w:val="0"/>
              <w:adjustRightInd/>
              <w:snapToGrid/>
              <w:spacing w:before="0" w:beforeLines="0" w:after="0" w:afterLines="0" w:line="520" w:lineRule="exact"/>
              <w:ind w:left="0" w:leftChars="0" w:right="0" w:rightChars="0" w:firstLine="480" w:firstLineChars="200"/>
              <w:jc w:val="left"/>
              <w:textAlignment w:val="auto"/>
              <w:outlineLvl w:val="0"/>
              <w:rPr>
                <w:rFonts w:hint="eastAsia" w:ascii="Times New Roman" w:hAnsi="Times New Roman" w:cs="Times New Roman" w:eastAsiaTheme="minorEastAsia"/>
                <w:b w:val="0"/>
                <w:kern w:val="0"/>
                <w:sz w:val="24"/>
                <w:szCs w:val="24"/>
                <w:lang w:val="en-US" w:eastAsia="zh-CN" w:bidi="ar-SA"/>
              </w:rPr>
            </w:pPr>
            <w:r>
              <w:rPr>
                <w:rFonts w:hint="default" w:ascii="Times New Roman" w:hAnsi="Times New Roman" w:cs="Times New Roman" w:eastAsiaTheme="minorEastAsia"/>
                <w:b w:val="0"/>
                <w:kern w:val="0"/>
                <w:sz w:val="24"/>
                <w:szCs w:val="24"/>
                <w:lang w:val="en-US" w:eastAsia="zh-CN" w:bidi="ar-SA"/>
              </w:rPr>
              <w:t>声级计使用前后进行校准，其示值偏差符合监测技术规范要求（ΔL≤0.5dB</w:t>
            </w:r>
            <w:r>
              <w:rPr>
                <w:rFonts w:hint="eastAsia" w:ascii="Times New Roman" w:hAnsi="Times New Roman" w:cs="Times New Roman" w:eastAsiaTheme="minorEastAsia"/>
                <w:b w:val="0"/>
                <w:kern w:val="0"/>
                <w:sz w:val="24"/>
                <w:szCs w:val="24"/>
                <w:lang w:val="en-US" w:eastAsia="zh-CN" w:bidi="ar-SA"/>
              </w:rPr>
              <w:t>（</w:t>
            </w:r>
            <w:r>
              <w:rPr>
                <w:rFonts w:hint="default" w:ascii="Times New Roman" w:hAnsi="Times New Roman" w:cs="Times New Roman" w:eastAsiaTheme="minorEastAsia"/>
                <w:b w:val="0"/>
                <w:kern w:val="0"/>
                <w:sz w:val="24"/>
                <w:szCs w:val="24"/>
                <w:lang w:val="en-US" w:eastAsia="zh-CN" w:bidi="ar-SA"/>
              </w:rPr>
              <w:t>A</w:t>
            </w:r>
            <w:r>
              <w:rPr>
                <w:rFonts w:hint="eastAsia" w:ascii="Times New Roman" w:hAnsi="Times New Roman" w:cs="Times New Roman" w:eastAsiaTheme="minorEastAsia"/>
                <w:b w:val="0"/>
                <w:kern w:val="0"/>
                <w:sz w:val="24"/>
                <w:szCs w:val="24"/>
                <w:lang w:val="en-US" w:eastAsia="zh-CN" w:bidi="ar-SA"/>
              </w:rPr>
              <w:t>）</w:t>
            </w:r>
            <w:r>
              <w:rPr>
                <w:rFonts w:hint="default" w:ascii="Times New Roman" w:hAnsi="Times New Roman" w:cs="Times New Roman" w:eastAsiaTheme="minorEastAsia"/>
                <w:b w:val="0"/>
                <w:kern w:val="0"/>
                <w:sz w:val="24"/>
                <w:szCs w:val="24"/>
                <w:lang w:val="en-US" w:eastAsia="zh-CN" w:bidi="ar-SA"/>
              </w:rPr>
              <w:t>）。噪声检测在无雨、无雪、风速小于5m/s的气象条件下进行，测量时传声器加戴防风罩</w:t>
            </w:r>
            <w:r>
              <w:rPr>
                <w:rFonts w:hint="eastAsia" w:ascii="Times New Roman" w:hAnsi="Times New Roman" w:cs="Times New Roman" w:eastAsiaTheme="minorEastAsia"/>
                <w:b w:val="0"/>
                <w:kern w:val="0"/>
                <w:sz w:val="24"/>
                <w:szCs w:val="24"/>
                <w:lang w:val="en-US" w:eastAsia="zh-CN" w:bidi="ar-SA"/>
              </w:rPr>
              <w:t>。</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10   检测方法</w:t>
            </w:r>
            <w:r>
              <w:rPr>
                <w:rFonts w:hint="default" w:ascii="Times New Roman" w:hAnsi="Times New Roman" w:cs="Times New Roman" w:eastAsiaTheme="minorEastAsia"/>
                <w:b/>
                <w:bCs/>
                <w:color w:val="auto"/>
                <w:kern w:val="2"/>
                <w:sz w:val="24"/>
                <w:szCs w:val="24"/>
                <w:lang w:val="en-US" w:eastAsia="zh-CN" w:bidi="ar-SA"/>
              </w:rPr>
              <w:t>一览表</w:t>
            </w:r>
          </w:p>
          <w:tbl>
            <w:tblPr>
              <w:tblStyle w:val="15"/>
              <w:tblW w:w="88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1590"/>
              <w:gridCol w:w="1471"/>
              <w:gridCol w:w="1397"/>
              <w:gridCol w:w="2245"/>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912"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eastAsia" w:ascii="Times New Roman" w:hAnsi="Times New Roman" w:eastAsia="宋体" w:cs="Times New Roman"/>
                      <w:i w:val="0"/>
                      <w:color w:val="000000"/>
                      <w:kern w:val="0"/>
                      <w:sz w:val="21"/>
                      <w:szCs w:val="21"/>
                      <w:lang w:val="en-US" w:eastAsia="zh-CN" w:bidi="ar"/>
                    </w:rPr>
                    <w:t>类别</w:t>
                  </w:r>
                </w:p>
              </w:tc>
              <w:tc>
                <w:tcPr>
                  <w:tcW w:w="1590"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eastAsia" w:ascii="Times New Roman" w:hAnsi="Times New Roman" w:eastAsia="宋体" w:cs="Times New Roman"/>
                      <w:i w:val="0"/>
                      <w:color w:val="000000"/>
                      <w:kern w:val="0"/>
                      <w:sz w:val="21"/>
                      <w:szCs w:val="21"/>
                      <w:lang w:val="en-US" w:eastAsia="zh-CN" w:bidi="ar"/>
                    </w:rPr>
                    <w:t>项目名称</w:t>
                  </w:r>
                </w:p>
              </w:tc>
              <w:tc>
                <w:tcPr>
                  <w:tcW w:w="1471"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eastAsia" w:ascii="Times New Roman" w:hAnsi="Times New Roman" w:eastAsia="宋体" w:cs="Times New Roman"/>
                      <w:i w:val="0"/>
                      <w:color w:val="000000"/>
                      <w:kern w:val="0"/>
                      <w:sz w:val="21"/>
                      <w:szCs w:val="21"/>
                      <w:lang w:val="en-US" w:eastAsia="zh-CN" w:bidi="ar"/>
                    </w:rPr>
                    <w:t>分析方法</w:t>
                  </w:r>
                </w:p>
              </w:tc>
              <w:tc>
                <w:tcPr>
                  <w:tcW w:w="1397"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eastAsia" w:ascii="Times New Roman" w:hAnsi="Times New Roman" w:eastAsia="宋体" w:cs="Times New Roman"/>
                      <w:i w:val="0"/>
                      <w:color w:val="000000"/>
                      <w:kern w:val="0"/>
                      <w:sz w:val="21"/>
                      <w:szCs w:val="21"/>
                      <w:lang w:val="en-US" w:eastAsia="zh-CN" w:bidi="ar"/>
                    </w:rPr>
                    <w:t>方法依据</w:t>
                  </w:r>
                </w:p>
              </w:tc>
              <w:tc>
                <w:tcPr>
                  <w:tcW w:w="2245"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仪器设备、型号及编号</w:t>
                  </w:r>
                </w:p>
              </w:tc>
              <w:tc>
                <w:tcPr>
                  <w:tcW w:w="1262"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912" w:type="dxa"/>
                  <w:vMerge w:val="restart"/>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eastAsia" w:ascii="Times New Roman" w:hAnsi="Times New Roman" w:eastAsia="宋体" w:cs="Times New Roman"/>
                      <w:i w:val="0"/>
                      <w:color w:val="000000"/>
                      <w:kern w:val="0"/>
                      <w:sz w:val="21"/>
                      <w:szCs w:val="21"/>
                      <w:lang w:val="en-US" w:eastAsia="zh-CN" w:bidi="ar"/>
                    </w:rPr>
                  </w:pPr>
                  <w:r>
                    <w:rPr>
                      <w:rStyle w:val="40"/>
                      <w:rFonts w:hint="eastAsia" w:ascii="Times New Roman" w:hAnsi="Times New Roman" w:eastAsia="宋体" w:cs="Times New Roman"/>
                      <w:i w:val="0"/>
                      <w:color w:val="000000"/>
                      <w:kern w:val="0"/>
                      <w:sz w:val="21"/>
                      <w:szCs w:val="21"/>
                      <w:lang w:val="en-US" w:eastAsia="zh-CN" w:bidi="ar"/>
                    </w:rPr>
                    <w:t>有组织废气</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eastAsia" w:ascii="Times New Roman" w:hAnsi="Times New Roman" w:eastAsia="宋体" w:cs="Times New Roman"/>
                      <w:i w:val="0"/>
                      <w:color w:val="000000"/>
                      <w:kern w:val="0"/>
                      <w:sz w:val="21"/>
                      <w:szCs w:val="21"/>
                      <w:lang w:val="en-US" w:eastAsia="zh-CN" w:bidi="ar"/>
                    </w:rPr>
                  </w:pPr>
                  <w:r>
                    <w:rPr>
                      <w:rStyle w:val="40"/>
                      <w:rFonts w:hint="eastAsia" w:ascii="Times New Roman" w:hAnsi="Times New Roman" w:eastAsia="宋体" w:cs="Times New Roman"/>
                      <w:i w:val="0"/>
                      <w:color w:val="000000"/>
                      <w:kern w:val="0"/>
                      <w:sz w:val="21"/>
                      <w:szCs w:val="21"/>
                      <w:lang w:val="en-US" w:eastAsia="zh-CN" w:bidi="ar"/>
                    </w:rPr>
                    <w:t xml:space="preserve"> </w:t>
                  </w:r>
                </w:p>
              </w:tc>
              <w:tc>
                <w:tcPr>
                  <w:tcW w:w="1590"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eastAsia" w:ascii="Times New Roman" w:hAnsi="Times New Roman" w:eastAsia="宋体" w:cs="Times New Roman"/>
                      <w:i w:val="0"/>
                      <w:color w:val="000000"/>
                      <w:kern w:val="0"/>
                      <w:sz w:val="21"/>
                      <w:szCs w:val="21"/>
                      <w:lang w:val="en-US" w:eastAsia="zh-CN" w:bidi="ar"/>
                    </w:rPr>
                  </w:pPr>
                  <w:r>
                    <w:rPr>
                      <w:rStyle w:val="40"/>
                      <w:rFonts w:hint="eastAsia" w:ascii="Times New Roman" w:hAnsi="Times New Roman" w:eastAsia="宋体" w:cs="Times New Roman"/>
                      <w:i w:val="0"/>
                      <w:color w:val="000000"/>
                      <w:kern w:val="0"/>
                      <w:sz w:val="21"/>
                      <w:szCs w:val="21"/>
                      <w:lang w:val="en-US" w:eastAsia="zh-CN" w:bidi="ar"/>
                    </w:rPr>
                    <w:t>颗粒物</w:t>
                  </w:r>
                </w:p>
              </w:tc>
              <w:tc>
                <w:tcPr>
                  <w:tcW w:w="1471"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eastAsia" w:ascii="Times New Roman" w:hAnsi="Times New Roman" w:eastAsia="宋体" w:cs="Times New Roman"/>
                      <w:i w:val="0"/>
                      <w:color w:val="000000"/>
                      <w:kern w:val="0"/>
                      <w:sz w:val="21"/>
                      <w:szCs w:val="21"/>
                      <w:lang w:val="en-US" w:eastAsia="zh-CN" w:bidi="ar"/>
                    </w:rPr>
                  </w:pPr>
                  <w:r>
                    <w:rPr>
                      <w:rStyle w:val="40"/>
                      <w:rFonts w:hint="eastAsia" w:ascii="Times New Roman" w:hAnsi="Times New Roman" w:eastAsia="宋体" w:cs="Times New Roman"/>
                      <w:i w:val="0"/>
                      <w:color w:val="000000"/>
                      <w:kern w:val="0"/>
                      <w:sz w:val="21"/>
                      <w:szCs w:val="21"/>
                      <w:lang w:val="en-US" w:eastAsia="zh-CN" w:bidi="ar"/>
                    </w:rPr>
                    <w:t>重量法</w:t>
                  </w:r>
                </w:p>
              </w:tc>
              <w:tc>
                <w:tcPr>
                  <w:tcW w:w="1397"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eastAsia" w:ascii="Times New Roman" w:hAnsi="Times New Roman" w:eastAsia="宋体" w:cs="Times New Roman"/>
                      <w:i w:val="0"/>
                      <w:color w:val="000000"/>
                      <w:kern w:val="0"/>
                      <w:sz w:val="21"/>
                      <w:szCs w:val="21"/>
                      <w:lang w:val="en-US" w:eastAsia="zh-CN" w:bidi="ar"/>
                    </w:rPr>
                  </w:pPr>
                  <w:r>
                    <w:rPr>
                      <w:rStyle w:val="40"/>
                      <w:rFonts w:hint="eastAsia" w:ascii="Times New Roman" w:hAnsi="Times New Roman" w:eastAsia="宋体" w:cs="Times New Roman"/>
                      <w:i w:val="0"/>
                      <w:color w:val="000000"/>
                      <w:kern w:val="0"/>
                      <w:sz w:val="21"/>
                      <w:szCs w:val="21"/>
                      <w:lang w:val="en-US" w:eastAsia="zh-CN" w:bidi="ar"/>
                    </w:rPr>
                    <w:t>HJ 836-2017</w:t>
                  </w:r>
                </w:p>
              </w:tc>
              <w:tc>
                <w:tcPr>
                  <w:tcW w:w="2245"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eastAsia" w:ascii="Times New Roman" w:hAnsi="Times New Roman" w:eastAsia="宋体" w:cs="Times New Roman"/>
                      <w:i w:val="0"/>
                      <w:color w:val="000000"/>
                      <w:kern w:val="0"/>
                      <w:sz w:val="21"/>
                      <w:szCs w:val="21"/>
                      <w:lang w:val="en-US" w:eastAsia="zh-CN" w:bidi="ar"/>
                    </w:rPr>
                  </w:pPr>
                  <w:r>
                    <w:rPr>
                      <w:rStyle w:val="40"/>
                      <w:rFonts w:hint="eastAsia" w:ascii="Times New Roman" w:hAnsi="Times New Roman" w:eastAsia="宋体" w:cs="Times New Roman"/>
                      <w:i w:val="0"/>
                      <w:color w:val="000000"/>
                      <w:kern w:val="0"/>
                      <w:sz w:val="21"/>
                      <w:szCs w:val="21"/>
                      <w:lang w:val="en-US" w:eastAsia="zh-CN" w:bidi="ar"/>
                    </w:rPr>
                    <w:t>高精度天平测量环境保证箱GTB-790L</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eastAsia" w:ascii="Times New Roman" w:hAnsi="Times New Roman" w:eastAsia="宋体" w:cs="Times New Roman"/>
                      <w:i w:val="0"/>
                      <w:color w:val="000000"/>
                      <w:kern w:val="0"/>
                      <w:sz w:val="21"/>
                      <w:szCs w:val="21"/>
                      <w:lang w:val="en-US" w:eastAsia="zh-CN" w:bidi="ar"/>
                    </w:rPr>
                  </w:pPr>
                  <w:r>
                    <w:rPr>
                      <w:rStyle w:val="40"/>
                      <w:rFonts w:hint="eastAsia" w:ascii="Times New Roman" w:hAnsi="Times New Roman" w:eastAsia="宋体" w:cs="Times New Roman"/>
                      <w:i w:val="0"/>
                      <w:color w:val="000000"/>
                      <w:kern w:val="0"/>
                      <w:sz w:val="21"/>
                      <w:szCs w:val="21"/>
                      <w:lang w:val="en-US" w:eastAsia="zh-CN" w:bidi="ar"/>
                    </w:rPr>
                    <w:t>SSYQ-01-028</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十万分电子天平ME155DU</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SSYQ-01-180</w:t>
                  </w:r>
                </w:p>
              </w:tc>
              <w:tc>
                <w:tcPr>
                  <w:tcW w:w="1262"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1.0mg/m</w:t>
                  </w:r>
                  <w:r>
                    <w:rPr>
                      <w:rStyle w:val="40"/>
                      <w:rFonts w:hint="default" w:ascii="Times New Roman" w:hAnsi="Times New Roman" w:eastAsia="宋体" w:cs="Times New Roman"/>
                      <w:i w:val="0"/>
                      <w:color w:val="000000"/>
                      <w:kern w:val="0"/>
                      <w:sz w:val="21"/>
                      <w:szCs w:val="21"/>
                      <w:vertAlign w:val="superscript"/>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912" w:type="dxa"/>
                  <w:vMerge w:val="continue"/>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eastAsia" w:ascii="Times New Roman" w:hAnsi="Times New Roman" w:eastAsia="宋体" w:cs="Times New Roman"/>
                      <w:i w:val="0"/>
                      <w:color w:val="000000"/>
                      <w:kern w:val="0"/>
                      <w:sz w:val="21"/>
                      <w:szCs w:val="21"/>
                      <w:lang w:val="en-US" w:eastAsia="zh-CN" w:bidi="ar"/>
                    </w:rPr>
                  </w:pPr>
                </w:p>
              </w:tc>
              <w:tc>
                <w:tcPr>
                  <w:tcW w:w="1590"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eastAsia" w:ascii="Times New Roman" w:hAnsi="Times New Roman" w:eastAsia="宋体" w:cs="Times New Roman"/>
                      <w:i w:val="0"/>
                      <w:color w:val="000000"/>
                      <w:kern w:val="0"/>
                      <w:sz w:val="21"/>
                      <w:szCs w:val="21"/>
                      <w:lang w:val="en-US" w:eastAsia="zh-CN" w:bidi="ar"/>
                    </w:rPr>
                  </w:pPr>
                  <w:r>
                    <w:rPr>
                      <w:rStyle w:val="40"/>
                      <w:rFonts w:hint="eastAsia" w:ascii="Times New Roman" w:hAnsi="Times New Roman" w:eastAsia="宋体" w:cs="Times New Roman"/>
                      <w:i w:val="0"/>
                      <w:color w:val="000000"/>
                      <w:kern w:val="0"/>
                      <w:sz w:val="21"/>
                      <w:szCs w:val="21"/>
                      <w:lang w:val="en-US" w:eastAsia="zh-CN" w:bidi="ar"/>
                    </w:rPr>
                    <w:t>VOCs（以非甲烷总烃计）</w:t>
                  </w:r>
                </w:p>
              </w:tc>
              <w:tc>
                <w:tcPr>
                  <w:tcW w:w="1471"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气相色谱法</w:t>
                  </w:r>
                </w:p>
              </w:tc>
              <w:tc>
                <w:tcPr>
                  <w:tcW w:w="1397"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HJ 38-2017</w:t>
                  </w:r>
                </w:p>
              </w:tc>
              <w:tc>
                <w:tcPr>
                  <w:tcW w:w="2245"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气相色谱仪</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GC-7820</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SSYQ-01-002</w:t>
                  </w:r>
                </w:p>
              </w:tc>
              <w:tc>
                <w:tcPr>
                  <w:tcW w:w="1262"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0.07mg/m</w:t>
                  </w:r>
                  <w:r>
                    <w:rPr>
                      <w:rStyle w:val="40"/>
                      <w:rFonts w:hint="default" w:ascii="Times New Roman" w:hAnsi="Times New Roman" w:eastAsia="宋体" w:cs="Times New Roman"/>
                      <w:i w:val="0"/>
                      <w:color w:val="000000"/>
                      <w:kern w:val="0"/>
                      <w:sz w:val="21"/>
                      <w:szCs w:val="21"/>
                      <w:vertAlign w:val="superscript"/>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912" w:type="dxa"/>
                  <w:vMerge w:val="continue"/>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eastAsia" w:ascii="Times New Roman" w:hAnsi="Times New Roman" w:eastAsia="宋体" w:cs="Times New Roman"/>
                      <w:i w:val="0"/>
                      <w:color w:val="000000"/>
                      <w:kern w:val="0"/>
                      <w:sz w:val="21"/>
                      <w:szCs w:val="21"/>
                      <w:lang w:val="en-US" w:eastAsia="zh-CN" w:bidi="ar"/>
                    </w:rPr>
                  </w:pPr>
                </w:p>
              </w:tc>
              <w:tc>
                <w:tcPr>
                  <w:tcW w:w="1590"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eastAsia"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氯乙烯</w:t>
                  </w:r>
                </w:p>
              </w:tc>
              <w:tc>
                <w:tcPr>
                  <w:tcW w:w="1471"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气相色谱法</w:t>
                  </w:r>
                </w:p>
              </w:tc>
              <w:tc>
                <w:tcPr>
                  <w:tcW w:w="1397"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HJ/T 34-1999</w:t>
                  </w:r>
                </w:p>
              </w:tc>
              <w:tc>
                <w:tcPr>
                  <w:tcW w:w="2245"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气相色谱仪GC-7820</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SSYQ-01-002</w:t>
                  </w:r>
                </w:p>
              </w:tc>
              <w:tc>
                <w:tcPr>
                  <w:tcW w:w="1262"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0.08mg/m</w:t>
                  </w:r>
                  <w:r>
                    <w:rPr>
                      <w:rStyle w:val="40"/>
                      <w:rFonts w:hint="default" w:ascii="Times New Roman" w:hAnsi="Times New Roman" w:eastAsia="宋体" w:cs="Times New Roman"/>
                      <w:i w:val="0"/>
                      <w:color w:val="000000"/>
                      <w:kern w:val="0"/>
                      <w:sz w:val="21"/>
                      <w:szCs w:val="21"/>
                      <w:vertAlign w:val="superscript"/>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912" w:type="dxa"/>
                  <w:vMerge w:val="continue"/>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eastAsia" w:ascii="Times New Roman" w:hAnsi="Times New Roman" w:eastAsia="宋体" w:cs="Times New Roman"/>
                      <w:i w:val="0"/>
                      <w:color w:val="000000"/>
                      <w:kern w:val="0"/>
                      <w:sz w:val="21"/>
                      <w:szCs w:val="21"/>
                      <w:lang w:val="en-US" w:eastAsia="zh-CN" w:bidi="ar"/>
                    </w:rPr>
                  </w:pPr>
                </w:p>
              </w:tc>
              <w:tc>
                <w:tcPr>
                  <w:tcW w:w="1590"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eastAsia"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氯化氢</w:t>
                  </w:r>
                </w:p>
              </w:tc>
              <w:tc>
                <w:tcPr>
                  <w:tcW w:w="1471"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硝酸银容量法</w:t>
                  </w:r>
                </w:p>
              </w:tc>
              <w:tc>
                <w:tcPr>
                  <w:tcW w:w="1397"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HJ 548-2016</w:t>
                  </w:r>
                </w:p>
              </w:tc>
              <w:tc>
                <w:tcPr>
                  <w:tcW w:w="2245"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具塞滴定HX-009</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SSYQ-01-135</w:t>
                  </w:r>
                </w:p>
              </w:tc>
              <w:tc>
                <w:tcPr>
                  <w:tcW w:w="1262"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2mg/m</w:t>
                  </w:r>
                  <w:r>
                    <w:rPr>
                      <w:rStyle w:val="40"/>
                      <w:rFonts w:hint="default" w:ascii="Times New Roman" w:hAnsi="Times New Roman" w:eastAsia="宋体" w:cs="Times New Roman"/>
                      <w:i w:val="0"/>
                      <w:color w:val="000000"/>
                      <w:kern w:val="0"/>
                      <w:sz w:val="21"/>
                      <w:szCs w:val="21"/>
                      <w:vertAlign w:val="superscript"/>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912" w:type="dxa"/>
                  <w:vMerge w:val="restart"/>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eastAsia" w:ascii="Times New Roman" w:hAnsi="Times New Roman" w:eastAsia="宋体" w:cs="Times New Roman"/>
                      <w:i w:val="0"/>
                      <w:color w:val="000000"/>
                      <w:kern w:val="0"/>
                      <w:sz w:val="21"/>
                      <w:szCs w:val="21"/>
                      <w:lang w:val="en-US" w:eastAsia="zh-CN" w:bidi="ar"/>
                    </w:rPr>
                    <w:t>无组织废气</w:t>
                  </w:r>
                </w:p>
              </w:tc>
              <w:tc>
                <w:tcPr>
                  <w:tcW w:w="1590" w:type="dxa"/>
                  <w:vAlign w:val="center"/>
                </w:tcPr>
                <w:p>
                  <w:pPr>
                    <w:pStyle w:val="13"/>
                    <w:widowControl w:val="0"/>
                    <w:ind w:left="0" w:leftChars="0" w:firstLine="0" w:firstLineChars="0"/>
                    <w:jc w:val="center"/>
                    <w:rPr>
                      <w:rStyle w:val="40"/>
                      <w:rFonts w:hint="eastAsia" w:ascii="Times New Roman" w:hAnsi="Times New Roman" w:eastAsia="宋体" w:cs="Times New Roman"/>
                      <w:i w:val="0"/>
                      <w:kern w:val="0"/>
                      <w:sz w:val="21"/>
                      <w:szCs w:val="21"/>
                      <w:lang w:val="en-US" w:eastAsia="zh-CN" w:bidi="ar"/>
                    </w:rPr>
                  </w:pPr>
                  <w:r>
                    <w:rPr>
                      <w:rStyle w:val="40"/>
                      <w:rFonts w:hint="eastAsia" w:ascii="Times New Roman" w:hAnsi="Times New Roman" w:eastAsia="宋体" w:cs="Times New Roman"/>
                      <w:i w:val="0"/>
                      <w:kern w:val="0"/>
                      <w:sz w:val="21"/>
                      <w:szCs w:val="21"/>
                      <w:lang w:val="en-US" w:eastAsia="zh-CN" w:bidi="ar"/>
                    </w:rPr>
                    <w:t>颗粒物</w:t>
                  </w:r>
                </w:p>
              </w:tc>
              <w:tc>
                <w:tcPr>
                  <w:tcW w:w="147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Style w:val="40"/>
                      <w:rFonts w:hint="default" w:ascii="Times New Roman" w:hAnsi="Times New Roman" w:eastAsia="宋体" w:cs="Times New Roman"/>
                      <w:i w:val="0"/>
                      <w:kern w:val="0"/>
                      <w:sz w:val="21"/>
                      <w:szCs w:val="21"/>
                      <w:lang w:val="en-US" w:eastAsia="zh-CN" w:bidi="ar"/>
                    </w:rPr>
                  </w:pPr>
                  <w:r>
                    <w:rPr>
                      <w:rStyle w:val="40"/>
                      <w:rFonts w:hint="default" w:ascii="Times New Roman" w:hAnsi="Times New Roman" w:eastAsia="宋体" w:cs="Times New Roman"/>
                      <w:i w:val="0"/>
                      <w:kern w:val="0"/>
                      <w:sz w:val="21"/>
                      <w:szCs w:val="21"/>
                      <w:lang w:val="en-US" w:eastAsia="zh-CN" w:bidi="ar"/>
                    </w:rPr>
                    <w:t>重量法</w:t>
                  </w:r>
                </w:p>
              </w:tc>
              <w:tc>
                <w:tcPr>
                  <w:tcW w:w="139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Style w:val="40"/>
                      <w:rFonts w:hint="default" w:ascii="Times New Roman" w:hAnsi="Times New Roman" w:eastAsia="宋体" w:cs="Times New Roman"/>
                      <w:i w:val="0"/>
                      <w:kern w:val="0"/>
                      <w:sz w:val="21"/>
                      <w:szCs w:val="21"/>
                      <w:lang w:val="en-US" w:eastAsia="zh-CN" w:bidi="ar"/>
                    </w:rPr>
                  </w:pPr>
                  <w:r>
                    <w:rPr>
                      <w:rStyle w:val="40"/>
                      <w:rFonts w:hint="default" w:ascii="Times New Roman" w:hAnsi="Times New Roman" w:eastAsia="宋体" w:cs="Times New Roman"/>
                      <w:i w:val="0"/>
                      <w:kern w:val="0"/>
                      <w:sz w:val="21"/>
                      <w:szCs w:val="21"/>
                      <w:lang w:val="en-US" w:eastAsia="zh-CN" w:bidi="ar"/>
                    </w:rPr>
                    <w:t>HJ 1263-2022</w:t>
                  </w:r>
                </w:p>
              </w:tc>
              <w:tc>
                <w:tcPr>
                  <w:tcW w:w="224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Style w:val="40"/>
                      <w:rFonts w:hint="eastAsia" w:ascii="Times New Roman" w:hAnsi="Times New Roman" w:eastAsia="宋体" w:cs="Times New Roman"/>
                      <w:i w:val="0"/>
                      <w:kern w:val="0"/>
                      <w:sz w:val="21"/>
                      <w:szCs w:val="21"/>
                      <w:lang w:val="en-US" w:eastAsia="zh-CN" w:bidi="ar"/>
                    </w:rPr>
                  </w:pPr>
                  <w:r>
                    <w:rPr>
                      <w:rStyle w:val="40"/>
                      <w:rFonts w:hint="eastAsia" w:ascii="Times New Roman" w:hAnsi="Times New Roman" w:eastAsia="宋体" w:cs="Times New Roman"/>
                      <w:i w:val="0"/>
                      <w:kern w:val="0"/>
                      <w:sz w:val="21"/>
                      <w:szCs w:val="21"/>
                      <w:lang w:val="en-US" w:eastAsia="zh-CN" w:bidi="ar"/>
                    </w:rPr>
                    <w:t>高精度天平测量环境保证箱GTB-790L</w:t>
                  </w:r>
                </w:p>
                <w:p>
                  <w:pPr>
                    <w:keepNext w:val="0"/>
                    <w:keepLines w:val="0"/>
                    <w:pageBreakBefore w:val="0"/>
                    <w:widowControl/>
                    <w:kinsoku/>
                    <w:wordWrap/>
                    <w:overflowPunct/>
                    <w:topLinePunct w:val="0"/>
                    <w:autoSpaceDE/>
                    <w:autoSpaceDN/>
                    <w:bidi w:val="0"/>
                    <w:adjustRightInd w:val="0"/>
                    <w:snapToGrid w:val="0"/>
                    <w:spacing w:after="0"/>
                    <w:jc w:val="center"/>
                    <w:textAlignment w:val="auto"/>
                    <w:rPr>
                      <w:rStyle w:val="40"/>
                      <w:rFonts w:hint="eastAsia" w:ascii="Times New Roman" w:hAnsi="Times New Roman" w:eastAsia="宋体" w:cs="Times New Roman"/>
                      <w:i w:val="0"/>
                      <w:kern w:val="0"/>
                      <w:sz w:val="21"/>
                      <w:szCs w:val="21"/>
                      <w:lang w:val="en-US" w:eastAsia="zh-CN" w:bidi="ar"/>
                    </w:rPr>
                  </w:pPr>
                  <w:r>
                    <w:rPr>
                      <w:rStyle w:val="40"/>
                      <w:rFonts w:hint="eastAsia" w:ascii="Times New Roman" w:hAnsi="Times New Roman" w:eastAsia="宋体" w:cs="Times New Roman"/>
                      <w:i w:val="0"/>
                      <w:kern w:val="0"/>
                      <w:sz w:val="21"/>
                      <w:szCs w:val="21"/>
                      <w:lang w:val="en-US" w:eastAsia="zh-CN" w:bidi="ar"/>
                    </w:rPr>
                    <w:t>SSYQ-01-028</w:t>
                  </w:r>
                </w:p>
                <w:p>
                  <w:pPr>
                    <w:keepNext w:val="0"/>
                    <w:keepLines w:val="0"/>
                    <w:pageBreakBefore w:val="0"/>
                    <w:widowControl/>
                    <w:kinsoku/>
                    <w:wordWrap/>
                    <w:overflowPunct/>
                    <w:topLinePunct w:val="0"/>
                    <w:autoSpaceDE/>
                    <w:autoSpaceDN/>
                    <w:bidi w:val="0"/>
                    <w:adjustRightInd w:val="0"/>
                    <w:snapToGrid w:val="0"/>
                    <w:spacing w:after="0"/>
                    <w:jc w:val="center"/>
                    <w:textAlignment w:val="auto"/>
                    <w:rPr>
                      <w:rStyle w:val="40"/>
                      <w:rFonts w:hint="default" w:ascii="Times New Roman" w:hAnsi="Times New Roman" w:eastAsia="宋体" w:cs="Times New Roman"/>
                      <w:i w:val="0"/>
                      <w:kern w:val="0"/>
                      <w:sz w:val="21"/>
                      <w:szCs w:val="21"/>
                      <w:lang w:val="en-US" w:eastAsia="zh-CN" w:bidi="ar"/>
                    </w:rPr>
                  </w:pPr>
                  <w:r>
                    <w:rPr>
                      <w:rStyle w:val="40"/>
                      <w:rFonts w:hint="default" w:ascii="Times New Roman" w:hAnsi="Times New Roman" w:eastAsia="宋体" w:cs="Times New Roman"/>
                      <w:i w:val="0"/>
                      <w:kern w:val="0"/>
                      <w:sz w:val="21"/>
                      <w:szCs w:val="21"/>
                      <w:lang w:val="en-US" w:eastAsia="zh-CN" w:bidi="ar"/>
                    </w:rPr>
                    <w:t>十万分电子天平ME155DU</w:t>
                  </w:r>
                </w:p>
                <w:p>
                  <w:pPr>
                    <w:keepNext w:val="0"/>
                    <w:keepLines w:val="0"/>
                    <w:pageBreakBefore w:val="0"/>
                    <w:widowControl/>
                    <w:kinsoku/>
                    <w:wordWrap/>
                    <w:overflowPunct/>
                    <w:topLinePunct w:val="0"/>
                    <w:autoSpaceDE/>
                    <w:autoSpaceDN/>
                    <w:bidi w:val="0"/>
                    <w:adjustRightInd w:val="0"/>
                    <w:snapToGrid w:val="0"/>
                    <w:spacing w:after="0"/>
                    <w:jc w:val="center"/>
                    <w:textAlignment w:val="auto"/>
                    <w:rPr>
                      <w:rStyle w:val="40"/>
                      <w:rFonts w:hint="default" w:ascii="Times New Roman" w:hAnsi="Times New Roman" w:eastAsia="宋体" w:cs="Times New Roman"/>
                      <w:i w:val="0"/>
                      <w:kern w:val="0"/>
                      <w:sz w:val="21"/>
                      <w:szCs w:val="21"/>
                      <w:lang w:val="en-US" w:eastAsia="zh-CN" w:bidi="ar"/>
                    </w:rPr>
                  </w:pPr>
                  <w:r>
                    <w:rPr>
                      <w:rStyle w:val="40"/>
                      <w:rFonts w:hint="default" w:ascii="Times New Roman" w:hAnsi="Times New Roman" w:eastAsia="宋体" w:cs="Times New Roman"/>
                      <w:i w:val="0"/>
                      <w:kern w:val="0"/>
                      <w:sz w:val="21"/>
                      <w:szCs w:val="21"/>
                      <w:lang w:val="en-US" w:eastAsia="zh-CN" w:bidi="ar"/>
                    </w:rPr>
                    <w:t>SSYQ-01-180</w:t>
                  </w:r>
                </w:p>
              </w:tc>
              <w:tc>
                <w:tcPr>
                  <w:tcW w:w="126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0"/>
                      <w:sz w:val="21"/>
                      <w:szCs w:val="21"/>
                      <w:lang w:val="en-US" w:eastAsia="zh-CN" w:bidi="ar-SA"/>
                    </w:rPr>
                  </w:pPr>
                  <w:r>
                    <w:rPr>
                      <w:rFonts w:hint="eastAsia" w:ascii="Times New Roman" w:hAnsi="Times New Roman" w:eastAsia="宋体" w:cs="Times New Roman"/>
                      <w:color w:val="auto"/>
                      <w:szCs w:val="21"/>
                      <w:highlight w:val="none"/>
                      <w:lang w:val="en-US" w:eastAsia="zh-CN"/>
                    </w:rPr>
                    <w:t>168</w:t>
                  </w:r>
                  <w:r>
                    <w:rPr>
                      <w:rFonts w:hint="default" w:ascii="Times New Roman" w:hAnsi="Times New Roman" w:cs="Times New Roman" w:eastAsiaTheme="minorEastAsia"/>
                      <w:color w:val="auto"/>
                      <w:szCs w:val="21"/>
                      <w:highlight w:val="none"/>
                      <w:lang w:val="en-US" w:eastAsia="zh-CN"/>
                    </w:rPr>
                    <w:t>μ</w:t>
                  </w:r>
                  <w:r>
                    <w:rPr>
                      <w:rFonts w:hint="default" w:ascii="Times New Roman" w:hAnsi="Times New Roman" w:cs="Times New Roman" w:eastAsiaTheme="minorEastAsia"/>
                      <w:color w:val="auto"/>
                      <w:kern w:val="0"/>
                      <w:szCs w:val="21"/>
                      <w:highlight w:val="none"/>
                    </w:rPr>
                    <w:t>g/m</w:t>
                  </w:r>
                  <w:r>
                    <w:rPr>
                      <w:rFonts w:hint="default" w:ascii="Times New Roman" w:hAnsi="Times New Roman" w:cs="Times New Roman" w:eastAsiaTheme="minorEastAsia"/>
                      <w:color w:val="auto"/>
                      <w:kern w:val="0"/>
                      <w:szCs w:val="21"/>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912" w:type="dxa"/>
                  <w:vMerge w:val="continue"/>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eastAsia" w:ascii="Times New Roman" w:hAnsi="Times New Roman" w:eastAsia="宋体" w:cs="Times New Roman"/>
                      <w:i w:val="0"/>
                      <w:color w:val="000000"/>
                      <w:kern w:val="0"/>
                      <w:sz w:val="21"/>
                      <w:szCs w:val="21"/>
                      <w:lang w:val="en-US" w:eastAsia="zh-CN" w:bidi="ar"/>
                    </w:rPr>
                  </w:pPr>
                </w:p>
              </w:tc>
              <w:tc>
                <w:tcPr>
                  <w:tcW w:w="1590"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eastAsia" w:ascii="Times New Roman" w:hAnsi="Times New Roman" w:eastAsia="宋体" w:cs="Times New Roman"/>
                      <w:i w:val="0"/>
                      <w:color w:val="000000"/>
                      <w:kern w:val="0"/>
                      <w:sz w:val="21"/>
                      <w:szCs w:val="21"/>
                      <w:lang w:val="en-US" w:eastAsia="zh-CN" w:bidi="ar"/>
                    </w:rPr>
                  </w:pPr>
                  <w:r>
                    <w:rPr>
                      <w:rStyle w:val="40"/>
                      <w:rFonts w:hint="eastAsia" w:ascii="Times New Roman" w:hAnsi="Times New Roman" w:eastAsia="宋体" w:cs="Times New Roman"/>
                      <w:i w:val="0"/>
                      <w:color w:val="000000"/>
                      <w:kern w:val="0"/>
                      <w:sz w:val="21"/>
                      <w:szCs w:val="21"/>
                      <w:lang w:val="en-US" w:eastAsia="zh-CN" w:bidi="ar"/>
                    </w:rPr>
                    <w:t>VOCs（以非甲烷总烃计）</w:t>
                  </w:r>
                </w:p>
              </w:tc>
              <w:tc>
                <w:tcPr>
                  <w:tcW w:w="1471"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气相色谱法</w:t>
                  </w:r>
                </w:p>
              </w:tc>
              <w:tc>
                <w:tcPr>
                  <w:tcW w:w="1397"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HJ 604-2017</w:t>
                  </w:r>
                </w:p>
              </w:tc>
              <w:tc>
                <w:tcPr>
                  <w:tcW w:w="2245"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气相色谱仪GC-7820</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SSYQ-01-002</w:t>
                  </w:r>
                </w:p>
              </w:tc>
              <w:tc>
                <w:tcPr>
                  <w:tcW w:w="1262"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0.07mg/m</w:t>
                  </w:r>
                  <w:r>
                    <w:rPr>
                      <w:rStyle w:val="40"/>
                      <w:rFonts w:hint="default" w:ascii="Times New Roman" w:hAnsi="Times New Roman" w:eastAsia="宋体" w:cs="Times New Roman"/>
                      <w:i w:val="0"/>
                      <w:color w:val="000000"/>
                      <w:kern w:val="0"/>
                      <w:sz w:val="21"/>
                      <w:szCs w:val="21"/>
                      <w:vertAlign w:val="superscript"/>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912" w:type="dxa"/>
                  <w:vMerge w:val="continue"/>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eastAsia" w:ascii="Times New Roman" w:hAnsi="Times New Roman" w:eastAsia="宋体" w:cs="Times New Roman"/>
                      <w:i w:val="0"/>
                      <w:color w:val="000000"/>
                      <w:kern w:val="0"/>
                      <w:sz w:val="21"/>
                      <w:szCs w:val="21"/>
                      <w:lang w:val="en-US" w:eastAsia="zh-CN" w:bidi="ar"/>
                    </w:rPr>
                  </w:pPr>
                </w:p>
              </w:tc>
              <w:tc>
                <w:tcPr>
                  <w:tcW w:w="1590"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eastAsia"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氯化氢</w:t>
                  </w:r>
                </w:p>
              </w:tc>
              <w:tc>
                <w:tcPr>
                  <w:tcW w:w="1471"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离子色谱法</w:t>
                  </w:r>
                </w:p>
              </w:tc>
              <w:tc>
                <w:tcPr>
                  <w:tcW w:w="1397"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eastAsia"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HJ 549-2016</w:t>
                  </w:r>
                </w:p>
              </w:tc>
              <w:tc>
                <w:tcPr>
                  <w:tcW w:w="2245"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eastAsia" w:ascii="Times New Roman" w:hAnsi="Times New Roman" w:eastAsia="宋体" w:cs="Times New Roman"/>
                      <w:i w:val="0"/>
                      <w:color w:val="000000"/>
                      <w:kern w:val="0"/>
                      <w:sz w:val="21"/>
                      <w:szCs w:val="21"/>
                      <w:lang w:val="en-US" w:eastAsia="zh-CN" w:bidi="ar"/>
                    </w:rPr>
                  </w:pPr>
                  <w:r>
                    <w:rPr>
                      <w:rStyle w:val="40"/>
                      <w:rFonts w:hint="eastAsia" w:ascii="Times New Roman" w:hAnsi="Times New Roman" w:eastAsia="宋体" w:cs="Times New Roman"/>
                      <w:i w:val="0"/>
                      <w:color w:val="000000"/>
                      <w:kern w:val="0"/>
                      <w:sz w:val="21"/>
                      <w:szCs w:val="21"/>
                      <w:lang w:val="en-US" w:eastAsia="zh-CN" w:bidi="ar"/>
                    </w:rPr>
                    <w:t>离子色谱仪CIC-D100 SSYQ-01-235</w:t>
                  </w:r>
                </w:p>
              </w:tc>
              <w:tc>
                <w:tcPr>
                  <w:tcW w:w="1262"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0.02mg/m</w:t>
                  </w:r>
                  <w:r>
                    <w:rPr>
                      <w:rStyle w:val="40"/>
                      <w:rFonts w:hint="default" w:ascii="Times New Roman" w:hAnsi="Times New Roman" w:eastAsia="宋体" w:cs="Times New Roman"/>
                      <w:i w:val="0"/>
                      <w:color w:val="000000"/>
                      <w:kern w:val="0"/>
                      <w:sz w:val="21"/>
                      <w:szCs w:val="21"/>
                      <w:vertAlign w:val="superscript"/>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912" w:type="dxa"/>
                  <w:vMerge w:val="continue"/>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eastAsia" w:ascii="Times New Roman" w:hAnsi="Times New Roman" w:eastAsia="宋体" w:cs="Times New Roman"/>
                      <w:i w:val="0"/>
                      <w:color w:val="000000"/>
                      <w:kern w:val="0"/>
                      <w:sz w:val="21"/>
                      <w:szCs w:val="21"/>
                      <w:lang w:val="en-US" w:eastAsia="zh-CN" w:bidi="ar"/>
                    </w:rPr>
                  </w:pPr>
                </w:p>
              </w:tc>
              <w:tc>
                <w:tcPr>
                  <w:tcW w:w="1590"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氯乙烯</w:t>
                  </w:r>
                </w:p>
              </w:tc>
              <w:tc>
                <w:tcPr>
                  <w:tcW w:w="1471"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气相色谱法</w:t>
                  </w:r>
                </w:p>
              </w:tc>
              <w:tc>
                <w:tcPr>
                  <w:tcW w:w="1397"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eastAsia"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HJ/T 34-1999</w:t>
                  </w:r>
                  <w:r>
                    <w:rPr>
                      <w:rStyle w:val="40"/>
                      <w:rFonts w:hint="eastAsia" w:ascii="Times New Roman" w:hAnsi="Times New Roman" w:eastAsia="宋体" w:cs="Times New Roman"/>
                      <w:i w:val="0"/>
                      <w:color w:val="000000"/>
                      <w:kern w:val="0"/>
                      <w:sz w:val="21"/>
                      <w:szCs w:val="21"/>
                      <w:lang w:val="en-US" w:eastAsia="zh-CN" w:bidi="ar"/>
                    </w:rPr>
                    <w:t xml:space="preserve"> </w:t>
                  </w:r>
                </w:p>
              </w:tc>
              <w:tc>
                <w:tcPr>
                  <w:tcW w:w="2245"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气相色谱仪GC-</w:t>
                  </w:r>
                  <w:r>
                    <w:rPr>
                      <w:rStyle w:val="40"/>
                      <w:rFonts w:hint="eastAsia" w:ascii="Times New Roman" w:hAnsi="Times New Roman" w:eastAsia="宋体" w:cs="Times New Roman"/>
                      <w:i w:val="0"/>
                      <w:color w:val="000000"/>
                      <w:kern w:val="0"/>
                      <w:sz w:val="21"/>
                      <w:szCs w:val="21"/>
                      <w:lang w:val="en-US" w:eastAsia="zh-CN" w:bidi="ar"/>
                    </w:rPr>
                    <w:t>2014</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SSYQ-01-00</w:t>
                  </w:r>
                  <w:r>
                    <w:rPr>
                      <w:rStyle w:val="40"/>
                      <w:rFonts w:hint="eastAsia" w:ascii="Times New Roman" w:hAnsi="Times New Roman" w:eastAsia="宋体" w:cs="Times New Roman"/>
                      <w:i w:val="0"/>
                      <w:color w:val="000000"/>
                      <w:kern w:val="0"/>
                      <w:sz w:val="21"/>
                      <w:szCs w:val="21"/>
                      <w:lang w:val="en-US" w:eastAsia="zh-CN" w:bidi="ar"/>
                    </w:rPr>
                    <w:t>6</w:t>
                  </w:r>
                </w:p>
              </w:tc>
              <w:tc>
                <w:tcPr>
                  <w:tcW w:w="1262"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0.08mg/m</w:t>
                  </w:r>
                  <w:r>
                    <w:rPr>
                      <w:rStyle w:val="40"/>
                      <w:rFonts w:hint="default" w:ascii="Times New Roman" w:hAnsi="Times New Roman" w:eastAsia="宋体" w:cs="Times New Roman"/>
                      <w:i w:val="0"/>
                      <w:color w:val="000000"/>
                      <w:kern w:val="0"/>
                      <w:sz w:val="21"/>
                      <w:szCs w:val="21"/>
                      <w:vertAlign w:val="superscript"/>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912" w:type="dxa"/>
                  <w:vMerge w:val="restart"/>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eastAsia" w:ascii="Times New Roman" w:hAnsi="Times New Roman" w:eastAsia="宋体" w:cs="Times New Roman"/>
                      <w:i w:val="0"/>
                      <w:color w:val="000000"/>
                      <w:kern w:val="0"/>
                      <w:sz w:val="21"/>
                      <w:szCs w:val="21"/>
                      <w:lang w:val="en-US" w:eastAsia="zh-CN" w:bidi="ar"/>
                    </w:rPr>
                    <w:t>废水</w:t>
                  </w:r>
                </w:p>
              </w:tc>
              <w:tc>
                <w:tcPr>
                  <w:tcW w:w="1590"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化学需氧量</w:t>
                  </w:r>
                </w:p>
              </w:tc>
              <w:tc>
                <w:tcPr>
                  <w:tcW w:w="1471"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重铬酸盐法</w:t>
                  </w:r>
                </w:p>
              </w:tc>
              <w:tc>
                <w:tcPr>
                  <w:tcW w:w="1397"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eastAsia"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HJ 828-2017</w:t>
                  </w:r>
                </w:p>
              </w:tc>
              <w:tc>
                <w:tcPr>
                  <w:tcW w:w="2245"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具塞滴定管</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HX-0</w:t>
                  </w:r>
                  <w:r>
                    <w:rPr>
                      <w:rStyle w:val="40"/>
                      <w:rFonts w:hint="eastAsia" w:ascii="Times New Roman" w:hAnsi="Times New Roman" w:eastAsia="宋体" w:cs="Times New Roman"/>
                      <w:i w:val="0"/>
                      <w:color w:val="000000"/>
                      <w:kern w:val="0"/>
                      <w:sz w:val="21"/>
                      <w:szCs w:val="21"/>
                      <w:lang w:val="en-US" w:eastAsia="zh-CN" w:bidi="ar"/>
                    </w:rPr>
                    <w:t>11</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SSYQ-01-13</w:t>
                  </w:r>
                  <w:r>
                    <w:rPr>
                      <w:rStyle w:val="40"/>
                      <w:rFonts w:hint="eastAsia" w:ascii="Times New Roman" w:hAnsi="Times New Roman" w:eastAsia="宋体" w:cs="Times New Roman"/>
                      <w:i w:val="0"/>
                      <w:color w:val="000000"/>
                      <w:kern w:val="0"/>
                      <w:sz w:val="21"/>
                      <w:szCs w:val="21"/>
                      <w:lang w:val="en-US" w:eastAsia="zh-CN" w:bidi="ar"/>
                    </w:rPr>
                    <w:t>7</w:t>
                  </w:r>
                </w:p>
              </w:tc>
              <w:tc>
                <w:tcPr>
                  <w:tcW w:w="1262"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3" w:hRule="atLeast"/>
              </w:trPr>
              <w:tc>
                <w:tcPr>
                  <w:tcW w:w="912" w:type="dxa"/>
                  <w:vMerge w:val="continue"/>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eastAsia" w:ascii="Times New Roman" w:hAnsi="Times New Roman" w:eastAsia="宋体" w:cs="Times New Roman"/>
                      <w:i w:val="0"/>
                      <w:color w:val="000000"/>
                      <w:kern w:val="0"/>
                      <w:sz w:val="21"/>
                      <w:szCs w:val="21"/>
                      <w:lang w:val="en-US" w:eastAsia="zh-CN" w:bidi="ar"/>
                    </w:rPr>
                  </w:pPr>
                </w:p>
              </w:tc>
              <w:tc>
                <w:tcPr>
                  <w:tcW w:w="1590"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氨氮</w:t>
                  </w:r>
                </w:p>
              </w:tc>
              <w:tc>
                <w:tcPr>
                  <w:tcW w:w="1471"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分光光度法</w:t>
                  </w:r>
                </w:p>
              </w:tc>
              <w:tc>
                <w:tcPr>
                  <w:tcW w:w="1397"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eastAsia"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HJ 535-2009</w:t>
                  </w:r>
                </w:p>
              </w:tc>
              <w:tc>
                <w:tcPr>
                  <w:tcW w:w="2245"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双光束紫外可见分光光度计TU-1900</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SSYQ-01-018</w:t>
                  </w:r>
                </w:p>
              </w:tc>
              <w:tc>
                <w:tcPr>
                  <w:tcW w:w="1262"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0.025mg/L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912" w:type="dxa"/>
                  <w:vMerge w:val="continue"/>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eastAsia" w:ascii="Times New Roman" w:hAnsi="Times New Roman" w:eastAsia="宋体" w:cs="Times New Roman"/>
                      <w:i w:val="0"/>
                      <w:color w:val="000000"/>
                      <w:kern w:val="0"/>
                      <w:sz w:val="21"/>
                      <w:szCs w:val="21"/>
                      <w:lang w:val="en-US" w:eastAsia="zh-CN" w:bidi="ar"/>
                    </w:rPr>
                  </w:pPr>
                </w:p>
              </w:tc>
              <w:tc>
                <w:tcPr>
                  <w:tcW w:w="1590"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eastAsia" w:ascii="Times New Roman" w:hAnsi="Times New Roman" w:eastAsia="宋体" w:cs="Times New Roman"/>
                      <w:i w:val="0"/>
                      <w:color w:val="000000"/>
                      <w:kern w:val="0"/>
                      <w:sz w:val="21"/>
                      <w:szCs w:val="21"/>
                      <w:lang w:val="en-US" w:eastAsia="zh-CN" w:bidi="ar"/>
                    </w:rPr>
                    <w:t>悬浮物</w:t>
                  </w:r>
                </w:p>
              </w:tc>
              <w:tc>
                <w:tcPr>
                  <w:tcW w:w="1471"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eastAsia" w:ascii="Times New Roman" w:hAnsi="Times New Roman" w:eastAsia="宋体" w:cs="Times New Roman"/>
                      <w:i w:val="0"/>
                      <w:color w:val="000000"/>
                      <w:kern w:val="0"/>
                      <w:sz w:val="21"/>
                      <w:szCs w:val="21"/>
                      <w:lang w:val="en-US" w:eastAsia="zh-CN" w:bidi="ar"/>
                    </w:rPr>
                    <w:t>重量法</w:t>
                  </w:r>
                </w:p>
              </w:tc>
              <w:tc>
                <w:tcPr>
                  <w:tcW w:w="1397"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GB/T 11901-1989</w:t>
                  </w:r>
                </w:p>
              </w:tc>
              <w:tc>
                <w:tcPr>
                  <w:tcW w:w="2245"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万分电子天平</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ME204E</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firstLine="420" w:firstLineChars="200"/>
                    <w:jc w:val="both"/>
                    <w:textAlignment w:val="center"/>
                    <w:rPr>
                      <w:rStyle w:val="40"/>
                      <w:rFonts w:hint="eastAsia" w:ascii="Times New Roman" w:hAnsi="Times New Roman" w:eastAsia="宋体" w:cs="Times New Roman"/>
                      <w:i w:val="0"/>
                      <w:color w:val="000000"/>
                      <w:kern w:val="0"/>
                      <w:sz w:val="21"/>
                      <w:szCs w:val="21"/>
                      <w:lang w:val="en-US" w:eastAsia="zh-CN" w:bidi="ar"/>
                    </w:rPr>
                  </w:pPr>
                  <w:r>
                    <w:rPr>
                      <w:rStyle w:val="40"/>
                      <w:rFonts w:hint="eastAsia" w:ascii="Times New Roman" w:hAnsi="Times New Roman" w:eastAsia="宋体" w:cs="Times New Roman"/>
                      <w:i w:val="0"/>
                      <w:color w:val="000000"/>
                      <w:kern w:val="0"/>
                      <w:sz w:val="21"/>
                      <w:szCs w:val="21"/>
                      <w:lang w:val="en-US" w:eastAsia="zh-CN" w:bidi="ar"/>
                    </w:rPr>
                    <w:t>SSYQ-01-181</w:t>
                  </w:r>
                </w:p>
              </w:tc>
              <w:tc>
                <w:tcPr>
                  <w:tcW w:w="1262"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912" w:type="dxa"/>
                  <w:vMerge w:val="continue"/>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eastAsia" w:ascii="Times New Roman" w:hAnsi="Times New Roman" w:eastAsia="宋体" w:cs="Times New Roman"/>
                      <w:i w:val="0"/>
                      <w:color w:val="000000"/>
                      <w:kern w:val="0"/>
                      <w:sz w:val="21"/>
                      <w:szCs w:val="21"/>
                      <w:lang w:val="en-US" w:eastAsia="zh-CN" w:bidi="ar"/>
                    </w:rPr>
                  </w:pPr>
                </w:p>
              </w:tc>
              <w:tc>
                <w:tcPr>
                  <w:tcW w:w="1590"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流量</w:t>
                  </w:r>
                </w:p>
              </w:tc>
              <w:tc>
                <w:tcPr>
                  <w:tcW w:w="1471"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流速仪法</w:t>
                  </w:r>
                </w:p>
              </w:tc>
              <w:tc>
                <w:tcPr>
                  <w:tcW w:w="1397"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HJ/T 92-2002</w:t>
                  </w:r>
                </w:p>
              </w:tc>
              <w:tc>
                <w:tcPr>
                  <w:tcW w:w="2245"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eastAsia" w:ascii="Times New Roman" w:hAnsi="Times New Roman" w:eastAsia="宋体" w:cs="Times New Roman"/>
                      <w:i w:val="0"/>
                      <w:color w:val="000000"/>
                      <w:kern w:val="0"/>
                      <w:sz w:val="21"/>
                      <w:szCs w:val="21"/>
                      <w:lang w:val="en-US" w:eastAsia="zh-CN" w:bidi="ar"/>
                    </w:rPr>
                  </w:pPr>
                  <w:r>
                    <w:rPr>
                      <w:rStyle w:val="40"/>
                      <w:rFonts w:hint="eastAsia" w:ascii="Times New Roman" w:hAnsi="Times New Roman" w:eastAsia="宋体" w:cs="Times New Roman"/>
                      <w:i w:val="0"/>
                      <w:color w:val="000000"/>
                      <w:kern w:val="0"/>
                      <w:sz w:val="21"/>
                      <w:szCs w:val="21"/>
                      <w:lang w:val="en-US" w:eastAsia="zh-CN" w:bidi="ar"/>
                    </w:rPr>
                    <w:t>旋浆式流速仪LS25-3C</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eastAsia" w:ascii="Times New Roman" w:hAnsi="Times New Roman" w:eastAsia="宋体" w:cs="Times New Roman"/>
                      <w:i w:val="0"/>
                      <w:color w:val="000000"/>
                      <w:kern w:val="0"/>
                      <w:sz w:val="21"/>
                      <w:szCs w:val="21"/>
                      <w:lang w:val="en-US" w:eastAsia="zh-CN" w:bidi="ar"/>
                    </w:rPr>
                    <w:t>SSYQ-02-050</w:t>
                  </w:r>
                </w:p>
              </w:tc>
              <w:tc>
                <w:tcPr>
                  <w:tcW w:w="1262"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912" w:type="dxa"/>
                  <w:vMerge w:val="continue"/>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eastAsia" w:ascii="Times New Roman" w:hAnsi="Times New Roman" w:eastAsia="宋体" w:cs="Times New Roman"/>
                      <w:i w:val="0"/>
                      <w:color w:val="000000"/>
                      <w:kern w:val="0"/>
                      <w:sz w:val="21"/>
                      <w:szCs w:val="21"/>
                      <w:lang w:val="en-US" w:eastAsia="zh-CN" w:bidi="ar"/>
                    </w:rPr>
                  </w:pPr>
                </w:p>
              </w:tc>
              <w:tc>
                <w:tcPr>
                  <w:tcW w:w="1590"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五日生化需氧量</w:t>
                  </w:r>
                </w:p>
              </w:tc>
              <w:tc>
                <w:tcPr>
                  <w:tcW w:w="1471"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稀释与接种法</w:t>
                  </w:r>
                </w:p>
              </w:tc>
              <w:tc>
                <w:tcPr>
                  <w:tcW w:w="1397"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HJ 505-2009</w:t>
                  </w:r>
                </w:p>
              </w:tc>
              <w:tc>
                <w:tcPr>
                  <w:tcW w:w="2245"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eastAsia"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生化培</w:t>
                  </w:r>
                  <w:r>
                    <w:rPr>
                      <w:rStyle w:val="40"/>
                      <w:rFonts w:hint="eastAsia" w:ascii="Times New Roman" w:hAnsi="Times New Roman" w:eastAsia="宋体" w:cs="Times New Roman"/>
                      <w:i w:val="0"/>
                      <w:color w:val="000000"/>
                      <w:kern w:val="0"/>
                      <w:sz w:val="21"/>
                      <w:szCs w:val="21"/>
                      <w:lang w:val="en-US" w:eastAsia="zh-CN" w:bidi="ar"/>
                    </w:rPr>
                    <w:t>养箱</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LRH-150-B</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eastAsia"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SSYQ-01-024</w:t>
                  </w:r>
                </w:p>
              </w:tc>
              <w:tc>
                <w:tcPr>
                  <w:tcW w:w="1262"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912" w:type="dxa"/>
                  <w:vMerge w:val="continue"/>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eastAsia" w:ascii="Times New Roman" w:hAnsi="Times New Roman" w:eastAsia="宋体" w:cs="Times New Roman"/>
                      <w:i w:val="0"/>
                      <w:color w:val="000000"/>
                      <w:kern w:val="0"/>
                      <w:sz w:val="21"/>
                      <w:szCs w:val="21"/>
                      <w:lang w:val="en-US" w:eastAsia="zh-CN" w:bidi="ar"/>
                    </w:rPr>
                  </w:pPr>
                </w:p>
              </w:tc>
              <w:tc>
                <w:tcPr>
                  <w:tcW w:w="1590"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eastAsia"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总氮（以N计）</w:t>
                  </w:r>
                </w:p>
              </w:tc>
              <w:tc>
                <w:tcPr>
                  <w:tcW w:w="1471"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分光光度法</w:t>
                  </w:r>
                </w:p>
              </w:tc>
              <w:tc>
                <w:tcPr>
                  <w:tcW w:w="1397"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eastAsia"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HJ 636-2012</w:t>
                  </w:r>
                </w:p>
              </w:tc>
              <w:tc>
                <w:tcPr>
                  <w:tcW w:w="2245"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双光束紫外可见分光光度计TU-1900</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SSYQ-01-018</w:t>
                  </w:r>
                </w:p>
              </w:tc>
              <w:tc>
                <w:tcPr>
                  <w:tcW w:w="1262"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0.05mg/L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12" w:type="dxa"/>
                  <w:vMerge w:val="continue"/>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eastAsia" w:ascii="Times New Roman" w:hAnsi="Times New Roman" w:eastAsia="宋体" w:cs="Times New Roman"/>
                      <w:i w:val="0"/>
                      <w:color w:val="000000"/>
                      <w:kern w:val="0"/>
                      <w:sz w:val="21"/>
                      <w:szCs w:val="21"/>
                      <w:lang w:val="en-US" w:eastAsia="zh-CN" w:bidi="ar"/>
                    </w:rPr>
                  </w:pPr>
                </w:p>
              </w:tc>
              <w:tc>
                <w:tcPr>
                  <w:tcW w:w="1590"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eastAsia"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总磷（以P计）</w:t>
                  </w:r>
                </w:p>
              </w:tc>
              <w:tc>
                <w:tcPr>
                  <w:tcW w:w="1471"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eastAsia"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分光光度法</w:t>
                  </w:r>
                </w:p>
              </w:tc>
              <w:tc>
                <w:tcPr>
                  <w:tcW w:w="1397"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GB/T 11893-1989</w:t>
                  </w:r>
                </w:p>
              </w:tc>
              <w:tc>
                <w:tcPr>
                  <w:tcW w:w="2245"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双光束紫外可见分光光度计TU-1900</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eastAsia"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SSYQ-01-018</w:t>
                  </w:r>
                </w:p>
              </w:tc>
              <w:tc>
                <w:tcPr>
                  <w:tcW w:w="1262"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0.01mg/L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12"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噪声</w:t>
                  </w:r>
                </w:p>
              </w:tc>
              <w:tc>
                <w:tcPr>
                  <w:tcW w:w="1590"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等效声级</w:t>
                  </w:r>
                </w:p>
              </w:tc>
              <w:tc>
                <w:tcPr>
                  <w:tcW w:w="2868" w:type="dxa"/>
                  <w:gridSpan w:val="2"/>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eastAsiaTheme="minorEastAsia"/>
                      <w:sz w:val="21"/>
                      <w:szCs w:val="21"/>
                      <w:vertAlign w:val="baseline"/>
                      <w:lang w:val="en-US" w:eastAsia="zh-CN" w:bidi="ar-SA"/>
                    </w:rPr>
                  </w:pPr>
                  <w:r>
                    <w:rPr>
                      <w:rStyle w:val="41"/>
                      <w:rFonts w:hint="default" w:ascii="Times New Roman" w:hAnsi="Times New Roman" w:eastAsia="宋体" w:cs="Times New Roman"/>
                      <w:color w:val="000000"/>
                      <w:kern w:val="0"/>
                      <w:sz w:val="21"/>
                      <w:szCs w:val="21"/>
                      <w:lang w:val="en-US" w:eastAsia="zh-CN" w:bidi="ar"/>
                    </w:rPr>
                    <w:t>工业企业厂界环境噪声排放标准</w:t>
                  </w:r>
                  <w:r>
                    <w:rPr>
                      <w:rStyle w:val="40"/>
                      <w:rFonts w:hint="default" w:ascii="Times New Roman" w:hAnsi="Times New Roman" w:eastAsia="宋体" w:cs="Times New Roman"/>
                      <w:i w:val="0"/>
                      <w:color w:val="000000"/>
                      <w:kern w:val="0"/>
                      <w:sz w:val="21"/>
                      <w:szCs w:val="21"/>
                      <w:lang w:val="en-US" w:eastAsia="zh-CN" w:bidi="ar"/>
                    </w:rPr>
                    <w:t xml:space="preserve"> GB 12348-2008</w:t>
                  </w:r>
                </w:p>
              </w:tc>
              <w:tc>
                <w:tcPr>
                  <w:tcW w:w="2245"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eastAsia" w:ascii="Times New Roman" w:hAnsi="Times New Roman" w:eastAsia="宋体" w:cs="Times New Roman"/>
                      <w:i w:val="0"/>
                      <w:color w:val="000000"/>
                      <w:kern w:val="0"/>
                      <w:sz w:val="21"/>
                      <w:szCs w:val="21"/>
                      <w:lang w:val="en-US" w:eastAsia="zh-CN" w:bidi="ar"/>
                    </w:rPr>
                  </w:pPr>
                  <w:r>
                    <w:rPr>
                      <w:rStyle w:val="41"/>
                      <w:rFonts w:hint="default" w:ascii="Times New Roman" w:hAnsi="Times New Roman" w:eastAsia="宋体" w:cs="Times New Roman"/>
                      <w:color w:val="000000"/>
                      <w:kern w:val="0"/>
                      <w:sz w:val="21"/>
                      <w:szCs w:val="21"/>
                      <w:lang w:val="en-US" w:eastAsia="zh-CN" w:bidi="ar"/>
                    </w:rPr>
                    <w:t>多功能声级计</w:t>
                  </w:r>
                  <w:r>
                    <w:rPr>
                      <w:rStyle w:val="40"/>
                      <w:rFonts w:hint="default" w:ascii="Times New Roman" w:hAnsi="Times New Roman" w:eastAsia="宋体" w:cs="Times New Roman"/>
                      <w:i w:val="0"/>
                      <w:color w:val="000000"/>
                      <w:kern w:val="0"/>
                      <w:sz w:val="21"/>
                      <w:szCs w:val="21"/>
                      <w:lang w:val="en-US" w:eastAsia="zh-CN" w:bidi="ar"/>
                    </w:rPr>
                    <w:t xml:space="preserve"> AWA</w:t>
                  </w:r>
                  <w:r>
                    <w:rPr>
                      <w:rStyle w:val="40"/>
                      <w:rFonts w:hint="eastAsia" w:ascii="Times New Roman" w:hAnsi="Times New Roman" w:eastAsia="宋体" w:cs="Times New Roman"/>
                      <w:i w:val="0"/>
                      <w:color w:val="000000"/>
                      <w:kern w:val="0"/>
                      <w:sz w:val="21"/>
                      <w:szCs w:val="21"/>
                      <w:lang w:val="en-US" w:eastAsia="zh-CN" w:bidi="ar"/>
                    </w:rPr>
                    <w:t>5688</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eastAsiaTheme="minorEastAsia"/>
                      <w:sz w:val="21"/>
                      <w:szCs w:val="21"/>
                      <w:vertAlign w:val="baseline"/>
                      <w:lang w:val="en-US" w:eastAsia="zh-CN" w:bidi="ar-SA"/>
                    </w:rPr>
                  </w:pPr>
                  <w:r>
                    <w:rPr>
                      <w:rStyle w:val="40"/>
                      <w:rFonts w:hint="eastAsia" w:ascii="Times New Roman" w:hAnsi="Times New Roman" w:eastAsia="宋体" w:cs="Times New Roman"/>
                      <w:i w:val="0"/>
                      <w:color w:val="000000"/>
                      <w:kern w:val="0"/>
                      <w:sz w:val="21"/>
                      <w:szCs w:val="21"/>
                      <w:lang w:val="en-US" w:eastAsia="zh-CN" w:bidi="ar"/>
                    </w:rPr>
                    <w:t>（DSYQ-W001-10）</w:t>
                  </w:r>
                </w:p>
              </w:tc>
              <w:tc>
                <w:tcPr>
                  <w:tcW w:w="1262"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Fonts w:hint="default" w:ascii="Times New Roman" w:hAnsi="Times New Roman" w:eastAsia="宋体" w:cs="Times New Roman"/>
                      <w:i w:val="0"/>
                      <w:kern w:val="0"/>
                      <w:sz w:val="21"/>
                      <w:szCs w:val="21"/>
                      <w:lang w:val="en-US" w:eastAsia="zh-CN" w:bidi="ar"/>
                    </w:rPr>
                    <w:t>/</w:t>
                  </w:r>
                </w:p>
              </w:tc>
            </w:tr>
          </w:tbl>
          <w:p>
            <w:pPr>
              <w:pStyle w:val="2"/>
              <w:keepNext/>
              <w:keepLines/>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0"/>
              <w:rPr>
                <w:rFonts w:hint="default" w:ascii="宋体" w:hAnsi="宋体" w:eastAsia="宋体" w:cs="宋体"/>
                <w:b w:val="0"/>
                <w:bCs/>
                <w:sz w:val="24"/>
                <w:szCs w:val="24"/>
                <w:lang w:val="en-US" w:eastAsia="zh-CN"/>
              </w:rPr>
            </w:pPr>
          </w:p>
        </w:tc>
      </w:tr>
    </w:tbl>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表六</w:t>
      </w:r>
    </w:p>
    <w:tbl>
      <w:tblPr>
        <w:tblStyle w:val="14"/>
        <w:tblpPr w:leftFromText="180" w:rightFromText="180" w:vertAnchor="text" w:tblpXSpec="center" w:tblpY="1"/>
        <w:tblOverlap w:val="never"/>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667" w:hRule="atLeast"/>
          <w:jc w:val="center"/>
        </w:trPr>
        <w:tc>
          <w:tcPr>
            <w:tcW w:w="9288" w:type="dxa"/>
            <w:vAlign w:val="center"/>
          </w:tcPr>
          <w:p>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内容：</w:t>
            </w:r>
          </w:p>
          <w:p>
            <w:pPr>
              <w:pStyle w:val="3"/>
              <w:pageBreakBefore w:val="0"/>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14:textFill>
                  <w14:solidFill>
                    <w14:schemeClr w14:val="tx1"/>
                  </w14:solidFill>
                </w14:textFill>
              </w:rPr>
              <w:t>废气</w:t>
            </w:r>
          </w:p>
          <w:p>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right="0" w:rightChars="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eastAsia="zh-CN"/>
                <w14:textFill>
                  <w14:solidFill>
                    <w14:schemeClr w14:val="tx1"/>
                  </w14:solidFill>
                </w14:textFill>
              </w:rPr>
              <w:t>废气</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检测</w:t>
            </w:r>
            <w:r>
              <w:rPr>
                <w:rFonts w:hint="eastAsia" w:ascii="Times New Roman" w:hAnsi="Times New Roman" w:cs="Times New Roman" w:eastAsiaTheme="minorEastAsia"/>
                <w:color w:val="000000" w:themeColor="text1"/>
                <w:kern w:val="2"/>
                <w:sz w:val="24"/>
                <w:szCs w:val="24"/>
                <w:lang w:eastAsia="zh-CN"/>
                <w14:textFill>
                  <w14:solidFill>
                    <w14:schemeClr w14:val="tx1"/>
                  </w14:solidFill>
                </w14:textFill>
              </w:rPr>
              <w:t>内容见下表</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right="0" w:rightChars="0" w:firstLine="482" w:firstLineChars="200"/>
              <w:jc w:val="center"/>
              <w:textAlignment w:val="auto"/>
              <w:rPr>
                <w:rFonts w:hint="default" w:ascii="Times New Roman" w:hAnsi="Times New Roman" w:eastAsia="黑体" w:cs="Times New Roman"/>
                <w:b w:val="0"/>
                <w:bCs w:val="0"/>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表1</w:t>
            </w:r>
            <w:r>
              <w:rPr>
                <w:rFonts w:hint="eastAsia" w:ascii="Times New Roman" w:hAnsi="Times New Roman" w:cs="Times New Roman" w:eastAsiaTheme="minorEastAsia"/>
                <w:b/>
                <w:bCs/>
                <w:color w:val="auto"/>
                <w:sz w:val="24"/>
                <w:szCs w:val="24"/>
                <w:lang w:val="en-US" w:eastAsia="zh-CN"/>
              </w:rPr>
              <w:t xml:space="preserve">1   </w:t>
            </w:r>
            <w:r>
              <w:rPr>
                <w:rFonts w:hint="default" w:ascii="Times New Roman" w:hAnsi="Times New Roman" w:cs="Times New Roman" w:eastAsiaTheme="minorEastAsia"/>
                <w:b/>
                <w:bCs/>
                <w:color w:val="auto"/>
                <w:sz w:val="24"/>
                <w:szCs w:val="24"/>
                <w:lang w:val="en-US" w:eastAsia="zh-CN"/>
              </w:rPr>
              <w:t>废气污染物</w:t>
            </w:r>
            <w:r>
              <w:rPr>
                <w:rFonts w:hint="eastAsia" w:ascii="Times New Roman" w:hAnsi="Times New Roman" w:cs="Times New Roman" w:eastAsiaTheme="minorEastAsia"/>
                <w:b/>
                <w:bCs/>
                <w:color w:val="auto"/>
                <w:sz w:val="24"/>
                <w:szCs w:val="24"/>
                <w:lang w:val="en-US" w:eastAsia="zh-CN"/>
              </w:rPr>
              <w:t>检</w:t>
            </w:r>
            <w:r>
              <w:rPr>
                <w:rFonts w:hint="default" w:ascii="Times New Roman" w:hAnsi="Times New Roman" w:cs="Times New Roman" w:eastAsiaTheme="minorEastAsia"/>
                <w:b/>
                <w:bCs/>
                <w:color w:val="auto"/>
                <w:sz w:val="24"/>
                <w:szCs w:val="24"/>
                <w:lang w:val="en-US" w:eastAsia="zh-CN"/>
              </w:rPr>
              <w:t>测项目及频次</w:t>
            </w:r>
          </w:p>
          <w:tbl>
            <w:tblPr>
              <w:tblStyle w:val="15"/>
              <w:tblW w:w="9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791"/>
              <w:gridCol w:w="1401"/>
              <w:gridCol w:w="1085"/>
              <w:gridCol w:w="1070"/>
              <w:gridCol w:w="914"/>
              <w:gridCol w:w="3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70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p>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类别</w:t>
                  </w:r>
                </w:p>
              </w:tc>
              <w:tc>
                <w:tcPr>
                  <w:tcW w:w="79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排放源</w:t>
                  </w:r>
                </w:p>
              </w:tc>
              <w:tc>
                <w:tcPr>
                  <w:tcW w:w="2486"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测点位</w:t>
                  </w:r>
                </w:p>
              </w:tc>
              <w:tc>
                <w:tcPr>
                  <w:tcW w:w="107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测因子</w:t>
                  </w:r>
                </w:p>
              </w:tc>
              <w:tc>
                <w:tcPr>
                  <w:tcW w:w="91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测频次</w:t>
                  </w:r>
                </w:p>
              </w:tc>
              <w:tc>
                <w:tcPr>
                  <w:tcW w:w="311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705" w:type="dxa"/>
                  <w:tcBorders>
                    <w:top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有组织废气</w:t>
                  </w:r>
                </w:p>
              </w:tc>
              <w:tc>
                <w:tcPr>
                  <w:tcW w:w="791"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P1排气筒</w:t>
                  </w:r>
                </w:p>
              </w:tc>
              <w:tc>
                <w:tcPr>
                  <w:tcW w:w="1401"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袋式除尘器+</w:t>
                  </w:r>
                  <w:r>
                    <w:rPr>
                      <w:rFonts w:hint="eastAsia" w:ascii="Times New Roman" w:hAnsi="Times New Roman" w:eastAsia="宋体" w:cs="Times New Roman"/>
                      <w:color w:val="auto"/>
                      <w:kern w:val="0"/>
                      <w:sz w:val="21"/>
                      <w:szCs w:val="21"/>
                      <w:highlight w:val="none"/>
                      <w:lang w:val="en-US" w:eastAsia="zh-CN"/>
                    </w:rPr>
                    <w:t>活性炭吸附-脱附+催化燃烧装置</w:t>
                  </w:r>
                  <w:r>
                    <w:rPr>
                      <w:rFonts w:hint="default" w:ascii="Times New Roman" w:hAnsi="Times New Roman" w:eastAsia="宋体" w:cs="Times New Roman"/>
                      <w:color w:val="auto"/>
                      <w:kern w:val="0"/>
                      <w:sz w:val="21"/>
                      <w:szCs w:val="21"/>
                      <w:highlight w:val="none"/>
                      <w:lang w:val="en-US" w:eastAsia="zh-CN"/>
                    </w:rPr>
                    <w:t>（P1）</w:t>
                  </w:r>
                </w:p>
              </w:tc>
              <w:tc>
                <w:tcPr>
                  <w:tcW w:w="1085"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进口及排气筒出口</w:t>
                  </w:r>
                </w:p>
              </w:tc>
              <w:tc>
                <w:tcPr>
                  <w:tcW w:w="1070"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eastAsia="宋体" w:cs="Times New Roman"/>
                      <w:color w:val="auto"/>
                      <w:kern w:val="0"/>
                      <w:sz w:val="21"/>
                      <w:szCs w:val="21"/>
                      <w:highlight w:val="none"/>
                      <w:lang w:val="en-US" w:eastAsia="zh-CN"/>
                    </w:rPr>
                    <w:t>颗粒物、非甲烷总烃氯乙烯、氯化氢</w:t>
                  </w:r>
                </w:p>
              </w:tc>
              <w:tc>
                <w:tcPr>
                  <w:tcW w:w="914"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eastAsia" w:ascii="Times New Roman" w:hAnsi="Times New Roman" w:cs="Times New Roman" w:eastAsiaTheme="minorEastAsia"/>
                      <w:color w:val="auto"/>
                      <w:sz w:val="21"/>
                      <w:szCs w:val="21"/>
                      <w:vertAlign w:val="baseline"/>
                      <w:lang w:val="en-US" w:eastAsia="zh-CN"/>
                    </w:rPr>
                    <w:t>2个周期，</w:t>
                  </w:r>
                  <w:r>
                    <w:rPr>
                      <w:rFonts w:hint="default" w:ascii="Times New Roman" w:hAnsi="Times New Roman" w:cs="Times New Roman" w:eastAsiaTheme="minorEastAsia"/>
                      <w:color w:val="auto"/>
                      <w:sz w:val="21"/>
                      <w:szCs w:val="21"/>
                      <w:vertAlign w:val="baseline"/>
                      <w:lang w:val="en-US" w:eastAsia="zh-CN"/>
                    </w:rPr>
                    <w:t>3次</w:t>
                  </w:r>
                  <w:r>
                    <w:rPr>
                      <w:rFonts w:hint="eastAsia" w:ascii="Times New Roman" w:hAnsi="Times New Roman" w:cs="Times New Roman" w:eastAsiaTheme="minorEastAsia"/>
                      <w:color w:val="auto"/>
                      <w:sz w:val="21"/>
                      <w:szCs w:val="21"/>
                      <w:vertAlign w:val="baseline"/>
                      <w:lang w:val="en-US" w:eastAsia="zh-CN"/>
                    </w:rPr>
                    <w:t>/周期</w:t>
                  </w:r>
                </w:p>
              </w:tc>
              <w:tc>
                <w:tcPr>
                  <w:tcW w:w="3114" w:type="dxa"/>
                  <w:vMerge w:val="restart"/>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合成树脂工业污染物排放标准》（GB31572-2015），《河南省重污染天气重点行业应急减排措施制定技术指南》（2021年修订版）-塑料制品业A级要求，《关于全省开展工业企业挥发有机物专项治理工作中排放建议值的通知》（豫环攻坚办【2017】162号文），《新乡市生态环境局关于进一步规范工业企业颗粒物排放限值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5"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无组织废气</w:t>
                  </w:r>
                </w:p>
              </w:tc>
              <w:tc>
                <w:tcPr>
                  <w:tcW w:w="791"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w:t>
                  </w:r>
                </w:p>
              </w:tc>
              <w:tc>
                <w:tcPr>
                  <w:tcW w:w="2486" w:type="dxa"/>
                  <w:gridSpan w:val="2"/>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eastAsiaTheme="minorEastAsia"/>
                      <w:color w:val="auto"/>
                      <w:sz w:val="21"/>
                      <w:szCs w:val="21"/>
                      <w:vertAlign w:val="baseline"/>
                      <w:lang w:val="en-US" w:eastAsia="zh-CN"/>
                    </w:rPr>
                    <w:t>厂界外上风向设置一个点位、下风向设置3个点位</w:t>
                  </w:r>
                </w:p>
              </w:tc>
              <w:tc>
                <w:tcPr>
                  <w:tcW w:w="1070"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highlight w:val="none"/>
                      <w:lang w:val="en-US" w:eastAsia="zh-CN"/>
                    </w:rPr>
                    <w:t>颗粒物、非甲烷总烃、氯乙烯、氯化氢</w:t>
                  </w:r>
                </w:p>
              </w:tc>
              <w:tc>
                <w:tcPr>
                  <w:tcW w:w="914"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检测2</w:t>
                  </w:r>
                  <w:r>
                    <w:rPr>
                      <w:rFonts w:hint="default" w:ascii="Times New Roman" w:hAnsi="Times New Roman" w:cs="Times New Roman" w:eastAsiaTheme="minorEastAsia"/>
                      <w:color w:val="auto"/>
                      <w:sz w:val="21"/>
                      <w:szCs w:val="21"/>
                      <w:vertAlign w:val="baseline"/>
                      <w:lang w:val="en-US" w:eastAsia="zh-CN"/>
                    </w:rPr>
                    <w:t>天</w:t>
                  </w:r>
                  <w:r>
                    <w:rPr>
                      <w:rFonts w:hint="eastAsia" w:ascii="Times New Roman" w:hAnsi="Times New Roman" w:cs="Times New Roman" w:eastAsiaTheme="minorEastAsia"/>
                      <w:color w:val="auto"/>
                      <w:sz w:val="21"/>
                      <w:szCs w:val="21"/>
                      <w:vertAlign w:val="baseline"/>
                      <w:lang w:val="en-US" w:eastAsia="zh-CN"/>
                    </w:rPr>
                    <w:t>，</w:t>
                  </w:r>
                  <w:r>
                    <w:rPr>
                      <w:rFonts w:hint="default" w:ascii="Times New Roman" w:hAnsi="Times New Roman" w:cs="Times New Roman" w:eastAsiaTheme="minorEastAsia"/>
                      <w:color w:val="auto"/>
                      <w:sz w:val="21"/>
                      <w:szCs w:val="21"/>
                      <w:vertAlign w:val="baseline"/>
                      <w:lang w:val="en-US" w:eastAsia="zh-CN"/>
                    </w:rPr>
                    <w:t>3次</w:t>
                  </w:r>
                  <w:r>
                    <w:rPr>
                      <w:rFonts w:hint="eastAsia" w:ascii="Times New Roman" w:hAnsi="Times New Roman" w:cs="Times New Roman" w:eastAsiaTheme="minorEastAsia"/>
                      <w:color w:val="auto"/>
                      <w:sz w:val="21"/>
                      <w:szCs w:val="21"/>
                      <w:vertAlign w:val="baseline"/>
                      <w:lang w:val="en-US" w:eastAsia="zh-CN"/>
                    </w:rPr>
                    <w:t>/天</w:t>
                  </w:r>
                </w:p>
              </w:tc>
              <w:tc>
                <w:tcPr>
                  <w:tcW w:w="3114" w:type="dxa"/>
                  <w:vMerge w:val="continue"/>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p>
              </w:tc>
            </w:tr>
          </w:tbl>
          <w:p>
            <w:pPr>
              <w:pStyle w:val="3"/>
              <w:pageBreakBefore w:val="0"/>
              <w:widowControl/>
              <w:numPr>
                <w:ilvl w:val="0"/>
                <w:numId w:val="0"/>
              </w:numPr>
              <w:kinsoku/>
              <w:wordWrap/>
              <w:overflowPunct/>
              <w:topLinePunct w:val="0"/>
              <w:autoSpaceDE/>
              <w:autoSpaceDN/>
              <w:bidi w:val="0"/>
              <w:adjustRightInd/>
              <w:snapToGrid/>
              <w:spacing w:before="0" w:beforeLines="0" w:after="0" w:line="520" w:lineRule="exact"/>
              <w:textAlignment w:val="auto"/>
              <w:rPr>
                <w:rFonts w:hint="default"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2、废水</w:t>
            </w:r>
          </w:p>
          <w:p>
            <w:pPr>
              <w:keepNext w:val="0"/>
              <w:keepLines w:val="0"/>
              <w:pageBreakBefore w:val="0"/>
              <w:widowControl w:val="0"/>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本项目废</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水为生活废水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和生产废水</w:t>
            </w:r>
            <w:r>
              <w:rPr>
                <w:rFonts w:hint="eastAsia" w:cs="Times New Roman" w:eastAsiaTheme="minorEastAsia"/>
                <w:color w:val="000000" w:themeColor="text1"/>
                <w:sz w:val="24"/>
                <w:szCs w:val="24"/>
                <w:lang w:eastAsia="zh-CN"/>
                <w14:textFill>
                  <w14:solidFill>
                    <w14:schemeClr w14:val="tx1"/>
                  </w14:solidFill>
                </w14:textFill>
              </w:rPr>
              <w:t>，</w:t>
            </w:r>
            <w:r>
              <w:rPr>
                <w:rFonts w:hint="eastAsia" w:cs="Times New Roman" w:eastAsiaTheme="minorEastAsia"/>
                <w:color w:val="000000" w:themeColor="text1"/>
                <w:sz w:val="24"/>
                <w:szCs w:val="24"/>
                <w:lang w:val="en-US" w:eastAsia="zh-CN"/>
                <w14:textFill>
                  <w14:solidFill>
                    <w14:schemeClr w14:val="tx1"/>
                  </w14:solidFill>
                </w14:textFill>
              </w:rPr>
              <w:t>生产废水经混凝沉淀池进行预处理，</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生活废水经化粪池处理，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一同</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排入长垣市第</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二</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污水处理厂，监测内容详见下表。</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表1</w:t>
            </w:r>
            <w:r>
              <w:rPr>
                <w:rFonts w:hint="eastAsia" w:ascii="Times New Roman" w:hAnsi="Times New Roman" w:cs="Times New Roman" w:eastAsiaTheme="minorEastAsia"/>
                <w:b/>
                <w:bCs/>
                <w:color w:val="auto"/>
                <w:kern w:val="2"/>
                <w:sz w:val="24"/>
                <w:szCs w:val="24"/>
                <w:lang w:val="en-US" w:eastAsia="zh-CN" w:bidi="ar-SA"/>
              </w:rPr>
              <w:t xml:space="preserve">2  </w:t>
            </w:r>
            <w:r>
              <w:rPr>
                <w:rFonts w:hint="default" w:ascii="Times New Roman" w:hAnsi="Times New Roman" w:cs="Times New Roman" w:eastAsiaTheme="minorEastAsia"/>
                <w:b/>
                <w:bCs/>
                <w:color w:val="auto"/>
                <w:kern w:val="2"/>
                <w:sz w:val="24"/>
                <w:szCs w:val="24"/>
                <w:lang w:val="en-US" w:eastAsia="zh-CN" w:bidi="ar-SA"/>
              </w:rPr>
              <w:t xml:space="preserve"> 废水监测内容一览表</w:t>
            </w:r>
          </w:p>
          <w:tbl>
            <w:tblPr>
              <w:tblStyle w:val="15"/>
              <w:tblW w:w="90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7"/>
              <w:gridCol w:w="1121"/>
              <w:gridCol w:w="1591"/>
              <w:gridCol w:w="1570"/>
              <w:gridCol w:w="3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47" w:type="dxa"/>
                  <w:shd w:val="clear" w:color="auto" w:fill="auto"/>
                  <w:vAlign w:val="center"/>
                </w:tcPr>
                <w:p>
                  <w:pPr>
                    <w:pStyle w:val="37"/>
                    <w:keepNext w:val="0"/>
                    <w:keepLines w:val="0"/>
                    <w:pageBreakBefore w:val="0"/>
                    <w:widowControl w:val="0"/>
                    <w:kinsoku/>
                    <w:wordWrap/>
                    <w:overflowPunct w:val="0"/>
                    <w:topLinePunct/>
                    <w:autoSpaceDE/>
                    <w:autoSpaceDN/>
                    <w:bidi w:val="0"/>
                    <w:adjustRightInd w:val="0"/>
                    <w:snapToGrid w:val="0"/>
                    <w:spacing w:after="0" w:line="240" w:lineRule="auto"/>
                    <w:textAlignment w:val="baseline"/>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监测点位</w:t>
                  </w:r>
                </w:p>
              </w:tc>
              <w:tc>
                <w:tcPr>
                  <w:tcW w:w="1121" w:type="dxa"/>
                  <w:shd w:val="clear" w:color="auto" w:fill="auto"/>
                  <w:vAlign w:val="center"/>
                </w:tcPr>
                <w:p>
                  <w:pPr>
                    <w:pStyle w:val="37"/>
                    <w:keepNext w:val="0"/>
                    <w:keepLines w:val="0"/>
                    <w:pageBreakBefore w:val="0"/>
                    <w:widowControl w:val="0"/>
                    <w:kinsoku/>
                    <w:wordWrap/>
                    <w:overflowPunct w:val="0"/>
                    <w:topLinePunct/>
                    <w:autoSpaceDE/>
                    <w:autoSpaceDN/>
                    <w:bidi w:val="0"/>
                    <w:adjustRightInd w:val="0"/>
                    <w:snapToGrid w:val="0"/>
                    <w:spacing w:after="0" w:line="240" w:lineRule="auto"/>
                    <w:textAlignment w:val="baseline"/>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监测类别</w:t>
                  </w:r>
                </w:p>
              </w:tc>
              <w:tc>
                <w:tcPr>
                  <w:tcW w:w="1591" w:type="dxa"/>
                  <w:shd w:val="clear" w:color="auto" w:fill="auto"/>
                  <w:vAlign w:val="center"/>
                </w:tcPr>
                <w:p>
                  <w:pPr>
                    <w:pStyle w:val="37"/>
                    <w:keepNext w:val="0"/>
                    <w:keepLines w:val="0"/>
                    <w:pageBreakBefore w:val="0"/>
                    <w:widowControl w:val="0"/>
                    <w:kinsoku/>
                    <w:wordWrap/>
                    <w:overflowPunct w:val="0"/>
                    <w:topLinePunct/>
                    <w:autoSpaceDE/>
                    <w:autoSpaceDN/>
                    <w:bidi w:val="0"/>
                    <w:adjustRightInd w:val="0"/>
                    <w:snapToGrid w:val="0"/>
                    <w:spacing w:after="0" w:line="240" w:lineRule="auto"/>
                    <w:textAlignment w:val="baseline"/>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监测因子</w:t>
                  </w:r>
                </w:p>
              </w:tc>
              <w:tc>
                <w:tcPr>
                  <w:tcW w:w="1570" w:type="dxa"/>
                  <w:shd w:val="clear" w:color="auto" w:fill="auto"/>
                  <w:vAlign w:val="center"/>
                </w:tcPr>
                <w:p>
                  <w:pPr>
                    <w:pStyle w:val="37"/>
                    <w:keepNext w:val="0"/>
                    <w:keepLines w:val="0"/>
                    <w:pageBreakBefore w:val="0"/>
                    <w:widowControl w:val="0"/>
                    <w:kinsoku/>
                    <w:wordWrap/>
                    <w:overflowPunct w:val="0"/>
                    <w:topLinePunct/>
                    <w:autoSpaceDE/>
                    <w:autoSpaceDN/>
                    <w:bidi w:val="0"/>
                    <w:adjustRightInd w:val="0"/>
                    <w:snapToGrid w:val="0"/>
                    <w:spacing w:after="0" w:line="240" w:lineRule="auto"/>
                    <w:textAlignment w:val="baseline"/>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监测频次</w:t>
                  </w:r>
                </w:p>
              </w:tc>
              <w:tc>
                <w:tcPr>
                  <w:tcW w:w="3179" w:type="dxa"/>
                  <w:shd w:val="clear" w:color="auto" w:fill="auto"/>
                  <w:vAlign w:val="center"/>
                </w:tcPr>
                <w:p>
                  <w:pPr>
                    <w:pStyle w:val="37"/>
                    <w:keepNext w:val="0"/>
                    <w:keepLines w:val="0"/>
                    <w:pageBreakBefore w:val="0"/>
                    <w:widowControl w:val="0"/>
                    <w:kinsoku/>
                    <w:wordWrap/>
                    <w:overflowPunct w:val="0"/>
                    <w:topLinePunct/>
                    <w:autoSpaceDE/>
                    <w:autoSpaceDN/>
                    <w:bidi w:val="0"/>
                    <w:adjustRightInd w:val="0"/>
                    <w:snapToGrid w:val="0"/>
                    <w:spacing w:after="0" w:line="240" w:lineRule="auto"/>
                    <w:textAlignment w:val="baseline"/>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7"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废水总排放口</w:t>
                  </w:r>
                </w:p>
              </w:tc>
              <w:tc>
                <w:tcPr>
                  <w:tcW w:w="112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废水</w:t>
                  </w:r>
                </w:p>
              </w:tc>
              <w:tc>
                <w:tcPr>
                  <w:tcW w:w="159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COD、BOD</w:t>
                  </w:r>
                  <w:r>
                    <w:rPr>
                      <w:rFonts w:hint="default" w:ascii="Times New Roman" w:hAnsi="Times New Roman" w:cs="Times New Roman" w:eastAsiaTheme="minorEastAsia"/>
                      <w:b w:val="0"/>
                      <w:bCs w:val="0"/>
                      <w:color w:val="000000" w:themeColor="text1"/>
                      <w:kern w:val="2"/>
                      <w:sz w:val="21"/>
                      <w:szCs w:val="21"/>
                      <w:vertAlign w:val="subscript"/>
                      <w:lang w:val="en-US" w:eastAsia="zh-CN" w:bidi="ar-SA"/>
                      <w14:textFill>
                        <w14:solidFill>
                          <w14:schemeClr w14:val="tx1"/>
                        </w14:solidFill>
                      </w14:textFill>
                    </w:rPr>
                    <w:t>5</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、SS、NH</w:t>
                  </w:r>
                  <w:r>
                    <w:rPr>
                      <w:rFonts w:hint="default" w:ascii="Times New Roman" w:hAnsi="Times New Roman" w:cs="Times New Roman" w:eastAsiaTheme="minorEastAsia"/>
                      <w:b w:val="0"/>
                      <w:bCs w:val="0"/>
                      <w:color w:val="000000" w:themeColor="text1"/>
                      <w:kern w:val="2"/>
                      <w:sz w:val="21"/>
                      <w:szCs w:val="21"/>
                      <w:vertAlign w:val="subscript"/>
                      <w:lang w:val="en-US" w:eastAsia="zh-CN" w:bidi="ar-SA"/>
                      <w14:textFill>
                        <w14:solidFill>
                          <w14:schemeClr w14:val="tx1"/>
                        </w14:solidFill>
                      </w14:textFill>
                    </w:rPr>
                    <w:t>3</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-N、总磷、总氮</w:t>
                  </w:r>
                </w:p>
              </w:tc>
              <w:tc>
                <w:tcPr>
                  <w:tcW w:w="1570"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连续</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监测2天</w:t>
                  </w:r>
                </w:p>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每</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天</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3次</w:t>
                  </w:r>
                </w:p>
              </w:tc>
              <w:tc>
                <w:tcPr>
                  <w:tcW w:w="3179"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《污水综合排放标准》（GB8978   -1996）表4中三级标准以及长垣市第</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二</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污水处理厂进水控制指标，二者取严。</w:t>
                  </w:r>
                </w:p>
              </w:tc>
            </w:tr>
          </w:tbl>
          <w:p>
            <w:pPr>
              <w:pStyle w:val="3"/>
              <w:pageBreakBefore w:val="0"/>
              <w:widowControl/>
              <w:numPr>
                <w:ilvl w:val="0"/>
                <w:numId w:val="0"/>
              </w:numPr>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14:textFill>
                  <w14:solidFill>
                    <w14:schemeClr w14:val="tx1"/>
                  </w14:solidFill>
                </w14:textFill>
              </w:rPr>
              <w:t>厂界噪声</w:t>
            </w:r>
            <w:r>
              <w:rPr>
                <w:rFonts w:hint="eastAsia" w:cs="Times New Roman" w:eastAsiaTheme="minorEastAsia"/>
                <w:color w:val="000000" w:themeColor="text1"/>
                <w:sz w:val="24"/>
                <w:szCs w:val="24"/>
                <w:lang w:val="en-US" w:eastAsia="zh-CN"/>
                <w14:textFill>
                  <w14:solidFill>
                    <w14:schemeClr w14:val="tx1"/>
                  </w14:solidFill>
                </w14:textFill>
              </w:rPr>
              <w:t>检</w:t>
            </w:r>
            <w:r>
              <w:rPr>
                <w:rFonts w:hint="default" w:ascii="Times New Roman" w:hAnsi="Times New Roman" w:cs="Times New Roman" w:eastAsiaTheme="minorEastAsia"/>
                <w:color w:val="000000" w:themeColor="text1"/>
                <w:sz w:val="24"/>
                <w:szCs w:val="24"/>
                <w14:textFill>
                  <w14:solidFill>
                    <w14:schemeClr w14:val="tx1"/>
                  </w14:solidFill>
                </w14:textFill>
              </w:rPr>
              <w:t>测</w:t>
            </w:r>
          </w:p>
          <w:p>
            <w:pPr>
              <w:keepNext w:val="0"/>
              <w:keepLines w:val="0"/>
              <w:pageBreakBefore w:val="0"/>
              <w:widowControl/>
              <w:kinsoku/>
              <w:wordWrap/>
              <w:overflowPunct/>
              <w:topLinePunct w:val="0"/>
              <w:autoSpaceDE/>
              <w:autoSpaceDN/>
              <w:bidi w:val="0"/>
              <w:adjustRightInd/>
              <w:snapToGrid/>
              <w:spacing w:after="0" w:line="520" w:lineRule="exact"/>
              <w:jc w:val="both"/>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eastAsia"/>
                <w:sz w:val="24"/>
                <w:szCs w:val="24"/>
                <w:lang w:val="en-US" w:eastAsia="zh-CN"/>
              </w:rPr>
              <w:t xml:space="preserve">   </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本项目厂界噪声</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内容见下表。</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表1</w:t>
            </w:r>
            <w:r>
              <w:rPr>
                <w:rFonts w:hint="eastAsia" w:ascii="Times New Roman" w:hAnsi="Times New Roman" w:cs="Times New Roman" w:eastAsiaTheme="minorEastAsia"/>
                <w:b/>
                <w:bCs/>
                <w:color w:val="auto"/>
                <w:kern w:val="2"/>
                <w:sz w:val="24"/>
                <w:szCs w:val="24"/>
                <w:lang w:val="en-US" w:eastAsia="zh-CN" w:bidi="ar-SA"/>
              </w:rPr>
              <w:t xml:space="preserve">3   </w:t>
            </w:r>
            <w:r>
              <w:rPr>
                <w:rFonts w:hint="default" w:ascii="Times New Roman" w:hAnsi="Times New Roman" w:cs="Times New Roman" w:eastAsiaTheme="minorEastAsia"/>
                <w:b/>
                <w:bCs/>
                <w:color w:val="auto"/>
                <w:kern w:val="2"/>
                <w:sz w:val="24"/>
                <w:szCs w:val="24"/>
                <w:lang w:val="en-US" w:eastAsia="zh-CN" w:bidi="ar-SA"/>
              </w:rPr>
              <w:t>噪声</w:t>
            </w:r>
            <w:r>
              <w:rPr>
                <w:rFonts w:hint="eastAsia" w:ascii="Times New Roman" w:hAnsi="Times New Roman" w:cs="Times New Roman" w:eastAsiaTheme="minorEastAsia"/>
                <w:b/>
                <w:bCs/>
                <w:color w:val="auto"/>
                <w:kern w:val="2"/>
                <w:sz w:val="24"/>
                <w:szCs w:val="24"/>
                <w:lang w:val="en-US" w:eastAsia="zh-CN" w:bidi="ar-SA"/>
              </w:rPr>
              <w:t>检测</w:t>
            </w:r>
            <w:r>
              <w:rPr>
                <w:rFonts w:hint="default" w:ascii="Times New Roman" w:hAnsi="Times New Roman" w:cs="Times New Roman" w:eastAsiaTheme="minorEastAsia"/>
                <w:b/>
                <w:bCs/>
                <w:color w:val="auto"/>
                <w:kern w:val="2"/>
                <w:sz w:val="24"/>
                <w:szCs w:val="24"/>
                <w:lang w:val="en-US" w:eastAsia="zh-CN" w:bidi="ar-SA"/>
              </w:rPr>
              <w:t>内容一览表</w:t>
            </w:r>
          </w:p>
          <w:tbl>
            <w:tblPr>
              <w:tblStyle w:val="15"/>
              <w:tblW w:w="90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6"/>
              <w:gridCol w:w="1562"/>
              <w:gridCol w:w="1410"/>
              <w:gridCol w:w="1716"/>
              <w:gridCol w:w="3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14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类别</w:t>
                  </w:r>
                </w:p>
              </w:tc>
              <w:tc>
                <w:tcPr>
                  <w:tcW w:w="1562"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点位</w:t>
                  </w:r>
                </w:p>
              </w:tc>
              <w:tc>
                <w:tcPr>
                  <w:tcW w:w="1410"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因子</w:t>
                  </w:r>
                </w:p>
              </w:tc>
              <w:tc>
                <w:tcPr>
                  <w:tcW w:w="171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频次</w:t>
                  </w:r>
                </w:p>
              </w:tc>
              <w:tc>
                <w:tcPr>
                  <w:tcW w:w="3224"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1146"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厂界噪声</w:t>
                  </w:r>
                </w:p>
              </w:tc>
              <w:tc>
                <w:tcPr>
                  <w:tcW w:w="1562"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厂界四周各设一监测点</w:t>
                  </w:r>
                </w:p>
              </w:tc>
              <w:tc>
                <w:tcPr>
                  <w:tcW w:w="141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等效A声级</w:t>
                  </w:r>
                </w:p>
              </w:tc>
              <w:tc>
                <w:tcPr>
                  <w:tcW w:w="1716"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eastAsia" w:ascii="Times New Roman" w:hAnsi="Times New Roman" w:cs="Times New Roman" w:eastAsiaTheme="minorEastAsia"/>
                      <w:color w:val="auto"/>
                      <w:sz w:val="21"/>
                      <w:szCs w:val="21"/>
                      <w:vertAlign w:val="baseline"/>
                      <w:lang w:val="en-US" w:eastAsia="zh-CN"/>
                    </w:rPr>
                    <w:t>2</w:t>
                  </w:r>
                  <w:r>
                    <w:rPr>
                      <w:rFonts w:hint="default" w:ascii="Times New Roman" w:hAnsi="Times New Roman" w:eastAsia="宋体" w:cs="Times New Roman"/>
                      <w:color w:val="auto"/>
                      <w:sz w:val="21"/>
                      <w:szCs w:val="21"/>
                      <w:vertAlign w:val="baseline"/>
                      <w:lang w:val="en-US" w:eastAsia="zh-CN"/>
                    </w:rPr>
                    <w:t>天</w:t>
                  </w:r>
                  <w:r>
                    <w:rPr>
                      <w:rFonts w:hint="eastAsia" w:ascii="Times New Roman" w:hAnsi="Times New Roman" w:eastAsia="宋体" w:cs="Times New Roman"/>
                      <w:color w:val="auto"/>
                      <w:sz w:val="21"/>
                      <w:szCs w:val="21"/>
                      <w:vertAlign w:val="baseline"/>
                      <w:lang w:val="en-US" w:eastAsia="zh-CN"/>
                    </w:rPr>
                    <w:t>，</w:t>
                  </w:r>
                </w:p>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每天昼夜各1</w:t>
                  </w:r>
                  <w:r>
                    <w:rPr>
                      <w:rFonts w:hint="default" w:ascii="Times New Roman" w:hAnsi="Times New Roman" w:eastAsia="宋体" w:cs="Times New Roman"/>
                      <w:color w:val="auto"/>
                      <w:sz w:val="21"/>
                      <w:szCs w:val="21"/>
                      <w:vertAlign w:val="baseline"/>
                      <w:lang w:val="en-US" w:eastAsia="zh-CN"/>
                    </w:rPr>
                    <w:t>次</w:t>
                  </w:r>
                </w:p>
              </w:tc>
              <w:tc>
                <w:tcPr>
                  <w:tcW w:w="3224"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rPr>
                    <w:t>《工业企业厂界环境噪声排放标准》GB12348-20</w:t>
                  </w:r>
                  <w:r>
                    <w:rPr>
                      <w:rFonts w:hint="default" w:ascii="Times New Roman" w:hAnsi="Times New Roman" w:eastAsia="宋体" w:cs="Times New Roman"/>
                      <w:b w:val="0"/>
                      <w:bCs w:val="0"/>
                      <w:color w:val="auto"/>
                      <w:sz w:val="21"/>
                      <w:szCs w:val="21"/>
                      <w:lang w:val="en-US" w:eastAsia="zh-CN"/>
                    </w:rPr>
                    <w:t>0</w:t>
                  </w:r>
                  <w:r>
                    <w:rPr>
                      <w:rFonts w:hint="default" w:ascii="Times New Roman" w:hAnsi="Times New Roman" w:eastAsia="宋体" w:cs="Times New Roman"/>
                      <w:b w:val="0"/>
                      <w:bCs w:val="0"/>
                      <w:color w:val="auto"/>
                      <w:sz w:val="21"/>
                      <w:szCs w:val="21"/>
                    </w:rPr>
                    <w:t>8</w:t>
                  </w:r>
                  <w:r>
                    <w:rPr>
                      <w:rFonts w:hint="default" w:ascii="Times New Roman" w:hAnsi="Times New Roman" w:eastAsia="宋体" w:cs="Times New Roman"/>
                      <w:b w:val="0"/>
                      <w:bCs w:val="0"/>
                      <w:color w:val="auto"/>
                      <w:sz w:val="21"/>
                      <w:szCs w:val="21"/>
                      <w:lang w:eastAsia="zh-CN"/>
                    </w:rPr>
                    <w:t>中</w:t>
                  </w:r>
                  <w:r>
                    <w:rPr>
                      <w:rFonts w:hint="eastAsia" w:ascii="Times New Roman" w:hAnsi="Times New Roman" w:eastAsia="宋体" w:cs="Times New Roman"/>
                      <w:b w:val="0"/>
                      <w:bCs w:val="0"/>
                      <w:color w:val="auto"/>
                      <w:sz w:val="21"/>
                      <w:szCs w:val="21"/>
                      <w:lang w:val="en-US" w:eastAsia="zh-CN"/>
                    </w:rPr>
                    <w:t>2</w:t>
                  </w:r>
                  <w:r>
                    <w:rPr>
                      <w:rFonts w:hint="default" w:ascii="Times New Roman" w:hAnsi="Times New Roman" w:eastAsia="宋体" w:cs="Times New Roman"/>
                      <w:b w:val="0"/>
                      <w:bCs w:val="0"/>
                      <w:color w:val="auto"/>
                      <w:sz w:val="21"/>
                      <w:szCs w:val="21"/>
                    </w:rPr>
                    <w:t>类标准</w:t>
                  </w:r>
                  <w:r>
                    <w:rPr>
                      <w:rFonts w:hint="default" w:ascii="Times New Roman" w:hAnsi="Times New Roman" w:eastAsia="宋体" w:cs="Times New Roman"/>
                      <w:b w:val="0"/>
                      <w:bCs w:val="0"/>
                      <w:color w:val="auto"/>
                      <w:sz w:val="21"/>
                      <w:szCs w:val="21"/>
                      <w:lang w:eastAsia="zh-CN"/>
                    </w:rPr>
                    <w:t>（昼间</w:t>
                  </w:r>
                  <w:r>
                    <w:rPr>
                      <w:rFonts w:hint="default" w:ascii="Times New Roman" w:hAnsi="Times New Roman" w:eastAsia="宋体" w:cs="Times New Roman"/>
                      <w:b w:val="0"/>
                      <w:bCs w:val="0"/>
                      <w:color w:val="auto"/>
                      <w:sz w:val="21"/>
                      <w:szCs w:val="21"/>
                      <w:lang w:val="en-US" w:eastAsia="zh-CN"/>
                    </w:rPr>
                    <w:t>6</w:t>
                  </w:r>
                  <w:r>
                    <w:rPr>
                      <w:rFonts w:hint="eastAsia" w:ascii="Times New Roman" w:hAnsi="Times New Roman" w:eastAsia="宋体" w:cs="Times New Roman"/>
                      <w:b w:val="0"/>
                      <w:bCs w:val="0"/>
                      <w:color w:val="auto"/>
                      <w:sz w:val="21"/>
                      <w:szCs w:val="21"/>
                      <w:lang w:val="en-US" w:eastAsia="zh-CN"/>
                    </w:rPr>
                    <w:t>0</w:t>
                  </w:r>
                  <w:r>
                    <w:rPr>
                      <w:rFonts w:hint="default" w:ascii="Times New Roman" w:hAnsi="Times New Roman" w:eastAsia="宋体" w:cs="Times New Roman"/>
                      <w:b w:val="0"/>
                      <w:bCs w:val="0"/>
                      <w:color w:val="auto"/>
                      <w:sz w:val="21"/>
                      <w:szCs w:val="21"/>
                      <w:lang w:val="en-US" w:eastAsia="zh-CN"/>
                    </w:rPr>
                    <w:t>dB（A）</w:t>
                  </w:r>
                  <w:r>
                    <w:rPr>
                      <w:rFonts w:hint="eastAsia" w:ascii="Times New Roman" w:hAnsi="Times New Roman" w:eastAsia="宋体" w:cs="Times New Roman"/>
                      <w:b w:val="0"/>
                      <w:bCs w:val="0"/>
                      <w:color w:val="auto"/>
                      <w:sz w:val="21"/>
                      <w:szCs w:val="21"/>
                      <w:lang w:val="en-US" w:eastAsia="zh-CN"/>
                    </w:rPr>
                    <w:t>、夜间50dB（A）</w:t>
                  </w:r>
                  <w:r>
                    <w:rPr>
                      <w:rFonts w:hint="default" w:ascii="Times New Roman" w:hAnsi="Times New Roman" w:eastAsia="宋体" w:cs="Times New Roman"/>
                      <w:b w:val="0"/>
                      <w:bCs w:val="0"/>
                      <w:color w:val="auto"/>
                      <w:sz w:val="21"/>
                      <w:szCs w:val="21"/>
                      <w:lang w:eastAsia="zh-CN"/>
                    </w:rPr>
                    <w:t>）</w:t>
                  </w:r>
                </w:p>
              </w:tc>
            </w:tr>
          </w:tbl>
          <w:p>
            <w:pPr>
              <w:pStyle w:val="3"/>
              <w:pageBreakBefore w:val="0"/>
              <w:widowControl/>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固体废物</w:t>
            </w:r>
            <w:r>
              <w:rPr>
                <w:rFonts w:hint="eastAsia" w:cs="Times New Roman" w:eastAsiaTheme="minorEastAsia"/>
                <w:color w:val="000000" w:themeColor="text1"/>
                <w:sz w:val="24"/>
                <w:szCs w:val="24"/>
                <w:lang w:val="en-US" w:eastAsia="zh-CN"/>
                <w14:textFill>
                  <w14:solidFill>
                    <w14:schemeClr w14:val="tx1"/>
                  </w14:solidFill>
                </w14:textFill>
              </w:rPr>
              <w:t>检</w:t>
            </w:r>
            <w:r>
              <w:rPr>
                <w:rFonts w:hint="default" w:ascii="Times New Roman" w:hAnsi="Times New Roman" w:cs="Times New Roman" w:eastAsiaTheme="minorEastAsia"/>
                <w:color w:val="000000" w:themeColor="text1"/>
                <w:sz w:val="24"/>
                <w:szCs w:val="24"/>
                <w14:textFill>
                  <w14:solidFill>
                    <w14:schemeClr w14:val="tx1"/>
                  </w14:solidFill>
                </w14:textFill>
              </w:rPr>
              <w:t>测</w:t>
            </w:r>
          </w:p>
          <w:p>
            <w:pPr>
              <w:pStyle w:val="29"/>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本项目固体废物均不外排，因此本次验收调查固体废物处置和堆场建设情况是满足环评批复要求。</w:t>
            </w:r>
          </w:p>
          <w:p>
            <w:pPr>
              <w:pStyle w:val="29"/>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9"/>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9"/>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9"/>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9"/>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9"/>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9"/>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9"/>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9"/>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9"/>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9"/>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9"/>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9"/>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9"/>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9"/>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9"/>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9"/>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9"/>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9"/>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9"/>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9"/>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9"/>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9"/>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9"/>
              <w:pageBreakBefore w:val="0"/>
              <w:kinsoku/>
              <w:wordWrap/>
              <w:overflowPunct/>
              <w:topLinePunct w:val="0"/>
              <w:autoSpaceDE/>
              <w:autoSpaceDN/>
              <w:bidi w:val="0"/>
              <w:adjustRightInd/>
              <w:snapToGrid/>
              <w:spacing w:line="520" w:lineRule="exact"/>
              <w:ind w:left="0" w:leftChars="0" w:firstLine="420" w:firstLineChars="200"/>
              <w:textAlignment w:val="auto"/>
              <w:rPr>
                <w:rFonts w:hint="default" w:ascii="Times New Roman" w:hAnsi="Times New Roman" w:eastAsia="仿宋_GB2312" w:cs="Times New Roman"/>
                <w:color w:val="FF0000"/>
                <w:szCs w:val="21"/>
                <w:lang w:val="en-US" w:eastAsia="zh-CN"/>
              </w:rPr>
            </w:pPr>
          </w:p>
        </w:tc>
      </w:tr>
    </w:tbl>
    <w:p>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表七</w:t>
      </w:r>
    </w:p>
    <w:tbl>
      <w:tblPr>
        <w:tblStyle w:val="14"/>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288" w:type="dxa"/>
            <w:vAlign w:val="top"/>
          </w:tcPr>
          <w:p>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期间生产工况记录：</w:t>
            </w:r>
          </w:p>
          <w:p>
            <w:pPr>
              <w:keepNext w:val="0"/>
              <w:keepLines w:val="0"/>
              <w:pageBreakBefore w:val="0"/>
              <w:widowControl/>
              <w:numPr>
                <w:ilvl w:val="0"/>
                <w:numId w:val="1"/>
              </w:numPr>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期间该公司生产负荷满足验收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工况的要求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eastAsia="仿宋_GB2312" w:cs="Times New Roman"/>
                <w:color w:val="FF0000"/>
                <w:sz w:val="21"/>
                <w:szCs w:val="21"/>
              </w:rPr>
            </w:pPr>
            <w:r>
              <w:rPr>
                <w:rFonts w:hint="default" w:ascii="Times New Roman" w:hAnsi="Times New Roman" w:cs="Times New Roman" w:eastAsiaTheme="minorEastAsia"/>
                <w:color w:val="000000" w:themeColor="text1"/>
                <w:sz w:val="24"/>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期间，各生产设施运行正常。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4" w:hRule="atLeast"/>
          <w:jc w:val="center"/>
        </w:trPr>
        <w:tc>
          <w:tcPr>
            <w:tcW w:w="9288" w:type="dxa"/>
            <w:vAlign w:val="top"/>
          </w:tcPr>
          <w:p>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验收</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检测</w:t>
            </w:r>
            <w:r>
              <w:rPr>
                <w:rFonts w:hint="default" w:ascii="Times New Roman" w:hAnsi="Times New Roman" w:eastAsia="宋体" w:cs="Times New Roman"/>
                <w:b/>
                <w:bCs/>
                <w:color w:val="000000" w:themeColor="text1"/>
                <w:sz w:val="24"/>
                <w:szCs w:val="24"/>
                <w14:textFill>
                  <w14:solidFill>
                    <w14:schemeClr w14:val="tx1"/>
                  </w14:solidFill>
                </w14:textFill>
              </w:rPr>
              <w:t>结果：</w:t>
            </w:r>
          </w:p>
          <w:p>
            <w:pPr>
              <w:keepNext w:val="0"/>
              <w:keepLines w:val="0"/>
              <w:pageBreakBefore w:val="0"/>
              <w:widowControl/>
              <w:numPr>
                <w:ilvl w:val="0"/>
                <w:numId w:val="2"/>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lang w:eastAsia="zh-CN"/>
                <w14:textFill>
                  <w14:solidFill>
                    <w14:schemeClr w14:val="tx1"/>
                  </w14:solidFill>
                </w14:textFill>
              </w:rPr>
              <w:t>废气</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检测</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废气检测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下表。</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14   有组织废气检测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5"/>
              <w:tblW w:w="91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0"/>
              <w:gridCol w:w="1158"/>
              <w:gridCol w:w="1158"/>
              <w:gridCol w:w="1161"/>
              <w:gridCol w:w="1159"/>
              <w:gridCol w:w="1160"/>
              <w:gridCol w:w="1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0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eastAsia="zh-CN"/>
                    </w:rPr>
                  </w:pPr>
                  <w:r>
                    <w:rPr>
                      <w:rFonts w:hint="default" w:ascii="Times New Roman" w:hAnsi="Times New Roman" w:cs="Times New Roman" w:eastAsiaTheme="minorEastAsia"/>
                      <w:sz w:val="21"/>
                      <w:szCs w:val="21"/>
                      <w:vertAlign w:val="baseline"/>
                      <w:lang w:eastAsia="zh-CN"/>
                    </w:rPr>
                    <w:t>采样时间</w:t>
                  </w:r>
                </w:p>
              </w:tc>
              <w:tc>
                <w:tcPr>
                  <w:tcW w:w="3477" w:type="dxa"/>
                  <w:gridSpan w:val="3"/>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2024.04.09</w:t>
                  </w:r>
                </w:p>
              </w:tc>
              <w:tc>
                <w:tcPr>
                  <w:tcW w:w="3481" w:type="dxa"/>
                  <w:gridSpan w:val="3"/>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2024.04.10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220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sz w:val="21"/>
                      <w:szCs w:val="21"/>
                    </w:rPr>
                    <mc:AlternateContent>
                      <mc:Choice Requires="wps">
                        <w:drawing>
                          <wp:anchor distT="0" distB="0" distL="114300" distR="114300" simplePos="0" relativeHeight="251685888" behindDoc="0" locked="0" layoutInCell="1" allowOverlap="1">
                            <wp:simplePos x="0" y="0"/>
                            <wp:positionH relativeFrom="column">
                              <wp:posOffset>933450</wp:posOffset>
                            </wp:positionH>
                            <wp:positionV relativeFrom="paragraph">
                              <wp:posOffset>109855</wp:posOffset>
                            </wp:positionV>
                            <wp:extent cx="491490" cy="276225"/>
                            <wp:effectExtent l="0" t="0" r="0" b="0"/>
                            <wp:wrapNone/>
                            <wp:docPr id="53" name="文本框 3"/>
                            <wp:cNvGraphicFramePr/>
                            <a:graphic xmlns:a="http://schemas.openxmlformats.org/drawingml/2006/main">
                              <a:graphicData uri="http://schemas.microsoft.com/office/word/2010/wordprocessingShape">
                                <wps:wsp>
                                  <wps:cNvSpPr txBox="1"/>
                                  <wps:spPr>
                                    <a:xfrm>
                                      <a:off x="0" y="0"/>
                                      <a:ext cx="491490" cy="276225"/>
                                    </a:xfrm>
                                    <a:prstGeom prst="rect">
                                      <a:avLst/>
                                    </a:prstGeom>
                                    <a:noFill/>
                                    <a:ln w="9525">
                                      <a:noFill/>
                                    </a:ln>
                                    <a:effectLst/>
                                  </wps:spPr>
                                  <wps:txbx>
                                    <w:txbxContent>
                                      <w:p>
                                        <w:pPr>
                                          <w:rPr>
                                            <w:rFonts w:hint="eastAsia" w:eastAsiaTheme="minorEastAsia"/>
                                            <w:sz w:val="18"/>
                                            <w:szCs w:val="18"/>
                                            <w:lang w:eastAsia="zh-CN"/>
                                          </w:rPr>
                                        </w:pPr>
                                        <w:r>
                                          <w:rPr>
                                            <w:rFonts w:hint="eastAsia"/>
                                            <w:sz w:val="18"/>
                                            <w:szCs w:val="18"/>
                                            <w:lang w:eastAsia="zh-CN"/>
                                          </w:rPr>
                                          <w:t>频次</w:t>
                                        </w:r>
                                      </w:p>
                                    </w:txbxContent>
                                  </wps:txbx>
                                  <wps:bodyPr upright="1"/>
                                </wps:wsp>
                              </a:graphicData>
                            </a:graphic>
                          </wp:anchor>
                        </w:drawing>
                      </mc:Choice>
                      <mc:Fallback>
                        <w:pict>
                          <v:shape id="文本框 3" o:spid="_x0000_s1026" o:spt="202" type="#_x0000_t202" style="position:absolute;left:0pt;margin-left:73.5pt;margin-top:8.65pt;height:21.75pt;width:38.7pt;z-index:251685888;mso-width-relative:page;mso-height-relative:page;" filled="f" stroked="f" coordsize="21600,21600" o:gfxdata="UEsDBAoAAAAAAIdO4kAAAAAAAAAAAAAAAAAEAAAAZHJzL1BLAwQUAAAACACHTuJAnzevytYAAAAJ&#10;AQAADwAAAGRycy9kb3ducmV2LnhtbE2PzU7DMBCE70i8g7VI3Oi6IbQlxOkBxBVE+ZG4ufE2iYjX&#10;Uew24e1ZTnDb0Y5mvim3s+/VicbYBTawXGhQxHVwHTcG3l4frzagYrLsbB+YDHxThG11flbawoWJ&#10;X+i0S42SEI6FNdCmNBSIsW7J27gIA7H8DmH0NokcG3SjnSTc95hpvUJvO5aG1g5031L9tTt6A+9P&#10;h8+PXD83D/5mmMKskf0tGnN5sdR3oBLN6c8Mv/iCDpUw7cORXVS96HwtW5Ic62tQYsiyPAe1N7DS&#10;G8CqxP8Lqh9QSwMEFAAAAAgAh07iQC/C76G5AQAAZQMAAA4AAABkcnMvZTJvRG9jLnhtbK1TzY7T&#10;MBC+I/EOlu/UbXa70KjpSqhaLgiQFh7AdezGkv/kcZv0BeANOHHhznP1ORg72bIslz1wccYzk2/m&#10;+2a8vh2sIUcZQXvX0MVsTol0wrfa7Rv65fPdqzeUQOKu5cY72dCTBHq7efli3YdaVr7zppWRIIiD&#10;ug8N7VIKNWMgOmk5zHyQDoPKR8sTXuOetZH3iG4Nq+bzG9b72IbohQRA73YM0gkxPgfQK6WF3Hpx&#10;sNKlETVKwxNSgk4HoJvSrVJSpI9KgUzENBSZpnJiEbR3+WSbNa/3kYdOi6kF/pwWnnCyXDsseoHa&#10;8sTJIep/oKwW0YNXaSa8ZSORogiyWMyfaHPf8SALF5QawkV0+H+w4sPxUyS6bejyihLHLU78/P3b&#10;+cev88+v5Crr0weoMe0+YGIa3voBt+bBD+jMtAcVbf4iIYJxVPd0UVcOiQh0Xq8W1yuMCAxVr2+q&#10;aplR2J+fQ4T0TnpLstHQiMMrmvLje0hj6kNKruX8nTamDNA40jd0tUTIvyIIblz2yLIKE0wmNDae&#10;rTTshonlzrcnJHkIUe877KDQZDkJ1S+tTpuSx/v4jvbj17H5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83r8rWAAAACQEAAA8AAAAAAAAAAQAgAAAAIgAAAGRycy9kb3ducmV2LnhtbFBLAQIUABQA&#10;AAAIAIdO4kAvwu+huQEAAGUDAAAOAAAAAAAAAAEAIAAAACUBAABkcnMvZTJvRG9jLnhtbFBLBQYA&#10;AAAABgAGAFkBAABQBQAAAAA=&#10;">
                            <v:fill on="f" focussize="0,0"/>
                            <v:stroke on="f"/>
                            <v:imagedata o:title=""/>
                            <o:lock v:ext="edit" aspectratio="f"/>
                            <v:textbox>
                              <w:txbxContent>
                                <w:p>
                                  <w:pPr>
                                    <w:rPr>
                                      <w:rFonts w:hint="eastAsia" w:eastAsiaTheme="minorEastAsia"/>
                                      <w:sz w:val="18"/>
                                      <w:szCs w:val="18"/>
                                      <w:lang w:eastAsia="zh-CN"/>
                                    </w:rPr>
                                  </w:pPr>
                                  <w:r>
                                    <w:rPr>
                                      <w:rFonts w:hint="eastAsia"/>
                                      <w:sz w:val="18"/>
                                      <w:szCs w:val="18"/>
                                      <w:lang w:eastAsia="zh-CN"/>
                                    </w:rPr>
                                    <w:t>频次</w:t>
                                  </w:r>
                                </w:p>
                              </w:txbxContent>
                            </v:textbox>
                          </v:shape>
                        </w:pict>
                      </mc:Fallback>
                    </mc:AlternateContent>
                  </w:r>
                  <w:r>
                    <w:rPr>
                      <w:rFonts w:hint="default" w:ascii="Times New Roman" w:hAnsi="Times New Roman" w:cs="Times New Roman" w:eastAsiaTheme="minorEastAsia"/>
                      <w:sz w:val="21"/>
                      <w:szCs w:val="21"/>
                      <w:vertAlign w:val="baseline"/>
                      <w:lang w:eastAsia="zh-CN"/>
                    </w:rPr>
                    <w:t>点位名称</w:t>
                  </w:r>
                </w:p>
              </w:tc>
              <w:tc>
                <w:tcPr>
                  <w:tcW w:w="6958" w:type="dxa"/>
                  <w:gridSpan w:val="6"/>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eastAsia" w:ascii="Times New Roman" w:hAnsi="Times New Roman" w:cs="Times New Roman" w:eastAsiaTheme="minorEastAsia"/>
                      <w:sz w:val="21"/>
                      <w:szCs w:val="21"/>
                      <w:lang w:val="en-US" w:eastAsia="zh-CN"/>
                    </w:rPr>
                    <w:t>排气筒</w:t>
                  </w:r>
                  <w:r>
                    <w:rPr>
                      <w:rFonts w:hint="eastAsia" w:ascii="Times New Roman" w:hAnsi="Times New Roman" w:eastAsia="宋体" w:cs="Times New Roman"/>
                      <w:color w:val="auto"/>
                      <w:sz w:val="21"/>
                      <w:szCs w:val="21"/>
                      <w:vertAlign w:val="baseline"/>
                      <w:lang w:val="en-US" w:eastAsia="zh-CN"/>
                    </w:rPr>
                    <w:t>P1进口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2200" w:type="dxa"/>
                  <w:tcBorders>
                    <w:tl2br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eastAsia="zh-CN"/>
                    </w:rPr>
                  </w:pPr>
                  <w:r>
                    <w:rPr>
                      <w:rFonts w:hint="default" w:ascii="Times New Roman" w:hAnsi="Times New Roman" w:cs="Times New Roman" w:eastAsiaTheme="minorEastAsia"/>
                      <w:sz w:val="21"/>
                      <w:szCs w:val="21"/>
                    </w:rPr>
                    <mc:AlternateContent>
                      <mc:Choice Requires="wps">
                        <w:drawing>
                          <wp:anchor distT="0" distB="0" distL="114300" distR="114300" simplePos="0" relativeHeight="251686912" behindDoc="0" locked="0" layoutInCell="1" allowOverlap="1">
                            <wp:simplePos x="0" y="0"/>
                            <wp:positionH relativeFrom="column">
                              <wp:posOffset>-74295</wp:posOffset>
                            </wp:positionH>
                            <wp:positionV relativeFrom="paragraph">
                              <wp:posOffset>71755</wp:posOffset>
                            </wp:positionV>
                            <wp:extent cx="789940" cy="311150"/>
                            <wp:effectExtent l="0" t="0" r="0" b="0"/>
                            <wp:wrapNone/>
                            <wp:docPr id="54" name="文本框 2"/>
                            <wp:cNvGraphicFramePr/>
                            <a:graphic xmlns:a="http://schemas.openxmlformats.org/drawingml/2006/main">
                              <a:graphicData uri="http://schemas.microsoft.com/office/word/2010/wordprocessingShape">
                                <wps:wsp>
                                  <wps:cNvSpPr txBox="1"/>
                                  <wps:spPr>
                                    <a:xfrm>
                                      <a:off x="0" y="0"/>
                                      <a:ext cx="789940" cy="311150"/>
                                    </a:xfrm>
                                    <a:prstGeom prst="rect">
                                      <a:avLst/>
                                    </a:prstGeom>
                                    <a:noFill/>
                                    <a:ln w="9525">
                                      <a:noFill/>
                                    </a:ln>
                                    <a:effectLst/>
                                  </wps:spPr>
                                  <wps:txbx>
                                    <w:txbxContent>
                                      <w:p>
                                        <w:pPr>
                                          <w:rPr>
                                            <w:rFonts w:hint="eastAsia" w:eastAsiaTheme="minorEastAsia"/>
                                            <w:sz w:val="18"/>
                                            <w:szCs w:val="18"/>
                                            <w:lang w:eastAsia="zh-CN"/>
                                          </w:rPr>
                                        </w:pPr>
                                        <w:r>
                                          <w:rPr>
                                            <w:rFonts w:hint="eastAsia"/>
                                            <w:sz w:val="18"/>
                                            <w:szCs w:val="18"/>
                                            <w:lang w:eastAsia="zh-CN"/>
                                          </w:rPr>
                                          <w:t>检测项目</w:t>
                                        </w:r>
                                      </w:p>
                                    </w:txbxContent>
                                  </wps:txbx>
                                  <wps:bodyPr upright="1"/>
                                </wps:wsp>
                              </a:graphicData>
                            </a:graphic>
                          </wp:anchor>
                        </w:drawing>
                      </mc:Choice>
                      <mc:Fallback>
                        <w:pict>
                          <v:shape id="文本框 2" o:spid="_x0000_s1026" o:spt="202" type="#_x0000_t202" style="position:absolute;left:0pt;margin-left:-5.85pt;margin-top:5.65pt;height:24.5pt;width:62.2pt;z-index:251686912;mso-width-relative:page;mso-height-relative:page;" filled="f" stroked="f" coordsize="21600,21600" o:gfxdata="UEsDBAoAAAAAAIdO4kAAAAAAAAAAAAAAAAAEAAAAZHJzL1BLAwQUAAAACACHTuJAes1R09UAAAAJ&#10;AQAADwAAAGRycy9kb3ducmV2LnhtbE2PwU7DMAyG70i8Q2QkbluSDTbWNd0BxJWJAZO4ZY3XVjRO&#10;1WRreft5Jzja/6ffn/PN6Ftxxj42gQzoqQKBVAbXUGXg8+N18gQiJkvOtoHQwC9G2BS3N7nNXBjo&#10;Hc+7VAkuoZhZA3VKXSZlLGv0Nk5Dh8TZMfTeJh77SrreDlzuWzlTaiG9bYgv1LbD5xrLn93JG/h6&#10;O37vH9S2evGP3RBGJcmvpDH3d1qtQSQc0x8MV31Wh4KdDuFELorWwETrJaMc6DmIK6BnvDgYWKg5&#10;yCKX/z8oLlBLAwQUAAAACACHTuJA0N0eMrwBAABlAwAADgAAAGRycy9lMm9Eb2MueG1srVNLbtsw&#10;EN0XyB0I7mtabtzGguUAgZFsirRA2gPQFGkRIDkESVvyBZobdNVN9z2Xz9EhrbhBuskiG2o4nzfz&#10;3lDL68EaspchanANrSZTSqQT0Gq3bej3b7fvryiJibuWG3CyoQcZ6fXq4t2y97WcQQemlYEgiIt1&#10;7xvapeRrxqLopOVxAl46DCoIlie8hi1rA+8R3Ro2m04/sh5C6wMIGSN616cgHRHDawBBKS3kGsTO&#10;SpdOqEEanpBS7LSPdFWmVUqK9EWpKBMxDUWmqZzYBO1NPtlqyett4L7TYhyBv2aEF5ws1w6bnqHW&#10;PHGyC/o/KKtFgAgqTQRYdiJSFEEW1fSFNg8d97JwQamjP4se3w5W3O+/BqLbhs4vKXHc4saPPx+P&#10;v/4cf/8gs6xP72ONaQ8eE9NwAwO+mid/RGemPahg8xcJEYyjuoezunJIRKDz09VicYkRgaEPVVXN&#10;i/rsX7EPMd1JsCQbDQ24vKIp33+OCQfB1KeU3MvBrTamLNA40jd0MZ/NS8E5ghXG5VxZnsIIkwmd&#10;Bs9WGjbDyHID7QFJ7nzQ2w4nKDRZTkL1S//xpeT1Pr+j/fzvWP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es1R09UAAAAJAQAADwAAAAAAAAABACAAAAAiAAAAZHJzL2Rvd25yZXYueG1sUEsBAhQA&#10;FAAAAAgAh07iQNDdHjK8AQAAZQMAAA4AAAAAAAAAAQAgAAAAJAEAAGRycy9lMm9Eb2MueG1sUEsF&#10;BgAAAAAGAAYAWQEAAFIFAAAAAA==&#10;">
                            <v:fill on="f" focussize="0,0"/>
                            <v:stroke on="f"/>
                            <v:imagedata o:title=""/>
                            <o:lock v:ext="edit" aspectratio="f"/>
                            <v:textbox>
                              <w:txbxContent>
                                <w:p>
                                  <w:pPr>
                                    <w:rPr>
                                      <w:rFonts w:hint="eastAsia" w:eastAsiaTheme="minorEastAsia"/>
                                      <w:sz w:val="18"/>
                                      <w:szCs w:val="18"/>
                                      <w:lang w:eastAsia="zh-CN"/>
                                    </w:rPr>
                                  </w:pPr>
                                  <w:r>
                                    <w:rPr>
                                      <w:rFonts w:hint="eastAsia"/>
                                      <w:sz w:val="18"/>
                                      <w:szCs w:val="18"/>
                                      <w:lang w:eastAsia="zh-CN"/>
                                    </w:rPr>
                                    <w:t>检测项目</w:t>
                                  </w:r>
                                </w:p>
                              </w:txbxContent>
                            </v:textbox>
                          </v:shape>
                        </w:pict>
                      </mc:Fallback>
                    </mc:AlternateContent>
                  </w:r>
                </w:p>
              </w:tc>
              <w:tc>
                <w:tcPr>
                  <w:tcW w:w="11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第一次</w:t>
                  </w:r>
                </w:p>
              </w:tc>
              <w:tc>
                <w:tcPr>
                  <w:tcW w:w="11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第二次</w:t>
                  </w:r>
                </w:p>
              </w:tc>
              <w:tc>
                <w:tcPr>
                  <w:tcW w:w="116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第三次</w:t>
                  </w:r>
                </w:p>
              </w:tc>
              <w:tc>
                <w:tcPr>
                  <w:tcW w:w="1159"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第一次</w:t>
                  </w:r>
                </w:p>
              </w:tc>
              <w:tc>
                <w:tcPr>
                  <w:tcW w:w="116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第二次</w:t>
                  </w:r>
                </w:p>
              </w:tc>
              <w:tc>
                <w:tcPr>
                  <w:tcW w:w="116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第三次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220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标干流量（m</w:t>
                  </w:r>
                  <w:r>
                    <w:rPr>
                      <w:rFonts w:hint="default" w:ascii="Times New Roman" w:hAnsi="Times New Roman" w:eastAsia="宋体" w:cs="Times New Roman"/>
                      <w:kern w:val="2"/>
                      <w:sz w:val="21"/>
                      <w:szCs w:val="21"/>
                      <w:vertAlign w:val="superscript"/>
                      <w:lang w:val="en-US" w:eastAsia="zh-CN" w:bidi="ar-SA"/>
                    </w:rPr>
                    <w:t>3</w:t>
                  </w:r>
                  <w:r>
                    <w:rPr>
                      <w:rFonts w:hint="default" w:ascii="Times New Roman" w:hAnsi="Times New Roman" w:eastAsia="宋体" w:cs="Times New Roman"/>
                      <w:kern w:val="2"/>
                      <w:sz w:val="21"/>
                      <w:szCs w:val="21"/>
                      <w:lang w:val="en-US" w:eastAsia="zh-CN" w:bidi="ar-SA"/>
                    </w:rPr>
                    <w:t>/h）</w:t>
                  </w:r>
                </w:p>
              </w:tc>
              <w:tc>
                <w:tcPr>
                  <w:tcW w:w="11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9906</w:t>
                  </w:r>
                </w:p>
              </w:tc>
              <w:tc>
                <w:tcPr>
                  <w:tcW w:w="11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10128</w:t>
                  </w:r>
                </w:p>
              </w:tc>
              <w:tc>
                <w:tcPr>
                  <w:tcW w:w="116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10116</w:t>
                  </w:r>
                </w:p>
              </w:tc>
              <w:tc>
                <w:tcPr>
                  <w:tcW w:w="1159"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10086</w:t>
                  </w:r>
                </w:p>
              </w:tc>
              <w:tc>
                <w:tcPr>
                  <w:tcW w:w="116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9891</w:t>
                  </w:r>
                </w:p>
              </w:tc>
              <w:tc>
                <w:tcPr>
                  <w:tcW w:w="116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9921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220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VOCs（以非甲烷总烃计）实测浓度（mg/m</w:t>
                  </w:r>
                  <w:r>
                    <w:rPr>
                      <w:rFonts w:hint="default" w:ascii="Times New Roman" w:hAnsi="Times New Roman" w:eastAsia="宋体" w:cs="Times New Roman"/>
                      <w:kern w:val="2"/>
                      <w:sz w:val="21"/>
                      <w:szCs w:val="21"/>
                      <w:vertAlign w:val="superscript"/>
                      <w:lang w:val="en-US" w:eastAsia="zh-CN" w:bidi="ar-SA"/>
                    </w:rPr>
                    <w:t>3</w:t>
                  </w:r>
                  <w:r>
                    <w:rPr>
                      <w:rFonts w:hint="default" w:ascii="Times New Roman" w:hAnsi="Times New Roman" w:eastAsia="宋体" w:cs="Times New Roman"/>
                      <w:kern w:val="2"/>
                      <w:sz w:val="21"/>
                      <w:szCs w:val="21"/>
                      <w:lang w:val="en-US" w:eastAsia="zh-CN" w:bidi="ar-SA"/>
                    </w:rPr>
                    <w:t>）</w:t>
                  </w:r>
                </w:p>
              </w:tc>
              <w:tc>
                <w:tcPr>
                  <w:tcW w:w="11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123</w:t>
                  </w:r>
                </w:p>
              </w:tc>
              <w:tc>
                <w:tcPr>
                  <w:tcW w:w="11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106</w:t>
                  </w:r>
                </w:p>
              </w:tc>
              <w:tc>
                <w:tcPr>
                  <w:tcW w:w="116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117</w:t>
                  </w:r>
                </w:p>
              </w:tc>
              <w:tc>
                <w:tcPr>
                  <w:tcW w:w="1159"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125</w:t>
                  </w:r>
                </w:p>
              </w:tc>
              <w:tc>
                <w:tcPr>
                  <w:tcW w:w="116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108</w:t>
                  </w:r>
                </w:p>
              </w:tc>
              <w:tc>
                <w:tcPr>
                  <w:tcW w:w="116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220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VOCs（以非甲烷总烃计）排放速率（kg/h）</w:t>
                  </w:r>
                </w:p>
              </w:tc>
              <w:tc>
                <w:tcPr>
                  <w:tcW w:w="11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 xml:space="preserve">1.2 </w:t>
                  </w:r>
                </w:p>
              </w:tc>
              <w:tc>
                <w:tcPr>
                  <w:tcW w:w="11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 xml:space="preserve">1.1 </w:t>
                  </w:r>
                </w:p>
              </w:tc>
              <w:tc>
                <w:tcPr>
                  <w:tcW w:w="116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 xml:space="preserve">1.2 </w:t>
                  </w:r>
                </w:p>
              </w:tc>
              <w:tc>
                <w:tcPr>
                  <w:tcW w:w="1159"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 xml:space="preserve">1.3 </w:t>
                  </w:r>
                </w:p>
              </w:tc>
              <w:tc>
                <w:tcPr>
                  <w:tcW w:w="116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 xml:space="preserve">1.1 </w:t>
                  </w:r>
                </w:p>
              </w:tc>
              <w:tc>
                <w:tcPr>
                  <w:tcW w:w="116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 xml:space="preserve">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220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颗粒物实测浓度（mg/m</w:t>
                  </w:r>
                  <w:r>
                    <w:rPr>
                      <w:rFonts w:hint="default" w:ascii="Times New Roman" w:hAnsi="Times New Roman" w:eastAsia="宋体" w:cs="Times New Roman"/>
                      <w:kern w:val="2"/>
                      <w:sz w:val="21"/>
                      <w:szCs w:val="21"/>
                      <w:vertAlign w:val="superscript"/>
                      <w:lang w:val="en-US" w:eastAsia="zh-CN" w:bidi="ar-SA"/>
                    </w:rPr>
                    <w:t>3</w:t>
                  </w:r>
                  <w:r>
                    <w:rPr>
                      <w:rFonts w:hint="default" w:ascii="Times New Roman" w:hAnsi="Times New Roman" w:eastAsia="宋体" w:cs="Times New Roman"/>
                      <w:kern w:val="2"/>
                      <w:sz w:val="21"/>
                      <w:szCs w:val="21"/>
                      <w:lang w:val="en-US" w:eastAsia="zh-CN" w:bidi="ar-SA"/>
                    </w:rPr>
                    <w:t>）</w:t>
                  </w:r>
                </w:p>
              </w:tc>
              <w:tc>
                <w:tcPr>
                  <w:tcW w:w="11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109</w:t>
                  </w:r>
                </w:p>
              </w:tc>
              <w:tc>
                <w:tcPr>
                  <w:tcW w:w="11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120</w:t>
                  </w:r>
                </w:p>
              </w:tc>
              <w:tc>
                <w:tcPr>
                  <w:tcW w:w="116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114</w:t>
                  </w:r>
                </w:p>
              </w:tc>
              <w:tc>
                <w:tcPr>
                  <w:tcW w:w="1159"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123</w:t>
                  </w:r>
                </w:p>
              </w:tc>
              <w:tc>
                <w:tcPr>
                  <w:tcW w:w="116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122</w:t>
                  </w:r>
                </w:p>
              </w:tc>
              <w:tc>
                <w:tcPr>
                  <w:tcW w:w="116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220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颗粒物排放速率（kg/h）</w:t>
                  </w:r>
                </w:p>
              </w:tc>
              <w:tc>
                <w:tcPr>
                  <w:tcW w:w="11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 xml:space="preserve">1.1 </w:t>
                  </w:r>
                </w:p>
              </w:tc>
              <w:tc>
                <w:tcPr>
                  <w:tcW w:w="11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 xml:space="preserve">1.2 </w:t>
                  </w:r>
                </w:p>
              </w:tc>
              <w:tc>
                <w:tcPr>
                  <w:tcW w:w="116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 xml:space="preserve">1.2 </w:t>
                  </w:r>
                </w:p>
              </w:tc>
              <w:tc>
                <w:tcPr>
                  <w:tcW w:w="1159"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 xml:space="preserve">1.2 </w:t>
                  </w:r>
                </w:p>
              </w:tc>
              <w:tc>
                <w:tcPr>
                  <w:tcW w:w="116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 xml:space="preserve">1.2 </w:t>
                  </w:r>
                </w:p>
              </w:tc>
              <w:tc>
                <w:tcPr>
                  <w:tcW w:w="116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 xml:space="preserve">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220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氯化氢实测浓度（mg/m</w:t>
                  </w:r>
                  <w:r>
                    <w:rPr>
                      <w:rFonts w:hint="default" w:ascii="Times New Roman" w:hAnsi="Times New Roman" w:eastAsia="宋体" w:cs="Times New Roman"/>
                      <w:kern w:val="2"/>
                      <w:sz w:val="21"/>
                      <w:szCs w:val="21"/>
                      <w:vertAlign w:val="superscript"/>
                      <w:lang w:val="en-US" w:eastAsia="zh-CN" w:bidi="ar-SA"/>
                    </w:rPr>
                    <w:t>3</w:t>
                  </w:r>
                  <w:r>
                    <w:rPr>
                      <w:rFonts w:hint="default" w:ascii="Times New Roman" w:hAnsi="Times New Roman" w:eastAsia="宋体" w:cs="Times New Roman"/>
                      <w:kern w:val="2"/>
                      <w:sz w:val="21"/>
                      <w:szCs w:val="21"/>
                      <w:lang w:val="en-US" w:eastAsia="zh-CN" w:bidi="ar-SA"/>
                    </w:rPr>
                    <w:t>）</w:t>
                  </w:r>
                </w:p>
              </w:tc>
              <w:tc>
                <w:tcPr>
                  <w:tcW w:w="11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6.5</w:t>
                  </w:r>
                </w:p>
              </w:tc>
              <w:tc>
                <w:tcPr>
                  <w:tcW w:w="11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6.3</w:t>
                  </w:r>
                </w:p>
              </w:tc>
              <w:tc>
                <w:tcPr>
                  <w:tcW w:w="116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6.4</w:t>
                  </w:r>
                </w:p>
              </w:tc>
              <w:tc>
                <w:tcPr>
                  <w:tcW w:w="1159"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6.3</w:t>
                  </w:r>
                </w:p>
              </w:tc>
              <w:tc>
                <w:tcPr>
                  <w:tcW w:w="116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6.4</w:t>
                  </w:r>
                </w:p>
              </w:tc>
              <w:tc>
                <w:tcPr>
                  <w:tcW w:w="116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220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氯化氢排放速率（kg/h）</w:t>
                  </w:r>
                </w:p>
              </w:tc>
              <w:tc>
                <w:tcPr>
                  <w:tcW w:w="11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0.064</w:t>
                  </w:r>
                </w:p>
              </w:tc>
              <w:tc>
                <w:tcPr>
                  <w:tcW w:w="11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0.062</w:t>
                  </w:r>
                </w:p>
              </w:tc>
              <w:tc>
                <w:tcPr>
                  <w:tcW w:w="116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0.063</w:t>
                  </w:r>
                </w:p>
              </w:tc>
              <w:tc>
                <w:tcPr>
                  <w:tcW w:w="1159"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0.062</w:t>
                  </w:r>
                </w:p>
              </w:tc>
              <w:tc>
                <w:tcPr>
                  <w:tcW w:w="116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0.063</w:t>
                  </w:r>
                </w:p>
              </w:tc>
              <w:tc>
                <w:tcPr>
                  <w:tcW w:w="116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220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氯乙烯实测浓度（mg/m</w:t>
                  </w:r>
                  <w:r>
                    <w:rPr>
                      <w:rFonts w:hint="default" w:ascii="Times New Roman" w:hAnsi="Times New Roman" w:eastAsia="宋体" w:cs="Times New Roman"/>
                      <w:kern w:val="2"/>
                      <w:sz w:val="21"/>
                      <w:szCs w:val="21"/>
                      <w:vertAlign w:val="superscript"/>
                      <w:lang w:val="en-US" w:eastAsia="zh-CN" w:bidi="ar-SA"/>
                    </w:rPr>
                    <w:t>3</w:t>
                  </w:r>
                  <w:r>
                    <w:rPr>
                      <w:rFonts w:hint="default" w:ascii="Times New Roman" w:hAnsi="Times New Roman" w:eastAsia="宋体" w:cs="Times New Roman"/>
                      <w:kern w:val="2"/>
                      <w:sz w:val="21"/>
                      <w:szCs w:val="21"/>
                      <w:lang w:val="en-US" w:eastAsia="zh-CN" w:bidi="ar-SA"/>
                    </w:rPr>
                    <w:t>）</w:t>
                  </w:r>
                </w:p>
              </w:tc>
              <w:tc>
                <w:tcPr>
                  <w:tcW w:w="11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5.2</w:t>
                  </w:r>
                </w:p>
              </w:tc>
              <w:tc>
                <w:tcPr>
                  <w:tcW w:w="11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5.4</w:t>
                  </w:r>
                </w:p>
              </w:tc>
              <w:tc>
                <w:tcPr>
                  <w:tcW w:w="116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5.2</w:t>
                  </w:r>
                </w:p>
              </w:tc>
              <w:tc>
                <w:tcPr>
                  <w:tcW w:w="1159"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5.7</w:t>
                  </w:r>
                </w:p>
              </w:tc>
              <w:tc>
                <w:tcPr>
                  <w:tcW w:w="116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5.4</w:t>
                  </w:r>
                </w:p>
              </w:tc>
              <w:tc>
                <w:tcPr>
                  <w:tcW w:w="116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220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氯乙烯排放速率（kg/h）</w:t>
                  </w:r>
                </w:p>
              </w:tc>
              <w:tc>
                <w:tcPr>
                  <w:tcW w:w="11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0.051</w:t>
                  </w:r>
                </w:p>
              </w:tc>
              <w:tc>
                <w:tcPr>
                  <w:tcW w:w="11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0.053</w:t>
                  </w:r>
                </w:p>
              </w:tc>
              <w:tc>
                <w:tcPr>
                  <w:tcW w:w="116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0.051</w:t>
                  </w:r>
                </w:p>
              </w:tc>
              <w:tc>
                <w:tcPr>
                  <w:tcW w:w="1159"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0.056</w:t>
                  </w:r>
                </w:p>
              </w:tc>
              <w:tc>
                <w:tcPr>
                  <w:tcW w:w="116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0.053</w:t>
                  </w:r>
                </w:p>
              </w:tc>
              <w:tc>
                <w:tcPr>
                  <w:tcW w:w="116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220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eastAsia="zh-CN"/>
                    </w:rPr>
                  </w:pPr>
                  <w:r>
                    <w:rPr>
                      <w:rFonts w:hint="default" w:ascii="Times New Roman" w:hAnsi="Times New Roman" w:cs="Times New Roman" w:eastAsiaTheme="minorEastAsia"/>
                      <w:sz w:val="21"/>
                      <w:szCs w:val="21"/>
                      <w:vertAlign w:val="baseline"/>
                      <w:lang w:eastAsia="zh-CN"/>
                    </w:rPr>
                    <w:t>采样时间</w:t>
                  </w:r>
                </w:p>
              </w:tc>
              <w:tc>
                <w:tcPr>
                  <w:tcW w:w="3477" w:type="dxa"/>
                  <w:gridSpan w:val="3"/>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2024.04.09</w:t>
                  </w:r>
                </w:p>
              </w:tc>
              <w:tc>
                <w:tcPr>
                  <w:tcW w:w="3481" w:type="dxa"/>
                  <w:gridSpan w:val="3"/>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2024.04.10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0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sz w:val="21"/>
                      <w:szCs w:val="21"/>
                      <w:vertAlign w:val="baseline"/>
                      <w:lang w:eastAsia="zh-CN"/>
                    </w:rPr>
                    <w:t>点位名称</w:t>
                  </w:r>
                </w:p>
              </w:tc>
              <w:tc>
                <w:tcPr>
                  <w:tcW w:w="6958" w:type="dxa"/>
                  <w:gridSpan w:val="6"/>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eastAsia" w:ascii="Times New Roman" w:hAnsi="Times New Roman" w:cs="Times New Roman" w:eastAsiaTheme="minorEastAsia"/>
                      <w:sz w:val="21"/>
                      <w:szCs w:val="21"/>
                      <w:lang w:val="en-US" w:eastAsia="zh-CN"/>
                    </w:rPr>
                    <w:t>排气筒</w:t>
                  </w:r>
                  <w:r>
                    <w:rPr>
                      <w:rFonts w:hint="eastAsia" w:ascii="Times New Roman" w:hAnsi="Times New Roman" w:eastAsia="宋体" w:cs="Times New Roman"/>
                      <w:color w:val="auto"/>
                      <w:sz w:val="21"/>
                      <w:szCs w:val="21"/>
                      <w:vertAlign w:val="baseline"/>
                      <w:lang w:val="en-US" w:eastAsia="zh-CN"/>
                    </w:rPr>
                    <w:t>P1</w:t>
                  </w:r>
                  <w:r>
                    <w:rPr>
                      <w:rFonts w:hint="default" w:ascii="Times New Roman" w:hAnsi="Times New Roman" w:cs="Times New Roman" w:eastAsiaTheme="minorEastAsia"/>
                      <w:color w:val="000000"/>
                      <w:kern w:val="0"/>
                      <w:sz w:val="21"/>
                      <w:szCs w:val="21"/>
                      <w:lang w:val="en-US" w:bidi="ar"/>
                    </w:rPr>
                    <w:t>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2200" w:type="dxa"/>
                  <w:tcBorders>
                    <w:tl2br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eastAsia="zh-CN"/>
                    </w:rPr>
                  </w:pPr>
                  <w:r>
                    <w:rPr>
                      <w:rFonts w:hint="default" w:ascii="Times New Roman" w:hAnsi="Times New Roman" w:cs="Times New Roman" w:eastAsiaTheme="minorEastAsia"/>
                      <w:sz w:val="21"/>
                      <w:szCs w:val="21"/>
                    </w:rPr>
                    <mc:AlternateContent>
                      <mc:Choice Requires="wps">
                        <w:drawing>
                          <wp:anchor distT="0" distB="0" distL="114300" distR="114300" simplePos="0" relativeHeight="251687936" behindDoc="0" locked="0" layoutInCell="1" allowOverlap="1">
                            <wp:simplePos x="0" y="0"/>
                            <wp:positionH relativeFrom="column">
                              <wp:posOffset>897890</wp:posOffset>
                            </wp:positionH>
                            <wp:positionV relativeFrom="paragraph">
                              <wp:posOffset>10160</wp:posOffset>
                            </wp:positionV>
                            <wp:extent cx="552450" cy="276225"/>
                            <wp:effectExtent l="0" t="0" r="0" b="0"/>
                            <wp:wrapNone/>
                            <wp:docPr id="57" name="文本框 3"/>
                            <wp:cNvGraphicFramePr/>
                            <a:graphic xmlns:a="http://schemas.openxmlformats.org/drawingml/2006/main">
                              <a:graphicData uri="http://schemas.microsoft.com/office/word/2010/wordprocessingShape">
                                <wps:wsp>
                                  <wps:cNvSpPr txBox="1"/>
                                  <wps:spPr>
                                    <a:xfrm>
                                      <a:off x="0" y="0"/>
                                      <a:ext cx="552450" cy="276225"/>
                                    </a:xfrm>
                                    <a:prstGeom prst="rect">
                                      <a:avLst/>
                                    </a:prstGeom>
                                    <a:noFill/>
                                    <a:ln w="9525">
                                      <a:noFill/>
                                    </a:ln>
                                    <a:effectLst/>
                                  </wps:spPr>
                                  <wps:txbx>
                                    <w:txbxContent>
                                      <w:p>
                                        <w:pPr>
                                          <w:rPr>
                                            <w:rFonts w:hint="eastAsia" w:eastAsiaTheme="minorEastAsia"/>
                                            <w:sz w:val="16"/>
                                            <w:szCs w:val="16"/>
                                            <w:lang w:eastAsia="zh-CN"/>
                                          </w:rPr>
                                        </w:pPr>
                                        <w:r>
                                          <w:rPr>
                                            <w:rFonts w:hint="eastAsia"/>
                                            <w:sz w:val="16"/>
                                            <w:szCs w:val="16"/>
                                            <w:lang w:eastAsia="zh-CN"/>
                                          </w:rPr>
                                          <w:t>频次</w:t>
                                        </w:r>
                                      </w:p>
                                    </w:txbxContent>
                                  </wps:txbx>
                                  <wps:bodyPr upright="1"/>
                                </wps:wsp>
                              </a:graphicData>
                            </a:graphic>
                          </wp:anchor>
                        </w:drawing>
                      </mc:Choice>
                      <mc:Fallback>
                        <w:pict>
                          <v:shape id="文本框 3" o:spid="_x0000_s1026" o:spt="202" type="#_x0000_t202" style="position:absolute;left:0pt;margin-left:70.7pt;margin-top:0.8pt;height:21.75pt;width:43.5pt;z-index:251687936;mso-width-relative:page;mso-height-relative:page;" filled="f" stroked="f" coordsize="21600,21600" o:gfxdata="UEsDBAoAAAAAAIdO4kAAAAAAAAAAAAAAAAAEAAAAZHJzL1BLAwQUAAAACACHTuJA1r9fMdQAAAAI&#10;AQAADwAAAGRycy9kb3ducmV2LnhtbE2PzU7DMBCE70i8g7VI3Og6UVqVEKcHEFcQ5Ufi5sbbJCJe&#10;R7HbhLdnOcFtP81odqbaLX5QZ5piH9hAttKgiJvgem4NvL0+3mxBxWTZ2SEwGfimCLv68qKypQsz&#10;v9B5n1olIRxLa6BLaSwRY9ORt3EVRmLRjmHyNglOLbrJzhLuB8y13qC3PcuHzo5031HztT95A+9P&#10;x8+PQj+3D349zmHRyP4Wjbm+yvQdqERL+jPDb32pDrV0OoQTu6gG4SIrxCrHBpToeb4VPhgo1hlg&#10;XeH/AfUPUEsDBBQAAAAIAIdO4kC6UWLnuQEAAGUDAAAOAAAAZHJzL2Uyb0RvYy54bWytU82O0zAQ&#10;viPxDpbv1N1AdiFquhKqlgsCpIUHcJ1xY8l/st0mfQF4A05cuPNcfQ7GTrYsu5c97MUZz0y+me+b&#10;8ep6NJocIETlbEsvFktKwArXKbtr6bevN6/eUhITtx3XzkJLjxDp9frli9XgG6hc73QHgSCIjc3g&#10;W9qn5BvGoujB8LhwHiwGpQuGJ7yGHesCHxDdaFYtl5dscKHzwQmIEb2bKUhnxPAUQCelErBxYm/A&#10;pgk1gOYJKcVe+UjXpVspQaTPUkZIRLcUmaZyYhG0t/lk6xVvdoH7Xom5Bf6UFh5wMlxZLHqG2vDE&#10;yT6oR1BGieCik2khnGETkaIIsrhYPtDmtuceCheUOvqz6PH5YMWnw5dAVNfS+ooSyw1O/PTzx+nX&#10;n9Pv7+R11mfwscG0W4+JaXzvRtyaO39EZ6Y9ymDyFwkRjKO6x7O6MCYi0FnX1ZsaIwJD1dVlVdUZ&#10;hf372YeYPoAzJBstDTi8oik/fIxpSr1LybWsu1FalwFqS4aWvqsR8r8IgmubPVBWYYbJhKbGs5XG&#10;7Tiz3LruiCT3Pqhdjx0Umiwnofql1XlT8njv39G+/zrW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Wv18x1AAAAAgBAAAPAAAAAAAAAAEAIAAAACIAAABkcnMvZG93bnJldi54bWxQSwECFAAUAAAA&#10;CACHTuJAulFi57kBAABlAwAADgAAAAAAAAABACAAAAAjAQAAZHJzL2Uyb0RvYy54bWxQSwUGAAAA&#10;AAYABgBZAQAATgUAAAAA&#10;">
                            <v:fill on="f" focussize="0,0"/>
                            <v:stroke on="f"/>
                            <v:imagedata o:title=""/>
                            <o:lock v:ext="edit" aspectratio="f"/>
                            <v:textbox>
                              <w:txbxContent>
                                <w:p>
                                  <w:pPr>
                                    <w:rPr>
                                      <w:rFonts w:hint="eastAsia" w:eastAsiaTheme="minorEastAsia"/>
                                      <w:sz w:val="16"/>
                                      <w:szCs w:val="16"/>
                                      <w:lang w:eastAsia="zh-CN"/>
                                    </w:rPr>
                                  </w:pPr>
                                  <w:r>
                                    <w:rPr>
                                      <w:rFonts w:hint="eastAsia"/>
                                      <w:sz w:val="16"/>
                                      <w:szCs w:val="16"/>
                                      <w:lang w:eastAsia="zh-CN"/>
                                    </w:rPr>
                                    <w:t>频次</w:t>
                                  </w:r>
                                </w:p>
                              </w:txbxContent>
                            </v:textbox>
                          </v:shape>
                        </w:pict>
                      </mc:Fallback>
                    </mc:AlternateContent>
                  </w:r>
                  <w:r>
                    <w:rPr>
                      <w:rFonts w:hint="default" w:ascii="Times New Roman" w:hAnsi="Times New Roman" w:cs="Times New Roman" w:eastAsiaTheme="minorEastAsia"/>
                      <w:sz w:val="21"/>
                      <w:szCs w:val="21"/>
                    </w:rPr>
                    <mc:AlternateContent>
                      <mc:Choice Requires="wps">
                        <w:drawing>
                          <wp:anchor distT="0" distB="0" distL="114300" distR="114300" simplePos="0" relativeHeight="251688960" behindDoc="0" locked="0" layoutInCell="1" allowOverlap="1">
                            <wp:simplePos x="0" y="0"/>
                            <wp:positionH relativeFrom="column">
                              <wp:posOffset>-74295</wp:posOffset>
                            </wp:positionH>
                            <wp:positionV relativeFrom="paragraph">
                              <wp:posOffset>71755</wp:posOffset>
                            </wp:positionV>
                            <wp:extent cx="913765" cy="276225"/>
                            <wp:effectExtent l="0" t="0" r="0" b="0"/>
                            <wp:wrapNone/>
                            <wp:docPr id="31" name="文本框 2"/>
                            <wp:cNvGraphicFramePr/>
                            <a:graphic xmlns:a="http://schemas.openxmlformats.org/drawingml/2006/main">
                              <a:graphicData uri="http://schemas.microsoft.com/office/word/2010/wordprocessingShape">
                                <wps:wsp>
                                  <wps:cNvSpPr txBox="1"/>
                                  <wps:spPr>
                                    <a:xfrm>
                                      <a:off x="0" y="0"/>
                                      <a:ext cx="913765" cy="276225"/>
                                    </a:xfrm>
                                    <a:prstGeom prst="rect">
                                      <a:avLst/>
                                    </a:prstGeom>
                                    <a:noFill/>
                                    <a:ln w="9525">
                                      <a:noFill/>
                                    </a:ln>
                                    <a:effectLst/>
                                  </wps:spPr>
                                  <wps:txbx>
                                    <w:txbxContent>
                                      <w:p>
                                        <w:pPr>
                                          <w:rPr>
                                            <w:rFonts w:hint="eastAsia" w:eastAsiaTheme="minorEastAsia"/>
                                            <w:sz w:val="18"/>
                                            <w:szCs w:val="18"/>
                                            <w:lang w:eastAsia="zh-CN"/>
                                          </w:rPr>
                                        </w:pPr>
                                        <w:r>
                                          <w:rPr>
                                            <w:rFonts w:hint="eastAsia"/>
                                            <w:sz w:val="18"/>
                                            <w:szCs w:val="18"/>
                                            <w:lang w:eastAsia="zh-CN"/>
                                          </w:rPr>
                                          <w:t>检测项目</w:t>
                                        </w:r>
                                      </w:p>
                                    </w:txbxContent>
                                  </wps:txbx>
                                  <wps:bodyPr upright="1"/>
                                </wps:wsp>
                              </a:graphicData>
                            </a:graphic>
                          </wp:anchor>
                        </w:drawing>
                      </mc:Choice>
                      <mc:Fallback>
                        <w:pict>
                          <v:shape id="文本框 2" o:spid="_x0000_s1026" o:spt="202" type="#_x0000_t202" style="position:absolute;left:0pt;margin-left:-5.85pt;margin-top:5.65pt;height:21.75pt;width:71.95pt;z-index:251688960;mso-width-relative:page;mso-height-relative:page;" filled="f" stroked="f" coordsize="21600,21600" o:gfxdata="UEsDBAoAAAAAAIdO4kAAAAAAAAAAAAAAAAAEAAAAZHJzL1BLAwQUAAAACACHTuJAoP2XhdYAAAAJ&#10;AQAADwAAAGRycy9kb3ducmV2LnhtbE2PwU7DMBBE70j8g7VI3FrbaUtLiNMDiCuIQpG4ufE2iYjX&#10;Uew24e/ZnuC4mqeZt8V28p044xDbQAb0XIFAqoJrqTbw8f4824CIyZKzXSA08IMRtuX1VWFzF0Z6&#10;w/Mu1YJLKObWQJNSn0sZqwa9jfPQI3F2DIO3ic+hlm6wI5f7TmZK3UlvW+KFxvb42GD1vTt5A/uX&#10;49fnUr3WT37Vj2FSkvy9NOb2RqsHEAmn9AfDRZ/VoWSnQziRi6IzMNN6zSgHegHiAiyyDMTBwGq5&#10;AVkW8v8H5S9QSwMEFAAAAAgAh07iQKZh9NG5AQAAZQMAAA4AAABkcnMvZTJvRG9jLnhtbK1TwY7T&#10;MBC9I/EPlu/UbVbtQtR0JVQtFwRICx/gOnZjyfZYttukPwB/wIkLd76r38HYyZZl97KHvTjjmcmb&#10;eW/G65vBGnKUIWpwDV3M5pRIJ6DVbt/Qb19v37ylJCbuWm7AyYaeZKQ3m9ev1r2vZQUdmFYGgiAu&#10;1r1vaJeSrxmLopOWxxl46TCoIFie8Br2rA28R3RrWDWfr1gPofUBhIwRvdsxSCfE8BxAUEoLuQVx&#10;sNKlETVIwxNSip32kW5Kt0pJkT4rFWUipqHINJUTi6C9yyfbrHm9D9x3Wkwt8Oe08IiT5dph0QvU&#10;lidODkE/gbJaBIig0kyAZSORogiyWMwfaXPXcS8LF5Q6+ovo8eVgxafjl0B029CrBSWOW5z4+eeP&#10;868/59/fSZX16X2sMe3OY2Ia3sOAW3Pvj+jMtAcVbP4iIYJxVPd0UVcOiQh0vltcXa+WlAgMVder&#10;qlpmFPbvZx9i+iDBkmw0NODwiqb8+DGmMfU+JddycKuNKQM0jvRYYImQ/0UQ3LjskWUVJphMaGw8&#10;W2nYDRPLHbQnJHnwQe877KDQZDkJ1S+tTpuSx/vwjvbD17H5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D9l4XWAAAACQEAAA8AAAAAAAAAAQAgAAAAIgAAAGRycy9kb3ducmV2LnhtbFBLAQIUABQA&#10;AAAIAIdO4kCmYfTRuQEAAGUDAAAOAAAAAAAAAAEAIAAAACUBAABkcnMvZTJvRG9jLnhtbFBLBQYA&#10;AAAABgAGAFkBAABQBQAAAAA=&#10;">
                            <v:fill on="f" focussize="0,0"/>
                            <v:stroke on="f"/>
                            <v:imagedata o:title=""/>
                            <o:lock v:ext="edit" aspectratio="f"/>
                            <v:textbox>
                              <w:txbxContent>
                                <w:p>
                                  <w:pPr>
                                    <w:rPr>
                                      <w:rFonts w:hint="eastAsia" w:eastAsiaTheme="minorEastAsia"/>
                                      <w:sz w:val="18"/>
                                      <w:szCs w:val="18"/>
                                      <w:lang w:eastAsia="zh-CN"/>
                                    </w:rPr>
                                  </w:pPr>
                                  <w:r>
                                    <w:rPr>
                                      <w:rFonts w:hint="eastAsia"/>
                                      <w:sz w:val="18"/>
                                      <w:szCs w:val="18"/>
                                      <w:lang w:eastAsia="zh-CN"/>
                                    </w:rPr>
                                    <w:t>检测项目</w:t>
                                  </w:r>
                                </w:p>
                              </w:txbxContent>
                            </v:textbox>
                          </v:shape>
                        </w:pict>
                      </mc:Fallback>
                    </mc:AlternateContent>
                  </w:r>
                </w:p>
              </w:tc>
              <w:tc>
                <w:tcPr>
                  <w:tcW w:w="11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第一次</w:t>
                  </w:r>
                </w:p>
              </w:tc>
              <w:tc>
                <w:tcPr>
                  <w:tcW w:w="11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第二次</w:t>
                  </w:r>
                </w:p>
              </w:tc>
              <w:tc>
                <w:tcPr>
                  <w:tcW w:w="116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第三次</w:t>
                  </w:r>
                </w:p>
              </w:tc>
              <w:tc>
                <w:tcPr>
                  <w:tcW w:w="1159"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第一次</w:t>
                  </w:r>
                </w:p>
              </w:tc>
              <w:tc>
                <w:tcPr>
                  <w:tcW w:w="116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第二次</w:t>
                  </w:r>
                </w:p>
              </w:tc>
              <w:tc>
                <w:tcPr>
                  <w:tcW w:w="116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第三次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0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4"/>
                      <w:vertAlign w:val="baseline"/>
                      <w:lang w:val="en-US" w:eastAsia="zh-CN" w:bidi="ar-SA"/>
                    </w:rPr>
                  </w:pPr>
                  <w:r>
                    <w:rPr>
                      <w:rFonts w:hint="default" w:ascii="Times New Roman" w:hAnsi="Times New Roman" w:eastAsia="宋体" w:cs="Times New Roman"/>
                      <w:sz w:val="21"/>
                      <w:szCs w:val="21"/>
                      <w:vertAlign w:val="baseline"/>
                      <w:lang w:eastAsia="zh-CN"/>
                    </w:rPr>
                    <w:t>标干流量</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11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4"/>
                      <w:vertAlign w:val="baseline"/>
                      <w:lang w:val="en-US" w:eastAsia="zh-CN" w:bidi="ar-SA"/>
                    </w:rPr>
                  </w:pPr>
                  <w:r>
                    <w:rPr>
                      <w:rFonts w:hint="default" w:ascii="Times New Roman" w:hAnsi="Times New Roman" w:eastAsia="宋体" w:cs="Times New Roman"/>
                      <w:vertAlign w:val="baseline"/>
                      <w:lang w:val="en-US" w:eastAsia="zh-CN"/>
                    </w:rPr>
                    <w:t>11875</w:t>
                  </w:r>
                </w:p>
              </w:tc>
              <w:tc>
                <w:tcPr>
                  <w:tcW w:w="11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4"/>
                      <w:vertAlign w:val="baseline"/>
                      <w:lang w:val="en-US" w:eastAsia="zh-CN" w:bidi="ar-SA"/>
                    </w:rPr>
                  </w:pPr>
                  <w:r>
                    <w:rPr>
                      <w:rFonts w:hint="default" w:ascii="Times New Roman" w:hAnsi="Times New Roman" w:eastAsia="宋体" w:cs="Times New Roman"/>
                      <w:vertAlign w:val="baseline"/>
                      <w:lang w:val="en-US" w:eastAsia="zh-CN"/>
                    </w:rPr>
                    <w:t>11905</w:t>
                  </w:r>
                </w:p>
              </w:tc>
              <w:tc>
                <w:tcPr>
                  <w:tcW w:w="116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4"/>
                      <w:vertAlign w:val="baseline"/>
                      <w:lang w:val="en-US" w:eastAsia="zh-CN" w:bidi="ar-SA"/>
                    </w:rPr>
                  </w:pPr>
                  <w:r>
                    <w:rPr>
                      <w:rFonts w:hint="default" w:ascii="Times New Roman" w:hAnsi="Times New Roman" w:eastAsia="宋体" w:cs="Times New Roman"/>
                      <w:vertAlign w:val="baseline"/>
                      <w:lang w:val="en-US" w:eastAsia="zh-CN"/>
                    </w:rPr>
                    <w:t>11900</w:t>
                  </w:r>
                </w:p>
              </w:tc>
              <w:tc>
                <w:tcPr>
                  <w:tcW w:w="1159"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4"/>
                      <w:vertAlign w:val="baseline"/>
                      <w:lang w:val="en-US" w:eastAsia="zh-CN" w:bidi="ar-SA"/>
                    </w:rPr>
                  </w:pPr>
                  <w:r>
                    <w:rPr>
                      <w:rFonts w:hint="default" w:ascii="Times New Roman" w:hAnsi="Times New Roman" w:eastAsia="宋体" w:cs="Times New Roman"/>
                      <w:vertAlign w:val="baseline"/>
                      <w:lang w:val="en-US" w:eastAsia="zh-CN"/>
                    </w:rPr>
                    <w:t>11876</w:t>
                  </w:r>
                </w:p>
              </w:tc>
              <w:tc>
                <w:tcPr>
                  <w:tcW w:w="116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4"/>
                      <w:vertAlign w:val="baseline"/>
                      <w:lang w:val="en-US" w:eastAsia="zh-CN" w:bidi="ar-SA"/>
                    </w:rPr>
                  </w:pPr>
                  <w:r>
                    <w:rPr>
                      <w:rFonts w:hint="default" w:ascii="Times New Roman" w:hAnsi="Times New Roman" w:eastAsia="宋体" w:cs="Times New Roman"/>
                      <w:vertAlign w:val="baseline"/>
                      <w:lang w:val="en-US" w:eastAsia="zh-CN"/>
                    </w:rPr>
                    <w:t>11794</w:t>
                  </w:r>
                </w:p>
              </w:tc>
              <w:tc>
                <w:tcPr>
                  <w:tcW w:w="116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4"/>
                      <w:vertAlign w:val="baseline"/>
                      <w:lang w:val="en-US" w:eastAsia="zh-CN" w:bidi="ar-SA"/>
                    </w:rPr>
                  </w:pPr>
                  <w:r>
                    <w:rPr>
                      <w:rFonts w:hint="default" w:ascii="Times New Roman" w:hAnsi="Times New Roman" w:eastAsia="宋体" w:cs="Times New Roman"/>
                      <w:vertAlign w:val="baseline"/>
                      <w:lang w:val="en-US" w:eastAsia="zh-CN"/>
                    </w:rPr>
                    <w:t>11913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220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4"/>
                      <w:vertAlign w:val="baseline"/>
                      <w:lang w:val="en-US" w:eastAsia="zh-CN" w:bidi="ar-SA"/>
                    </w:rPr>
                  </w:pPr>
                  <w:r>
                    <w:rPr>
                      <w:rFonts w:hint="default" w:ascii="Times New Roman" w:hAnsi="Times New Roman" w:eastAsia="宋体" w:cs="Times New Roman"/>
                      <w:sz w:val="21"/>
                      <w:szCs w:val="21"/>
                    </w:rPr>
                    <w:t>VOCs</w:t>
                  </w:r>
                  <w:r>
                    <w:rPr>
                      <w:rFonts w:hint="default" w:ascii="Times New Roman" w:hAnsi="Times New Roman" w:eastAsia="宋体" w:cs="Times New Roman"/>
                      <w:sz w:val="21"/>
                      <w:szCs w:val="21"/>
                      <w:lang w:eastAsia="zh-CN"/>
                    </w:rPr>
                    <w:t>（以非甲烷总烃计）</w:t>
                  </w: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实测浓度（</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w:t>
                  </w:r>
                </w:p>
              </w:tc>
              <w:tc>
                <w:tcPr>
                  <w:tcW w:w="11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lang w:val="en-US" w:eastAsia="zh-CN"/>
                    </w:rPr>
                    <w:t>3.68</w:t>
                  </w:r>
                </w:p>
              </w:tc>
              <w:tc>
                <w:tcPr>
                  <w:tcW w:w="11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lang w:val="en-US" w:eastAsia="zh-CN"/>
                    </w:rPr>
                    <w:t>3.16</w:t>
                  </w:r>
                </w:p>
              </w:tc>
              <w:tc>
                <w:tcPr>
                  <w:tcW w:w="116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lang w:val="en-US" w:eastAsia="zh-CN"/>
                    </w:rPr>
                    <w:t>3.59</w:t>
                  </w:r>
                </w:p>
              </w:tc>
              <w:tc>
                <w:tcPr>
                  <w:tcW w:w="1159"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lang w:val="en-US" w:eastAsia="zh-CN"/>
                    </w:rPr>
                    <w:t>3.11</w:t>
                  </w:r>
                </w:p>
              </w:tc>
              <w:tc>
                <w:tcPr>
                  <w:tcW w:w="116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lang w:val="en-US" w:eastAsia="zh-CN"/>
                    </w:rPr>
                    <w:t>2.97</w:t>
                  </w:r>
                </w:p>
              </w:tc>
              <w:tc>
                <w:tcPr>
                  <w:tcW w:w="116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lang w:val="en-US" w:eastAsia="zh-CN"/>
                    </w:rPr>
                    <w:t>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220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4"/>
                      <w:vertAlign w:val="baseline"/>
                      <w:lang w:val="en-US" w:eastAsia="zh-CN" w:bidi="ar-SA"/>
                    </w:rPr>
                  </w:pPr>
                  <w:r>
                    <w:rPr>
                      <w:rFonts w:hint="default" w:ascii="Times New Roman" w:hAnsi="Times New Roman" w:eastAsia="宋体" w:cs="Times New Roman"/>
                      <w:sz w:val="21"/>
                      <w:szCs w:val="21"/>
                    </w:rPr>
                    <w:t>VOCs</w:t>
                  </w:r>
                  <w:r>
                    <w:rPr>
                      <w:rFonts w:hint="default" w:ascii="Times New Roman" w:hAnsi="Times New Roman" w:eastAsia="宋体" w:cs="Times New Roman"/>
                      <w:sz w:val="21"/>
                      <w:szCs w:val="21"/>
                      <w:lang w:eastAsia="zh-CN"/>
                    </w:rPr>
                    <w:t>（以非甲烷总烃计）</w:t>
                  </w: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排放速率（</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kg/h</w:t>
                  </w: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w:t>
                  </w:r>
                </w:p>
              </w:tc>
              <w:tc>
                <w:tcPr>
                  <w:tcW w:w="11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bidi="ar-SA"/>
                    </w:rPr>
                  </w:pPr>
                  <w:r>
                    <w:rPr>
                      <w:rFonts w:hint="default" w:ascii="Times New Roman" w:hAnsi="Times New Roman" w:eastAsia="宋体" w:cs="Times New Roman"/>
                      <w:lang w:val="en-US" w:eastAsia="zh-CN"/>
                    </w:rPr>
                    <w:t xml:space="preserve">0.044 </w:t>
                  </w:r>
                </w:p>
              </w:tc>
              <w:tc>
                <w:tcPr>
                  <w:tcW w:w="11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bidi="ar-SA"/>
                    </w:rPr>
                  </w:pPr>
                  <w:r>
                    <w:rPr>
                      <w:rFonts w:hint="default" w:ascii="Times New Roman" w:hAnsi="Times New Roman" w:eastAsia="宋体" w:cs="Times New Roman"/>
                      <w:lang w:val="en-US" w:eastAsia="zh-CN"/>
                    </w:rPr>
                    <w:t xml:space="preserve">0.038 </w:t>
                  </w:r>
                </w:p>
              </w:tc>
              <w:tc>
                <w:tcPr>
                  <w:tcW w:w="116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bidi="ar-SA"/>
                    </w:rPr>
                  </w:pPr>
                  <w:r>
                    <w:rPr>
                      <w:rFonts w:hint="default" w:ascii="Times New Roman" w:hAnsi="Times New Roman" w:eastAsia="宋体" w:cs="Times New Roman"/>
                      <w:lang w:val="en-US" w:eastAsia="zh-CN"/>
                    </w:rPr>
                    <w:t xml:space="preserve">0.043 </w:t>
                  </w:r>
                </w:p>
              </w:tc>
              <w:tc>
                <w:tcPr>
                  <w:tcW w:w="1159"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bidi="ar-SA"/>
                    </w:rPr>
                  </w:pPr>
                  <w:r>
                    <w:rPr>
                      <w:rFonts w:hint="default" w:ascii="Times New Roman" w:hAnsi="Times New Roman" w:eastAsia="宋体" w:cs="Times New Roman"/>
                      <w:lang w:val="en-US" w:eastAsia="zh-CN"/>
                    </w:rPr>
                    <w:t xml:space="preserve">0.037 </w:t>
                  </w:r>
                </w:p>
              </w:tc>
              <w:tc>
                <w:tcPr>
                  <w:tcW w:w="116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bidi="ar-SA"/>
                    </w:rPr>
                  </w:pPr>
                  <w:r>
                    <w:rPr>
                      <w:rFonts w:hint="default" w:ascii="Times New Roman" w:hAnsi="Times New Roman" w:eastAsia="宋体" w:cs="Times New Roman"/>
                      <w:lang w:val="en-US" w:eastAsia="zh-CN"/>
                    </w:rPr>
                    <w:t xml:space="preserve">0.035 </w:t>
                  </w:r>
                </w:p>
              </w:tc>
              <w:tc>
                <w:tcPr>
                  <w:tcW w:w="116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bidi="ar-SA"/>
                    </w:rPr>
                  </w:pPr>
                  <w:r>
                    <w:rPr>
                      <w:rFonts w:hint="default" w:ascii="Times New Roman" w:hAnsi="Times New Roman" w:eastAsia="宋体" w:cs="Times New Roman"/>
                      <w:lang w:val="en-US" w:eastAsia="zh-CN"/>
                    </w:rPr>
                    <w:t xml:space="preserve">0.040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220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氯化氢</w:t>
                  </w: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实测浓度（</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w:t>
                  </w:r>
                </w:p>
              </w:tc>
              <w:tc>
                <w:tcPr>
                  <w:tcW w:w="11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bidi="ar-SA"/>
                    </w:rPr>
                  </w:pPr>
                  <w:r>
                    <w:rPr>
                      <w:rFonts w:hint="default" w:ascii="Times New Roman" w:hAnsi="Times New Roman" w:eastAsia="宋体" w:cs="Times New Roman"/>
                      <w:lang w:val="en-US" w:eastAsia="zh-CN"/>
                    </w:rPr>
                    <w:t>1.2</w:t>
                  </w:r>
                </w:p>
              </w:tc>
              <w:tc>
                <w:tcPr>
                  <w:tcW w:w="11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bidi="ar-SA"/>
                    </w:rPr>
                  </w:pPr>
                  <w:r>
                    <w:rPr>
                      <w:rFonts w:hint="default" w:ascii="Times New Roman" w:hAnsi="Times New Roman" w:eastAsia="宋体" w:cs="Times New Roman"/>
                      <w:lang w:val="en-US" w:eastAsia="zh-CN"/>
                    </w:rPr>
                    <w:t>1.1</w:t>
                  </w:r>
                </w:p>
              </w:tc>
              <w:tc>
                <w:tcPr>
                  <w:tcW w:w="116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bidi="ar-SA"/>
                    </w:rPr>
                  </w:pPr>
                  <w:r>
                    <w:rPr>
                      <w:rFonts w:hint="default" w:ascii="Times New Roman" w:hAnsi="Times New Roman" w:eastAsia="宋体" w:cs="Times New Roman"/>
                      <w:lang w:val="en-US" w:eastAsia="zh-CN"/>
                    </w:rPr>
                    <w:t>1.1</w:t>
                  </w:r>
                </w:p>
              </w:tc>
              <w:tc>
                <w:tcPr>
                  <w:tcW w:w="1159"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bidi="ar-SA"/>
                    </w:rPr>
                  </w:pPr>
                  <w:r>
                    <w:rPr>
                      <w:rFonts w:hint="default" w:ascii="Times New Roman" w:hAnsi="Times New Roman" w:eastAsia="宋体" w:cs="Times New Roman"/>
                      <w:lang w:val="en-US" w:eastAsia="zh-CN"/>
                    </w:rPr>
                    <w:t>1.2</w:t>
                  </w:r>
                </w:p>
              </w:tc>
              <w:tc>
                <w:tcPr>
                  <w:tcW w:w="116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bidi="ar-SA"/>
                    </w:rPr>
                  </w:pPr>
                  <w:r>
                    <w:rPr>
                      <w:rFonts w:hint="default" w:ascii="Times New Roman" w:hAnsi="Times New Roman" w:eastAsia="宋体" w:cs="Times New Roman"/>
                      <w:lang w:val="en-US" w:eastAsia="zh-CN"/>
                    </w:rPr>
                    <w:t>1.2</w:t>
                  </w:r>
                </w:p>
              </w:tc>
              <w:tc>
                <w:tcPr>
                  <w:tcW w:w="116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bidi="ar-SA"/>
                    </w:rPr>
                  </w:pPr>
                  <w:r>
                    <w:rPr>
                      <w:rFonts w:hint="default" w:ascii="Times New Roman" w:hAnsi="Times New Roman" w:eastAsia="宋体" w:cs="Times New Roman"/>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0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氯化氢</w:t>
                  </w: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排放速率（</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kg/h</w:t>
                  </w: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w:t>
                  </w:r>
                </w:p>
              </w:tc>
              <w:tc>
                <w:tcPr>
                  <w:tcW w:w="11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bidi="ar-SA"/>
                    </w:rPr>
                  </w:pPr>
                  <w:r>
                    <w:rPr>
                      <w:rFonts w:hint="default" w:ascii="Times New Roman" w:hAnsi="Times New Roman" w:eastAsia="宋体" w:cs="Times New Roman"/>
                      <w:lang w:val="en-US" w:eastAsia="zh-CN"/>
                    </w:rPr>
                    <w:t>0.014</w:t>
                  </w:r>
                </w:p>
              </w:tc>
              <w:tc>
                <w:tcPr>
                  <w:tcW w:w="11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bidi="ar-SA"/>
                    </w:rPr>
                  </w:pPr>
                  <w:r>
                    <w:rPr>
                      <w:rFonts w:hint="default" w:ascii="Times New Roman" w:hAnsi="Times New Roman" w:eastAsia="宋体" w:cs="Times New Roman"/>
                      <w:lang w:val="en-US" w:eastAsia="zh-CN"/>
                    </w:rPr>
                    <w:t>0.013</w:t>
                  </w:r>
                </w:p>
              </w:tc>
              <w:tc>
                <w:tcPr>
                  <w:tcW w:w="116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bidi="ar-SA"/>
                    </w:rPr>
                  </w:pPr>
                  <w:r>
                    <w:rPr>
                      <w:rFonts w:hint="default" w:ascii="Times New Roman" w:hAnsi="Times New Roman" w:eastAsia="宋体" w:cs="Times New Roman"/>
                      <w:lang w:val="en-US" w:eastAsia="zh-CN"/>
                    </w:rPr>
                    <w:t xml:space="preserve">0.013 </w:t>
                  </w:r>
                </w:p>
              </w:tc>
              <w:tc>
                <w:tcPr>
                  <w:tcW w:w="1159"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bidi="ar-SA"/>
                    </w:rPr>
                  </w:pPr>
                  <w:r>
                    <w:rPr>
                      <w:rFonts w:hint="default" w:ascii="Times New Roman" w:hAnsi="Times New Roman" w:eastAsia="宋体" w:cs="Times New Roman"/>
                      <w:lang w:val="en-US" w:eastAsia="zh-CN"/>
                    </w:rPr>
                    <w:t>0.014</w:t>
                  </w:r>
                </w:p>
              </w:tc>
              <w:tc>
                <w:tcPr>
                  <w:tcW w:w="116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bidi="ar-SA"/>
                    </w:rPr>
                  </w:pPr>
                  <w:r>
                    <w:rPr>
                      <w:rFonts w:hint="default" w:ascii="Times New Roman" w:hAnsi="Times New Roman" w:eastAsia="宋体" w:cs="Times New Roman"/>
                      <w:lang w:val="en-US" w:eastAsia="zh-CN"/>
                    </w:rPr>
                    <w:t>0.014</w:t>
                  </w:r>
                </w:p>
              </w:tc>
              <w:tc>
                <w:tcPr>
                  <w:tcW w:w="116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bidi="ar-SA"/>
                    </w:rPr>
                  </w:pPr>
                  <w:r>
                    <w:rPr>
                      <w:rFonts w:hint="default" w:ascii="Times New Roman" w:hAnsi="Times New Roman" w:eastAsia="宋体" w:cs="Times New Roman"/>
                      <w:lang w:val="en-US" w:eastAsia="zh-CN"/>
                    </w:rPr>
                    <w:t xml:space="preserve">0.013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220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氯乙烯</w:t>
                  </w: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实测浓度（</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w:t>
                  </w:r>
                </w:p>
              </w:tc>
              <w:tc>
                <w:tcPr>
                  <w:tcW w:w="11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bidi="ar-SA"/>
                    </w:rPr>
                  </w:pPr>
                  <w:r>
                    <w:rPr>
                      <w:rFonts w:hint="default" w:ascii="Times New Roman" w:hAnsi="Times New Roman" w:eastAsia="宋体" w:cs="Times New Roman"/>
                      <w:lang w:val="en-US" w:eastAsia="zh-CN"/>
                    </w:rPr>
                    <w:t>ND</w:t>
                  </w:r>
                </w:p>
              </w:tc>
              <w:tc>
                <w:tcPr>
                  <w:tcW w:w="11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bidi="ar-SA"/>
                    </w:rPr>
                  </w:pPr>
                  <w:r>
                    <w:rPr>
                      <w:rFonts w:hint="default" w:ascii="Times New Roman" w:hAnsi="Times New Roman" w:eastAsia="宋体" w:cs="Times New Roman"/>
                      <w:lang w:val="en-US" w:eastAsia="zh-CN"/>
                    </w:rPr>
                    <w:t>ND</w:t>
                  </w:r>
                </w:p>
              </w:tc>
              <w:tc>
                <w:tcPr>
                  <w:tcW w:w="116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bidi="ar-SA"/>
                    </w:rPr>
                  </w:pPr>
                  <w:r>
                    <w:rPr>
                      <w:rFonts w:hint="default" w:ascii="Times New Roman" w:hAnsi="Times New Roman" w:eastAsia="宋体" w:cs="Times New Roman"/>
                      <w:lang w:val="en-US" w:eastAsia="zh-CN"/>
                    </w:rPr>
                    <w:t>ND</w:t>
                  </w:r>
                </w:p>
              </w:tc>
              <w:tc>
                <w:tcPr>
                  <w:tcW w:w="1159"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bidi="ar-SA"/>
                    </w:rPr>
                  </w:pPr>
                  <w:r>
                    <w:rPr>
                      <w:rFonts w:hint="default" w:ascii="Times New Roman" w:hAnsi="Times New Roman" w:eastAsia="宋体" w:cs="Times New Roman"/>
                      <w:lang w:val="en-US" w:eastAsia="zh-CN"/>
                    </w:rPr>
                    <w:t>ND</w:t>
                  </w:r>
                </w:p>
              </w:tc>
              <w:tc>
                <w:tcPr>
                  <w:tcW w:w="116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bidi="ar-SA"/>
                    </w:rPr>
                  </w:pPr>
                  <w:r>
                    <w:rPr>
                      <w:rFonts w:hint="default" w:ascii="Times New Roman" w:hAnsi="Times New Roman" w:eastAsia="宋体" w:cs="Times New Roman"/>
                      <w:lang w:val="en-US" w:eastAsia="zh-CN"/>
                    </w:rPr>
                    <w:t>ND</w:t>
                  </w:r>
                </w:p>
              </w:tc>
              <w:tc>
                <w:tcPr>
                  <w:tcW w:w="116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bidi="ar-SA"/>
                    </w:rPr>
                  </w:pPr>
                  <w:r>
                    <w:rPr>
                      <w:rFonts w:hint="default" w:ascii="Times New Roman" w:hAnsi="Times New Roman" w:eastAsia="宋体" w:cs="Times New Roman"/>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0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氯乙烯</w:t>
                  </w: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排放速率（</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kg/h</w:t>
                  </w: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w:t>
                  </w:r>
                </w:p>
              </w:tc>
              <w:tc>
                <w:tcPr>
                  <w:tcW w:w="11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bidi="ar-SA"/>
                    </w:rPr>
                  </w:pPr>
                  <w:r>
                    <w:rPr>
                      <w:rFonts w:hint="default" w:ascii="Times New Roman" w:hAnsi="Times New Roman" w:eastAsia="宋体" w:cs="Times New Roman"/>
                      <w:lang w:val="en-US" w:eastAsia="zh-CN"/>
                    </w:rPr>
                    <w:t>/</w:t>
                  </w:r>
                </w:p>
              </w:tc>
              <w:tc>
                <w:tcPr>
                  <w:tcW w:w="11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bidi="ar-SA"/>
                    </w:rPr>
                  </w:pPr>
                  <w:r>
                    <w:rPr>
                      <w:rFonts w:hint="default" w:ascii="Times New Roman" w:hAnsi="Times New Roman" w:eastAsia="宋体" w:cs="Times New Roman"/>
                      <w:lang w:val="en-US" w:eastAsia="zh-CN"/>
                    </w:rPr>
                    <w:t>/</w:t>
                  </w:r>
                </w:p>
              </w:tc>
              <w:tc>
                <w:tcPr>
                  <w:tcW w:w="116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bidi="ar-SA"/>
                    </w:rPr>
                  </w:pPr>
                  <w:r>
                    <w:rPr>
                      <w:rFonts w:hint="default" w:ascii="Times New Roman" w:hAnsi="Times New Roman" w:eastAsia="宋体" w:cs="Times New Roman"/>
                      <w:lang w:val="en-US" w:eastAsia="zh-CN"/>
                    </w:rPr>
                    <w:t>/</w:t>
                  </w:r>
                </w:p>
              </w:tc>
              <w:tc>
                <w:tcPr>
                  <w:tcW w:w="1159"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bidi="ar-SA"/>
                    </w:rPr>
                  </w:pPr>
                  <w:r>
                    <w:rPr>
                      <w:rFonts w:hint="default" w:ascii="Times New Roman" w:hAnsi="Times New Roman" w:eastAsia="宋体" w:cs="Times New Roman"/>
                      <w:lang w:val="en-US" w:eastAsia="zh-CN"/>
                    </w:rPr>
                    <w:t>/</w:t>
                  </w:r>
                </w:p>
              </w:tc>
              <w:tc>
                <w:tcPr>
                  <w:tcW w:w="116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bidi="ar-SA"/>
                    </w:rPr>
                  </w:pPr>
                  <w:r>
                    <w:rPr>
                      <w:rFonts w:hint="default" w:ascii="Times New Roman" w:hAnsi="Times New Roman" w:eastAsia="宋体" w:cs="Times New Roman"/>
                      <w:lang w:val="en-US" w:eastAsia="zh-CN"/>
                    </w:rPr>
                    <w:t>/</w:t>
                  </w:r>
                </w:p>
              </w:tc>
              <w:tc>
                <w:tcPr>
                  <w:tcW w:w="116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bidi="ar-SA"/>
                    </w:rPr>
                  </w:pPr>
                  <w:r>
                    <w:rPr>
                      <w:rFonts w:hint="default" w:ascii="Times New Roman" w:hAnsi="Times New Roman" w:eastAsia="宋体"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0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颗粒物</w:t>
                  </w:r>
                  <w:r>
                    <w:rPr>
                      <w:rFonts w:hint="default" w:ascii="Times New Roman" w:hAnsi="Times New Roman" w:eastAsia="宋体" w:cs="Times New Roman"/>
                      <w:sz w:val="21"/>
                      <w:szCs w:val="21"/>
                      <w:vertAlign w:val="baseline"/>
                      <w:lang w:eastAsia="zh-CN"/>
                    </w:rPr>
                    <w:t>实测浓度（</w:t>
                  </w:r>
                  <w:r>
                    <w:rPr>
                      <w:rFonts w:hint="default" w:ascii="Times New Roman" w:hAnsi="Times New Roman" w:eastAsia="宋体" w:cs="Times New Roman"/>
                      <w:sz w:val="21"/>
                      <w:szCs w:val="21"/>
                      <w:vertAlign w:val="baseline"/>
                      <w:lang w:val="en-US" w:eastAsia="zh-CN"/>
                    </w:rPr>
                    <w:t>mg/m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eastAsia="zh-CN"/>
                    </w:rPr>
                    <w:t>）</w:t>
                  </w:r>
                </w:p>
              </w:tc>
              <w:tc>
                <w:tcPr>
                  <w:tcW w:w="11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bidi="ar-SA"/>
                    </w:rPr>
                  </w:pPr>
                  <w:r>
                    <w:rPr>
                      <w:rFonts w:hint="default" w:ascii="Times New Roman" w:hAnsi="Times New Roman" w:eastAsia="宋体" w:cs="Times New Roman"/>
                      <w:lang w:val="en-US" w:eastAsia="zh-CN"/>
                    </w:rPr>
                    <w:t>2.6</w:t>
                  </w:r>
                </w:p>
              </w:tc>
              <w:tc>
                <w:tcPr>
                  <w:tcW w:w="11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bidi="ar-SA"/>
                    </w:rPr>
                  </w:pPr>
                  <w:r>
                    <w:rPr>
                      <w:rFonts w:hint="default" w:ascii="Times New Roman" w:hAnsi="Times New Roman" w:eastAsia="宋体" w:cs="Times New Roman"/>
                      <w:lang w:val="en-US" w:eastAsia="zh-CN"/>
                    </w:rPr>
                    <w:t>2.1</w:t>
                  </w:r>
                </w:p>
              </w:tc>
              <w:tc>
                <w:tcPr>
                  <w:tcW w:w="116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bidi="ar-SA"/>
                    </w:rPr>
                  </w:pPr>
                  <w:r>
                    <w:rPr>
                      <w:rFonts w:hint="default" w:ascii="Times New Roman" w:hAnsi="Times New Roman" w:eastAsia="宋体" w:cs="Times New Roman"/>
                      <w:lang w:val="en-US" w:eastAsia="zh-CN"/>
                    </w:rPr>
                    <w:t>2.3</w:t>
                  </w:r>
                </w:p>
              </w:tc>
              <w:tc>
                <w:tcPr>
                  <w:tcW w:w="1159"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bidi="ar-SA"/>
                    </w:rPr>
                  </w:pPr>
                  <w:r>
                    <w:rPr>
                      <w:rFonts w:hint="default" w:ascii="Times New Roman" w:hAnsi="Times New Roman" w:eastAsia="宋体" w:cs="Times New Roman"/>
                      <w:lang w:val="en-US" w:eastAsia="zh-CN"/>
                    </w:rPr>
                    <w:t>2.5</w:t>
                  </w:r>
                </w:p>
              </w:tc>
              <w:tc>
                <w:tcPr>
                  <w:tcW w:w="116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bidi="ar-SA"/>
                    </w:rPr>
                  </w:pPr>
                  <w:r>
                    <w:rPr>
                      <w:rFonts w:hint="default" w:ascii="Times New Roman" w:hAnsi="Times New Roman" w:eastAsia="宋体" w:cs="Times New Roman"/>
                      <w:lang w:val="en-US" w:eastAsia="zh-CN"/>
                    </w:rPr>
                    <w:t>2.2</w:t>
                  </w:r>
                </w:p>
              </w:tc>
              <w:tc>
                <w:tcPr>
                  <w:tcW w:w="116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bidi="ar-SA"/>
                    </w:rPr>
                  </w:pPr>
                  <w:r>
                    <w:rPr>
                      <w:rFonts w:hint="default" w:ascii="Times New Roman" w:hAnsi="Times New Roman" w:eastAsia="宋体" w:cs="Times New Roman"/>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0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颗粒物</w:t>
                  </w:r>
                  <w:r>
                    <w:rPr>
                      <w:rFonts w:hint="default" w:ascii="Times New Roman" w:hAnsi="Times New Roman" w:eastAsia="宋体" w:cs="Times New Roman"/>
                      <w:sz w:val="21"/>
                      <w:szCs w:val="21"/>
                      <w:vertAlign w:val="baseline"/>
                      <w:lang w:eastAsia="zh-CN"/>
                    </w:rPr>
                    <w:t>排放速率（</w:t>
                  </w:r>
                  <w:r>
                    <w:rPr>
                      <w:rFonts w:hint="default" w:ascii="Times New Roman" w:hAnsi="Times New Roman" w:eastAsia="宋体" w:cs="Times New Roman"/>
                      <w:sz w:val="21"/>
                      <w:szCs w:val="21"/>
                      <w:vertAlign w:val="baseline"/>
                      <w:lang w:val="en-US" w:eastAsia="zh-CN"/>
                    </w:rPr>
                    <w:t>kg/h</w:t>
                  </w:r>
                  <w:r>
                    <w:rPr>
                      <w:rFonts w:hint="default" w:ascii="Times New Roman" w:hAnsi="Times New Roman" w:eastAsia="宋体" w:cs="Times New Roman"/>
                      <w:sz w:val="21"/>
                      <w:szCs w:val="21"/>
                      <w:vertAlign w:val="baseline"/>
                      <w:lang w:eastAsia="zh-CN"/>
                    </w:rPr>
                    <w:t>）</w:t>
                  </w:r>
                </w:p>
              </w:tc>
              <w:tc>
                <w:tcPr>
                  <w:tcW w:w="11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bidi="ar-SA"/>
                    </w:rPr>
                  </w:pPr>
                  <w:r>
                    <w:rPr>
                      <w:rFonts w:hint="default" w:ascii="Times New Roman" w:hAnsi="Times New Roman" w:eastAsia="宋体" w:cs="Times New Roman"/>
                      <w:lang w:val="en-US" w:eastAsia="zh-CN"/>
                    </w:rPr>
                    <w:t xml:space="preserve">0.031 </w:t>
                  </w:r>
                </w:p>
              </w:tc>
              <w:tc>
                <w:tcPr>
                  <w:tcW w:w="11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bidi="ar-SA"/>
                    </w:rPr>
                  </w:pPr>
                  <w:r>
                    <w:rPr>
                      <w:rFonts w:hint="default" w:ascii="Times New Roman" w:hAnsi="Times New Roman" w:eastAsia="宋体" w:cs="Times New Roman"/>
                      <w:lang w:val="en-US" w:eastAsia="zh-CN"/>
                    </w:rPr>
                    <w:t xml:space="preserve">0.025 </w:t>
                  </w:r>
                </w:p>
              </w:tc>
              <w:tc>
                <w:tcPr>
                  <w:tcW w:w="116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bidi="ar-SA"/>
                    </w:rPr>
                  </w:pPr>
                  <w:r>
                    <w:rPr>
                      <w:rFonts w:hint="default" w:ascii="Times New Roman" w:hAnsi="Times New Roman" w:eastAsia="宋体" w:cs="Times New Roman"/>
                      <w:lang w:val="en-US" w:eastAsia="zh-CN"/>
                    </w:rPr>
                    <w:t xml:space="preserve">0.027 </w:t>
                  </w:r>
                </w:p>
              </w:tc>
              <w:tc>
                <w:tcPr>
                  <w:tcW w:w="1159"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bidi="ar-SA"/>
                    </w:rPr>
                  </w:pPr>
                  <w:r>
                    <w:rPr>
                      <w:rFonts w:hint="default" w:ascii="Times New Roman" w:hAnsi="Times New Roman" w:eastAsia="宋体" w:cs="Times New Roman"/>
                      <w:lang w:val="en-US" w:eastAsia="zh-CN"/>
                    </w:rPr>
                    <w:t xml:space="preserve">0.030 </w:t>
                  </w:r>
                </w:p>
              </w:tc>
              <w:tc>
                <w:tcPr>
                  <w:tcW w:w="116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bidi="ar-SA"/>
                    </w:rPr>
                  </w:pPr>
                  <w:r>
                    <w:rPr>
                      <w:rFonts w:hint="default" w:ascii="Times New Roman" w:hAnsi="Times New Roman" w:eastAsia="宋体" w:cs="Times New Roman"/>
                      <w:lang w:val="en-US" w:eastAsia="zh-CN"/>
                    </w:rPr>
                    <w:t xml:space="preserve">0.026 </w:t>
                  </w:r>
                </w:p>
              </w:tc>
              <w:tc>
                <w:tcPr>
                  <w:tcW w:w="116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bidi="ar-SA"/>
                    </w:rPr>
                  </w:pPr>
                  <w:r>
                    <w:rPr>
                      <w:rFonts w:hint="default" w:ascii="Times New Roman" w:hAnsi="Times New Roman" w:eastAsia="宋体" w:cs="Times New Roman"/>
                      <w:lang w:val="en-US" w:eastAsia="zh-CN"/>
                    </w:rPr>
                    <w:t xml:space="preserve">0.030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58" w:type="dxa"/>
                  <w:gridSpan w:val="7"/>
                  <w:vAlign w:val="center"/>
                </w:tcPr>
                <w:p>
                  <w:pPr>
                    <w:keepNext w:val="0"/>
                    <w:keepLines w:val="0"/>
                    <w:pageBreakBefore w:val="0"/>
                    <w:widowControl/>
                    <w:kinsoku/>
                    <w:wordWrap/>
                    <w:overflowPunct/>
                    <w:topLinePunct w:val="0"/>
                    <w:autoSpaceDE/>
                    <w:autoSpaceDN/>
                    <w:bidi w:val="0"/>
                    <w:adjustRightInd w:val="0"/>
                    <w:snapToGrid w:val="0"/>
                    <w:spacing w:after="0"/>
                    <w:jc w:val="both"/>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eastAsia="zh-CN"/>
                    </w:rPr>
                    <w:t>备注：</w:t>
                  </w:r>
                  <w:r>
                    <w:rPr>
                      <w:rFonts w:hint="eastAsia" w:ascii="Times New Roman" w:hAnsi="Times New Roman" w:cs="Times New Roman" w:eastAsiaTheme="minorEastAsia"/>
                      <w:sz w:val="21"/>
                      <w:szCs w:val="21"/>
                      <w:vertAlign w:val="baseline"/>
                      <w:lang w:val="en-US" w:eastAsia="zh-CN"/>
                    </w:rPr>
                    <w:t>环保设备氯化氢处理效率为82%，VOCs处理效率为97.1%，颗粒物处理效率为98%。</w:t>
                  </w:r>
                </w:p>
              </w:tc>
            </w:tr>
          </w:tbl>
          <w:p>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eastAsia" w:ascii="Times New Roman" w:hAnsi="Times New Roman" w:eastAsia="宋体" w:cs="Times New Roman"/>
                <w:color w:val="000000"/>
                <w:sz w:val="24"/>
                <w:lang w:val="en-US" w:eastAsia="zh-CN"/>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由检测数据可知</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本项目颗粒物在</w:t>
            </w:r>
            <w:r>
              <w:rPr>
                <w:rFonts w:hint="eastAsia" w:ascii="Times New Roman" w:hAnsi="Times New Roman" w:eastAsia="宋体" w:cs="Times New Roman"/>
                <w:color w:val="000000"/>
                <w:kern w:val="2"/>
                <w:sz w:val="24"/>
                <w:szCs w:val="24"/>
                <w:highlight w:val="none"/>
                <w:vertAlign w:val="baseline"/>
                <w:lang w:val="en-US" w:eastAsia="zh-CN" w:bidi="ar-SA"/>
              </w:rPr>
              <w:t>2.1</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eastAsia" w:ascii="Times New Roman" w:hAnsi="Times New Roman" w:eastAsia="宋体" w:cs="Times New Roman"/>
                <w:color w:val="000000"/>
                <w:kern w:val="2"/>
                <w:sz w:val="24"/>
                <w:szCs w:val="24"/>
                <w:highlight w:val="none"/>
                <w:vertAlign w:val="baseline"/>
                <w:lang w:val="en-US" w:eastAsia="zh-CN" w:bidi="ar-SA"/>
              </w:rPr>
              <w:t>2.6</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default" w:ascii="Times New Roman" w:hAnsi="Times New Roman" w:eastAsia="宋体" w:cs="Times New Roman"/>
                <w:b w:val="0"/>
                <w:bCs/>
                <w:color w:val="auto"/>
                <w:spacing w:val="-10"/>
                <w:sz w:val="24"/>
                <w:szCs w:val="24"/>
                <w:u w:val="none"/>
                <w:lang w:val="en-US" w:eastAsia="zh-CN"/>
              </w:rPr>
              <w:t>《新乡市生态环境局关于进一步规范工业企业颗粒物排放限值的通知》相关排放要求</w:t>
            </w:r>
            <w:r>
              <w:rPr>
                <w:rFonts w:hint="eastAsia" w:ascii="Times New Roman" w:hAnsi="Times New Roman" w:eastAsia="宋体" w:cs="Times New Roman"/>
                <w:b w:val="0"/>
                <w:bCs/>
                <w:color w:val="auto"/>
                <w:spacing w:val="-10"/>
                <w:sz w:val="24"/>
                <w:szCs w:val="24"/>
                <w:u w:val="none"/>
                <w:lang w:val="en-US" w:eastAsia="zh-CN"/>
              </w:rPr>
              <w:t>（</w:t>
            </w:r>
            <w:r>
              <w:rPr>
                <w:rFonts w:hint="default" w:ascii="Times New Roman" w:hAnsi="Times New Roman" w:eastAsia="宋体" w:cs="Times New Roman"/>
                <w:b w:val="0"/>
                <w:bCs w:val="0"/>
                <w:color w:val="auto"/>
                <w:sz w:val="24"/>
                <w:szCs w:val="24"/>
                <w:highlight w:val="none"/>
                <w:u w:val="none"/>
                <w:lang w:val="en-US" w:eastAsia="zh-CN"/>
              </w:rPr>
              <w:t>10mg/m</w:t>
            </w:r>
            <w:r>
              <w:rPr>
                <w:rFonts w:hint="default" w:ascii="Times New Roman" w:hAnsi="Times New Roman" w:eastAsia="宋体" w:cs="Times New Roman"/>
                <w:b w:val="0"/>
                <w:bCs w:val="0"/>
                <w:color w:val="auto"/>
                <w:sz w:val="24"/>
                <w:szCs w:val="24"/>
                <w:highlight w:val="none"/>
                <w:u w:val="none"/>
                <w:vertAlign w:val="superscript"/>
                <w:lang w:val="en-US" w:eastAsia="zh-CN"/>
              </w:rPr>
              <w:t>3</w:t>
            </w:r>
            <w:r>
              <w:rPr>
                <w:rFonts w:hint="eastAsia" w:ascii="Times New Roman" w:hAnsi="Times New Roman" w:eastAsia="宋体" w:cs="Times New Roman"/>
                <w:b w:val="0"/>
                <w:bCs/>
                <w:color w:val="auto"/>
                <w:spacing w:val="-10"/>
                <w:sz w:val="24"/>
                <w:szCs w:val="24"/>
                <w:u w:val="none"/>
                <w:lang w:val="en-US" w:eastAsia="zh-CN"/>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非甲烷总烃排放浓度在</w:t>
            </w:r>
            <w:r>
              <w:rPr>
                <w:rFonts w:hint="eastAsia" w:ascii="Times New Roman" w:hAnsi="Times New Roman" w:eastAsia="宋体" w:cs="Times New Roman"/>
                <w:color w:val="000000"/>
                <w:kern w:val="2"/>
                <w:sz w:val="24"/>
                <w:szCs w:val="24"/>
                <w:highlight w:val="none"/>
                <w:vertAlign w:val="baseline"/>
                <w:lang w:val="en-US" w:eastAsia="zh-CN" w:bidi="ar-SA"/>
              </w:rPr>
              <w:t>2.97</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eastAsia" w:ascii="Times New Roman" w:hAnsi="Times New Roman" w:eastAsia="宋体" w:cs="Times New Roman"/>
                <w:color w:val="000000"/>
                <w:kern w:val="2"/>
                <w:sz w:val="24"/>
                <w:szCs w:val="24"/>
                <w:highlight w:val="none"/>
                <w:vertAlign w:val="baseline"/>
                <w:lang w:val="en-US" w:eastAsia="zh-CN" w:bidi="ar-SA"/>
              </w:rPr>
              <w:t>3.68</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default" w:ascii="Times New Roman" w:hAnsi="Times New Roman" w:eastAsia="宋体" w:cs="Times New Roman"/>
                <w:color w:val="000000"/>
                <w:sz w:val="24"/>
                <w:lang w:eastAsia="zh-CN"/>
              </w:rPr>
              <w:t>满足《合成树脂工业污染物排放标准》（GB31572</w:t>
            </w:r>
            <w:r>
              <w:rPr>
                <w:rFonts w:hint="default" w:ascii="Times New Roman" w:hAnsi="Times New Roman" w:eastAsia="宋体" w:cs="Times New Roman"/>
                <w:color w:val="000000"/>
                <w:sz w:val="24"/>
                <w:lang w:val="en-US" w:eastAsia="zh-CN"/>
              </w:rPr>
              <w:t>-2015</w:t>
            </w:r>
            <w:r>
              <w:rPr>
                <w:rFonts w:hint="default" w:ascii="Times New Roman" w:hAnsi="Times New Roman" w:eastAsia="宋体" w:cs="Times New Roman"/>
                <w:color w:val="000000"/>
                <w:sz w:val="24"/>
                <w:lang w:eastAsia="zh-CN"/>
              </w:rPr>
              <w:t>）表</w:t>
            </w:r>
            <w:r>
              <w:rPr>
                <w:rFonts w:hint="default" w:ascii="Times New Roman" w:hAnsi="Times New Roman" w:eastAsia="宋体" w:cs="Times New Roman"/>
                <w:color w:val="000000"/>
                <w:sz w:val="24"/>
                <w:lang w:val="en-US" w:eastAsia="zh-CN"/>
              </w:rPr>
              <w:t>5</w:t>
            </w:r>
            <w:r>
              <w:rPr>
                <w:rFonts w:hint="default" w:ascii="Times New Roman" w:hAnsi="Times New Roman" w:eastAsia="宋体" w:cs="Times New Roman"/>
                <w:color w:val="000000"/>
                <w:sz w:val="24"/>
                <w:lang w:eastAsia="zh-CN"/>
              </w:rPr>
              <w:t>标准要求</w:t>
            </w:r>
            <w:r>
              <w:rPr>
                <w:rFonts w:hint="default" w:ascii="Times New Roman" w:hAnsi="Times New Roman" w:eastAsia="宋体" w:cs="Times New Roman"/>
                <w:color w:val="000000"/>
                <w:sz w:val="24"/>
                <w:lang w:val="en-US" w:eastAsia="zh-CN"/>
              </w:rPr>
              <w:t>（有组织：60mg/m</w:t>
            </w:r>
            <w:r>
              <w:rPr>
                <w:rFonts w:hint="default" w:ascii="Times New Roman" w:hAnsi="Times New Roman" w:eastAsia="宋体" w:cs="Times New Roman"/>
                <w:color w:val="000000"/>
                <w:sz w:val="24"/>
                <w:vertAlign w:val="superscript"/>
                <w:lang w:val="en-US" w:eastAsia="zh-CN"/>
              </w:rPr>
              <w:t>3</w:t>
            </w:r>
            <w:r>
              <w:rPr>
                <w:rFonts w:hint="default" w:ascii="Times New Roman" w:hAnsi="Times New Roman" w:eastAsia="宋体" w:cs="Times New Roman"/>
                <w:color w:val="000000"/>
                <w:sz w:val="24"/>
                <w:lang w:val="en-US" w:eastAsia="zh-CN"/>
              </w:rPr>
              <w:t>）</w:t>
            </w:r>
            <w:r>
              <w:rPr>
                <w:rFonts w:hint="eastAsia" w:ascii="Times New Roman" w:hAnsi="Times New Roman" w:eastAsia="宋体" w:cs="Times New Roman"/>
                <w:color w:val="000000"/>
                <w:sz w:val="24"/>
                <w:lang w:val="en-US" w:eastAsia="zh-CN"/>
              </w:rPr>
              <w:t>，同时满足</w:t>
            </w:r>
            <w:r>
              <w:rPr>
                <w:rFonts w:hint="default" w:ascii="Times New Roman" w:hAnsi="Times New Roman" w:eastAsia="宋体" w:cs="Times New Roman"/>
                <w:color w:val="000000"/>
                <w:sz w:val="24"/>
                <w:lang w:val="en-US" w:eastAsia="zh-CN"/>
              </w:rPr>
              <w:t>《河南省重污染天气通用行业应急减排措施制定技术指南》（2021年修订版）</w:t>
            </w:r>
            <w:r>
              <w:rPr>
                <w:rFonts w:hint="eastAsia" w:ascii="Times New Roman" w:hAnsi="Times New Roman" w:eastAsia="宋体" w:cs="Times New Roman"/>
                <w:color w:val="000000"/>
                <w:sz w:val="24"/>
                <w:lang w:val="en-US" w:eastAsia="zh-CN"/>
              </w:rPr>
              <w:t>-塑料制品业A级要求</w:t>
            </w:r>
            <w:r>
              <w:rPr>
                <w:rFonts w:hint="default" w:ascii="Times New Roman" w:hAnsi="Times New Roman" w:eastAsia="宋体" w:cs="Times New Roman"/>
                <w:color w:val="000000"/>
                <w:sz w:val="24"/>
                <w:lang w:val="en-US" w:eastAsia="zh-CN"/>
              </w:rPr>
              <w:t>（有组织：</w:t>
            </w:r>
            <w:r>
              <w:rPr>
                <w:rFonts w:hint="eastAsia" w:ascii="Times New Roman" w:hAnsi="Times New Roman" w:eastAsia="宋体" w:cs="Times New Roman"/>
                <w:color w:val="000000"/>
                <w:sz w:val="24"/>
                <w:lang w:val="en-US" w:eastAsia="zh-CN"/>
              </w:rPr>
              <w:t>1</w:t>
            </w:r>
            <w:r>
              <w:rPr>
                <w:rFonts w:hint="default" w:ascii="Times New Roman" w:hAnsi="Times New Roman" w:eastAsia="宋体" w:cs="Times New Roman"/>
                <w:color w:val="000000"/>
                <w:sz w:val="24"/>
                <w:lang w:val="en-US" w:eastAsia="zh-CN"/>
              </w:rPr>
              <w:t>0mg/m</w:t>
            </w:r>
            <w:r>
              <w:rPr>
                <w:rFonts w:hint="default" w:ascii="Times New Roman" w:hAnsi="Times New Roman" w:eastAsia="宋体" w:cs="Times New Roman"/>
                <w:color w:val="000000"/>
                <w:sz w:val="24"/>
                <w:vertAlign w:val="superscript"/>
                <w:lang w:val="en-US" w:eastAsia="zh-CN"/>
              </w:rPr>
              <w:t>3</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氯化氢排放浓度在1.1-1.2</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mg/m</w:t>
            </w:r>
            <w:r>
              <w:rPr>
                <w:rFonts w:hint="default"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之间，氯乙烯未检出，均满足《大气污染物综合排放标准》（GB16297-1996）表2标准要求（氯化氢100mg/m</w:t>
            </w:r>
            <w:r>
              <w:rPr>
                <w:rFonts w:hint="eastAsia"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，氯乙烯36mg/m</w:t>
            </w:r>
            <w:r>
              <w:rPr>
                <w:rFonts w:hint="eastAsia"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15   无组织废气检测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4"/>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2"/>
              <w:gridCol w:w="996"/>
              <w:gridCol w:w="1227"/>
              <w:gridCol w:w="1452"/>
              <w:gridCol w:w="1452"/>
              <w:gridCol w:w="1452"/>
              <w:gridCol w:w="1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2178" w:type="dxa"/>
                  <w:gridSpan w:val="2"/>
                  <w:vMerge w:val="restart"/>
                  <w:vAlign w:val="center"/>
                </w:tcPr>
                <w:p>
                  <w:pPr>
                    <w:widowControl/>
                    <w:jc w:val="center"/>
                    <w:rPr>
                      <w:rFonts w:ascii="Times New Roman" w:hAnsi="Times New Roman" w:cs="Times New Roman"/>
                      <w:color w:val="000000"/>
                      <w:kern w:val="0"/>
                      <w:szCs w:val="21"/>
                    </w:rPr>
                  </w:pPr>
                  <w:r>
                    <w:rPr>
                      <w:rFonts w:ascii="Times New Roman" w:hAnsi="Times New Roman" w:cs="Times New Roman"/>
                    </w:rPr>
                    <mc:AlternateContent>
                      <mc:Choice Requires="wps">
                        <w:drawing>
                          <wp:anchor distT="0" distB="0" distL="114300" distR="114300" simplePos="0" relativeHeight="251667456" behindDoc="0" locked="0" layoutInCell="1" allowOverlap="1">
                            <wp:simplePos x="0" y="0"/>
                            <wp:positionH relativeFrom="column">
                              <wp:posOffset>-140335</wp:posOffset>
                            </wp:positionH>
                            <wp:positionV relativeFrom="paragraph">
                              <wp:posOffset>445770</wp:posOffset>
                            </wp:positionV>
                            <wp:extent cx="718185" cy="30861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718185" cy="308610"/>
                                    </a:xfrm>
                                    <a:prstGeom prst="rect">
                                      <a:avLst/>
                                    </a:prstGeom>
                                    <a:noFill/>
                                    <a:ln w="15875">
                                      <a:noFill/>
                                    </a:ln>
                                    <a:effectLst/>
                                  </wps:spPr>
                                  <wps:txbx>
                                    <w:txbxContent>
                                      <w:p>
                                        <w:r>
                                          <w:rPr>
                                            <w:rFonts w:hint="eastAsia"/>
                                            <w:sz w:val="18"/>
                                            <w:szCs w:val="21"/>
                                          </w:rPr>
                                          <w:t>采样日期</w:t>
                                        </w:r>
                                      </w:p>
                                    </w:txbxContent>
                                  </wps:txbx>
                                  <wps:bodyPr upright="1"/>
                                </wps:wsp>
                              </a:graphicData>
                            </a:graphic>
                          </wp:anchor>
                        </w:drawing>
                      </mc:Choice>
                      <mc:Fallback>
                        <w:pict>
                          <v:shape id="_x0000_s1026" o:spid="_x0000_s1026" o:spt="202" type="#_x0000_t202" style="position:absolute;left:0pt;margin-left:-11.05pt;margin-top:35.1pt;height:24.3pt;width:56.55pt;z-index:251667456;mso-width-relative:page;mso-height-relative:page;" filled="f" stroked="f" coordsize="21600,21600" o:gfxdata="UEsDBAoAAAAAAIdO4kAAAAAAAAAAAAAAAAAEAAAAZHJzL1BLAwQUAAAACACHTuJAtfzEgtoAAAAJ&#10;AQAADwAAAGRycy9kb3ducmV2LnhtbE2PwU7DMBBE70j8g7VIXFBrJ0IQQpweqHpAgCoKAo5uvCQR&#10;8TqKnaTl61lOcFzt08ybYnVwnZhwCK0nDclSgUCqvG2p1vD6sllkIEI0ZE3nCTUcMcCqPD0pTG79&#10;TM847WItOIRCbjQ0Mfa5lKFq0Jmw9D0S/z794Ezkc6ilHczM4a6TqVJX0pmWuKExPd41WH3tRqdh&#10;elKXb4/V+3G82Kw/7rPtOjzM31qfnyXqFkTEQ/yD4Vef1aFkp70fyQbRaVikacKohmuVgmDgJuFt&#10;ewaTLANZFvL/gvIHUEsDBBQAAAAIAIdO4kBoZqpHvAEAAGcDAAAOAAAAZHJzL2Uyb0RvYy54bWyt&#10;U0tu2zAQ3RfoHQjuY0oJnAiC5QCFkW6KtkDaA9AUaRHgDxzaki/Q3qCrbrrvuXyODmnFDdJNFt1Q&#10;w5nh43tvqNX9ZA05yAjau47Wi4oS6YTvtdt19OuXh6uGEkjc9dx4Jzt6lEDv12/frMbQyms/eNPL&#10;SBDEQTuGjg4phZYxEIO0HBY+SIdF5aPlCbdxx/rIR0S3hl1X1S0bfexD9EICYHZzLtIZMb4G0Cul&#10;hdx4sbfSpTNqlIYnlASDDkDXha1SUqRPSoFMxHQUlaay4iUYb/PK1ive7iIPgxYzBf4aCi80Wa4d&#10;XnqB2vDEyT7qf6CsFtGDV2khvGVnIcURVFFXL7x5HHiQRQtaDeFiOvw/WPHx8DkS3Xe0qSlx3OLE&#10;Tz++n37+Pv36RjCHBo0BWux7DNiZpnd+wmfzlAdMZt2TijZ/URHBOtp7vNgrp0QEJu/qpm6WlAgs&#10;3VTNbV3sZ38PhwjpvfSW5KCjEadXTOWHD5CQCLY+teS7nH/QxpQJGkdGZLVs7pblxKWER4zLzbI8&#10;hhknKzozz1GattMsc+v7I6rch6h3A1IoOlluQv8Lgfmt5AE/32P8/P9Y/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1/MSC2gAAAAkBAAAPAAAAAAAAAAEAIAAAACIAAABkcnMvZG93bnJldi54bWxQ&#10;SwECFAAUAAAACACHTuJAaGaqR7wBAABnAwAADgAAAAAAAAABACAAAAApAQAAZHJzL2Uyb0RvYy54&#10;bWxQSwUGAAAAAAYABgBZAQAAVwUAAAAA&#10;">
                            <v:fill on="f" focussize="0,0"/>
                            <v:stroke on="f" weight="1.25pt"/>
                            <v:imagedata o:title=""/>
                            <o:lock v:ext="edit" aspectratio="f"/>
                            <v:textbox>
                              <w:txbxContent>
                                <w:p>
                                  <w:r>
                                    <w:rPr>
                                      <w:rFonts w:hint="eastAsia"/>
                                      <w:sz w:val="18"/>
                                      <w:szCs w:val="21"/>
                                    </w:rPr>
                                    <w:t>采样日期</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68480" behindDoc="0" locked="0" layoutInCell="1" allowOverlap="1">
                            <wp:simplePos x="0" y="0"/>
                            <wp:positionH relativeFrom="column">
                              <wp:posOffset>426085</wp:posOffset>
                            </wp:positionH>
                            <wp:positionV relativeFrom="paragraph">
                              <wp:posOffset>304800</wp:posOffset>
                            </wp:positionV>
                            <wp:extent cx="481330" cy="260350"/>
                            <wp:effectExtent l="0" t="0" r="0" b="0"/>
                            <wp:wrapNone/>
                            <wp:docPr id="55" name="文本框 55"/>
                            <wp:cNvGraphicFramePr/>
                            <a:graphic xmlns:a="http://schemas.openxmlformats.org/drawingml/2006/main">
                              <a:graphicData uri="http://schemas.microsoft.com/office/word/2010/wordprocessingShape">
                                <wps:wsp>
                                  <wps:cNvSpPr txBox="1"/>
                                  <wps:spPr>
                                    <a:xfrm rot="1440000">
                                      <a:off x="0" y="0"/>
                                      <a:ext cx="481330" cy="260350"/>
                                    </a:xfrm>
                                    <a:prstGeom prst="rect">
                                      <a:avLst/>
                                    </a:prstGeom>
                                    <a:noFill/>
                                    <a:ln w="15875">
                                      <a:noFill/>
                                    </a:ln>
                                    <a:effectLst/>
                                  </wps:spPr>
                                  <wps:txbx>
                                    <w:txbxContent>
                                      <w:p>
                                        <w:pPr>
                                          <w:rPr>
                                            <w:sz w:val="18"/>
                                            <w:szCs w:val="21"/>
                                          </w:rPr>
                                        </w:pPr>
                                        <w:r>
                                          <w:rPr>
                                            <w:rFonts w:hint="eastAsia"/>
                                            <w:sz w:val="18"/>
                                            <w:szCs w:val="21"/>
                                          </w:rPr>
                                          <w:t>结果</w:t>
                                        </w:r>
                                      </w:p>
                                    </w:txbxContent>
                                  </wps:txbx>
                                  <wps:bodyPr upright="1"/>
                                </wps:wsp>
                              </a:graphicData>
                            </a:graphic>
                          </wp:anchor>
                        </w:drawing>
                      </mc:Choice>
                      <mc:Fallback>
                        <w:pict>
                          <v:shape id="_x0000_s1026" o:spid="_x0000_s1026" o:spt="202" type="#_x0000_t202" style="position:absolute;left:0pt;margin-left:33.55pt;margin-top:24pt;height:20.5pt;width:37.9pt;rotation:1572864f;z-index:251668480;mso-width-relative:page;mso-height-relative:page;" filled="f" stroked="f" coordsize="21600,21600" o:gfxdata="UEsDBAoAAAAAAIdO4kAAAAAAAAAAAAAAAAAEAAAAZHJzL1BLAwQUAAAACACHTuJA8h/OAtkAAAAI&#10;AQAADwAAAGRycy9kb3ducmV2LnhtbE2PT0/CQBTE7yZ+h80z8Sa7RQKl9JWD0WCCIQGR89J9tNXu&#10;29pd/vjtXU56nMxk5jf5/GJbcaLeN44RkoECQVw603CFsH1/eUhB+KDZ6NYxIfyQh3lxe5PrzLgz&#10;r+m0CZWIJewzjVCH0GVS+rImq/3AdcTRO7je6hBlX0nT63Mst60cKjWWVjccF2rd0VNN5dfmaBH8&#10;YWIX1Zt5/dgu19+rXfK4/HxeIN7fJWoGItAl/IXhih/RoYhMe3dk40WLMJ4kMYkwSuOlqz8aTkHs&#10;EdKpAlnk8v+B4hdQSwMEFAAAAAgAh07iQBfn8IrGAQAAdQMAAA4AAABkcnMvZTJvRG9jLnhtbK1T&#10;S27bMBDdF+gdCO5jyR+lhmA5QGCkm6ItkOYANEVaBEgOQdKWfIH2Bl11033P5XN0SClukW6yqBYE&#10;OfP4OO/NaHM3GE1OwgcFtqHzWUmJsBxaZQ8NffrycLOmJERmW6bBioaeRaB327dvNr2rxQI60K3w&#10;BElsqHvX0C5GVxdF4J0wLMzACYtJCd6wiEd/KFrPemQ3uliU5W3Rg2+dBy5CwOhuTNKJ0b+GEKRU&#10;XOyAH42wcWT1QrOIkkKnXKDbXK2UgsdPUgYRiW4oKo15xUdwv09rsd2w+uCZ6xSfSmCvKeGFJsOU&#10;xUevVDsWGTl69Q+VUdxDABlnHEwxCsmOoIp5+cKbx445kbWg1cFdTQ//j5Z/PH32RLUNrSpKLDPY&#10;8cv3b5cfvy4/vxKMoUG9CzXiHh0i43APA47NczxgMOkepDfEA/o7X61K/LIbqI8gGs0+X80WQyQc&#10;g6v1fLnEDMfU4rZcVrkZxUiVKJ0P8b0AQ9KmoR57mUnZ6UOIWBZCnyEJbuFBaZ37qS3psZBq/a7K&#10;N64pvKJtAos8GhNP0jfqSLs47IdJ9B7aM2o+Oq8OXZKWVBcJhN3IBUyTk9r99zmj/vwt2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yH84C2QAAAAgBAAAPAAAAAAAAAAEAIAAAACIAAABkcnMvZG93&#10;bnJldi54bWxQSwECFAAUAAAACACHTuJAF+fwisYBAAB1AwAADgAAAAAAAAABACAAAAAoAQAAZHJz&#10;L2Uyb0RvYy54bWxQSwUGAAAAAAYABgBZAQAAYAUAAAAA&#10;">
                            <v:fill on="f" focussize="0,0"/>
                            <v:stroke on="f" weight="1.25pt"/>
                            <v:imagedata o:title=""/>
                            <o:lock v:ext="edit" aspectratio="f"/>
                            <v:textbox>
                              <w:txbxContent>
                                <w:p>
                                  <w:pPr>
                                    <w:rPr>
                                      <w:sz w:val="18"/>
                                      <w:szCs w:val="21"/>
                                    </w:rPr>
                                  </w:pPr>
                                  <w:r>
                                    <w:rPr>
                                      <w:rFonts w:hint="eastAsia"/>
                                      <w:sz w:val="18"/>
                                      <w:szCs w:val="21"/>
                                    </w:rPr>
                                    <w:t>结果</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69504" behindDoc="0" locked="0" layoutInCell="1" allowOverlap="1">
                            <wp:simplePos x="0" y="0"/>
                            <wp:positionH relativeFrom="column">
                              <wp:posOffset>674370</wp:posOffset>
                            </wp:positionH>
                            <wp:positionV relativeFrom="paragraph">
                              <wp:posOffset>195580</wp:posOffset>
                            </wp:positionV>
                            <wp:extent cx="422910" cy="262890"/>
                            <wp:effectExtent l="0" t="0" r="0" b="0"/>
                            <wp:wrapNone/>
                            <wp:docPr id="56" name="文本框 56"/>
                            <wp:cNvGraphicFramePr/>
                            <a:graphic xmlns:a="http://schemas.openxmlformats.org/drawingml/2006/main">
                              <a:graphicData uri="http://schemas.microsoft.com/office/word/2010/wordprocessingShape">
                                <wps:wsp>
                                  <wps:cNvSpPr txBox="1"/>
                                  <wps:spPr>
                                    <a:xfrm rot="1860000">
                                      <a:off x="0" y="0"/>
                                      <a:ext cx="422910" cy="262890"/>
                                    </a:xfrm>
                                    <a:prstGeom prst="rect">
                                      <a:avLst/>
                                    </a:prstGeom>
                                    <a:noFill/>
                                    <a:ln w="15875">
                                      <a:noFill/>
                                    </a:ln>
                                    <a:effectLst/>
                                  </wps:spPr>
                                  <wps:txbx>
                                    <w:txbxContent>
                                      <w:p>
                                        <w:pPr>
                                          <w:rPr>
                                            <w:sz w:val="16"/>
                                            <w:szCs w:val="20"/>
                                          </w:rPr>
                                        </w:pPr>
                                        <w:r>
                                          <w:rPr>
                                            <w:rFonts w:hint="eastAsia"/>
                                            <w:sz w:val="16"/>
                                            <w:szCs w:val="20"/>
                                          </w:rPr>
                                          <w:t>点位</w:t>
                                        </w:r>
                                      </w:p>
                                    </w:txbxContent>
                                  </wps:txbx>
                                  <wps:bodyPr upright="1"/>
                                </wps:wsp>
                              </a:graphicData>
                            </a:graphic>
                          </wp:anchor>
                        </w:drawing>
                      </mc:Choice>
                      <mc:Fallback>
                        <w:pict>
                          <v:shape id="_x0000_s1026" o:spid="_x0000_s1026" o:spt="202" type="#_x0000_t202" style="position:absolute;left:0pt;margin-left:53.1pt;margin-top:15.4pt;height:20.7pt;width:33.3pt;rotation:2031616f;z-index:251669504;mso-width-relative:page;mso-height-relative:page;" filled="f" stroked="f" coordsize="21600,21600" o:gfxdata="UEsDBAoAAAAAAIdO4kAAAAAAAAAAAAAAAAAEAAAAZHJzL1BLAwQUAAAACACHTuJACJFxzdcAAAAJ&#10;AQAADwAAAGRycy9kb3ducmV2LnhtbE2Py07DMBBF90j8gzVI7Khdg1oU4nQBYlfxKBGCnRM7cUQ8&#10;jmKnCX/PdEV3czVH95HvFt+zox1jF1DBeiWAWayD6bBVUH4839wDi0mj0X1Aq+DXRtgVlxe5zkyY&#10;8d0eD6llZIIx0wpcSkPGeayd9TquwmCRfk0YvU4kx5abUc9k7nsuhdhwrzukBKcH++hs/XOYvIKX&#10;t6e5bD6/m6mKd+N+78rl9UsodX21Fg/Akl3SPwyn+lQdCupUhQlNZD1psZGEKrgVNOEEbCUdlYKt&#10;lMCLnJ8vKP4AUEsDBBQAAAAIAIdO4kDZGJ/hxgEAAHUDAAAOAAAAZHJzL2Uyb0RvYy54bWytU0Fu&#10;2zAQvBfIHwjea8pC7TqC5QCBkVyKtEDaB9AUZREguQRJW/IHmh/01EvvfZff0SWluEV6ySE6EOTu&#10;cLgzu1rfDEaTo/RBga3pfFZQIq2ARtl9Tb99vXu/oiREbhuuwcqanmSgN5urd+veVbKEDnQjPUES&#10;G6re1bSL0VWMBdFJw8MMnLSYbMEbHvHo96zxvEd2o1lZFEvWg2+cByFDwOh2TNKJ0b+GENpWCbkF&#10;cTDSxpHVS80jSgqdcoFucrVtK0X83LZBRqJrikpjXvER3O/SyjZrXu09d50SUwn8NSW80GS4svjo&#10;hWrLIycHr/6jMkp4CNDGmQDDRiHZEVQxL15489hxJ7MWtDq4i+nh7WjFw/GLJ6qp6WJJieUGO37+&#10;8XT++fv86zvBGBrUu1Ah7tEhMg63MODYPMcDBpPuofWGeEB/56tlgV92A/URRKPZp4vZcohEYPBD&#10;WV7PMSMwVS7L1XVuBhupEqXzId5LMCRtauqxl5mUHz+FiGUh9BmS4BbulNa5n9qSHgtZrD4u8o1L&#10;Cq9om8Ayj8bEk/SNOtIuDrthEr2D5oSaD86rfZekJdUsgbAbuYBpclK7/z1n1N+/ZfM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CJFxzdcAAAAJAQAADwAAAAAAAAABACAAAAAiAAAAZHJzL2Rvd25y&#10;ZXYueG1sUEsBAhQAFAAAAAgAh07iQNkYn+HGAQAAdQMAAA4AAAAAAAAAAQAgAAAAJgEAAGRycy9l&#10;Mm9Eb2MueG1sUEsFBgAAAAAGAAYAWQEAAF4FAAAAAA==&#10;">
                            <v:fill on="f" focussize="0,0"/>
                            <v:stroke on="f" weight="1.25pt"/>
                            <v:imagedata o:title=""/>
                            <o:lock v:ext="edit" aspectratio="f"/>
                            <v:textbox>
                              <w:txbxContent>
                                <w:p>
                                  <w:pPr>
                                    <w:rPr>
                                      <w:sz w:val="16"/>
                                      <w:szCs w:val="20"/>
                                    </w:rPr>
                                  </w:pPr>
                                  <w:r>
                                    <w:rPr>
                                      <w:rFonts w:hint="eastAsia"/>
                                      <w:sz w:val="16"/>
                                      <w:szCs w:val="20"/>
                                    </w:rPr>
                                    <w:t>点位</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70528" behindDoc="0" locked="0" layoutInCell="1" allowOverlap="1">
                            <wp:simplePos x="0" y="0"/>
                            <wp:positionH relativeFrom="column">
                              <wp:posOffset>750570</wp:posOffset>
                            </wp:positionH>
                            <wp:positionV relativeFrom="paragraph">
                              <wp:posOffset>28575</wp:posOffset>
                            </wp:positionV>
                            <wp:extent cx="496570" cy="28575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496570" cy="285750"/>
                                    </a:xfrm>
                                    <a:prstGeom prst="rect">
                                      <a:avLst/>
                                    </a:prstGeom>
                                    <a:noFill/>
                                    <a:ln w="15875">
                                      <a:noFill/>
                                    </a:ln>
                                    <a:effectLst/>
                                  </wps:spPr>
                                  <wps:txbx>
                                    <w:txbxContent>
                                      <w:p>
                                        <w:r>
                                          <w:rPr>
                                            <w:rFonts w:hint="eastAsia"/>
                                            <w:sz w:val="18"/>
                                            <w:szCs w:val="21"/>
                                          </w:rPr>
                                          <w:t>项目</w:t>
                                        </w:r>
                                      </w:p>
                                    </w:txbxContent>
                                  </wps:txbx>
                                  <wps:bodyPr upright="1"/>
                                </wps:wsp>
                              </a:graphicData>
                            </a:graphic>
                          </wp:anchor>
                        </w:drawing>
                      </mc:Choice>
                      <mc:Fallback>
                        <w:pict>
                          <v:shape id="_x0000_s1026" o:spid="_x0000_s1026" o:spt="202" type="#_x0000_t202" style="position:absolute;left:0pt;margin-left:59.1pt;margin-top:2.25pt;height:22.5pt;width:39.1pt;z-index:251670528;mso-width-relative:page;mso-height-relative:page;" filled="f" stroked="f" coordsize="21600,21600" o:gfxdata="UEsDBAoAAAAAAIdO4kAAAAAAAAAAAAAAAAAEAAAAZHJzL1BLAwQUAAAACACHTuJAlh5Mm9kAAAAI&#10;AQAADwAAAGRycy9kb3ducmV2LnhtbE2PQUvDQBCF74L/YRnBi9jdlLSkMZseLD2ISrGKetwmYxLM&#10;zobsJmn99U5Pevx4jzffZOujbcWIvW8caYhmCgRS4cqGKg1vr9vbBIQPhkrTOkINJ/Swzi8vMpOW&#10;bqIXHPehEjxCPjUa6hC6VEpf1GiNn7kOibMv11sTGPtKlr2ZeNy2cq7UUlrTEF+oTYf3NRbf+8Fq&#10;GJ9V/P5UfJyGm+3m8yHZbfzj9KP19VWk7kAEPIa/Mpz1WR1ydjq4gUovWuYomXNVQ7wAcc5XyxjE&#10;gXm1AJln8v8D+S9QSwMEFAAAAAgAh07iQFntT328AQAAZwMAAA4AAABkcnMvZTJvRG9jLnhtbK1T&#10;S27bMBDdF+gdCO5rOkZku4LlAIWRboq0QNoD0NTQIsAfSNqSL5DcIKtuuu+5fI4OacUN0k0W3VDD&#10;meHje2+o1c1gNDlAiMrZhl5NppSAFa5VdtfQH99vPywpiYnblmtnoaFHiPRm/f7dqvc1zFzndAuB&#10;IIiNde8b2qXka8ai6MDwOHEeLBalC4Yn3IYdawPvEd1oNptO56x3ofXBCYgRs5tzkY6I4S2ATkol&#10;YOPE3oBNZ9QAmieUFDvlI10XtlKCSF+ljJCIbigqTWXFSzDe5pWtV7zeBe47JUYK/C0UXmkyXFm8&#10;9AK14YmTfVD/QBklgotOpolwhp2FFEdQxdX0lTf3HfdQtKDV0V9Mj/8PVtwdvgWi2obOrymx3ODE&#10;T0+Pp5+/T78eCObQoN7HGvvuPXam4ZMb8Nk85yMms+5BBpO/qIhgHe09XuyFIRGByeuP82qBFYGl&#10;2bJaVMV+9vewDzF9BmdIDhoacHrFVH74EhMSwdbnlnyXdbdK6zJBbUmPrKrloionLiU8om1uhvIY&#10;Rpys6Mw8R2nYDqPMrWuPqHLvg9p1SKHoZLkJ/S8ExreSB/xyj/HL/2P9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YeTJvZAAAACAEAAA8AAAAAAAAAAQAgAAAAIgAAAGRycy9kb3ducmV2LnhtbFBL&#10;AQIUABQAAAAIAIdO4kBZ7U99vAEAAGcDAAAOAAAAAAAAAAEAIAAAACgBAABkcnMvZTJvRG9jLnht&#10;bFBLBQYAAAAABgAGAFkBAABWBQAAAAA=&#10;">
                            <v:fill on="f" focussize="0,0"/>
                            <v:stroke on="f" weight="1.25pt"/>
                            <v:imagedata o:title=""/>
                            <o:lock v:ext="edit" aspectratio="f"/>
                            <v:textbox>
                              <w:txbxContent>
                                <w:p>
                                  <w:r>
                                    <w:rPr>
                                      <w:rFonts w:hint="eastAsia"/>
                                      <w:sz w:val="18"/>
                                      <w:szCs w:val="21"/>
                                    </w:rPr>
                                    <w:t>项目</w:t>
                                  </w:r>
                                </w:p>
                              </w:txbxContent>
                            </v:textbox>
                          </v:shape>
                        </w:pict>
                      </mc:Fallback>
                    </mc:AlternateContent>
                  </w:r>
                  <w:r>
                    <w:rPr>
                      <w:rFonts w:ascii="Times New Roman" w:hAnsi="Times New Roman" w:cs="Times New Roman"/>
                      <w:szCs w:val="21"/>
                    </w:rPr>
                    <mc:AlternateContent>
                      <mc:Choice Requires="wps">
                        <w:drawing>
                          <wp:anchor distT="0" distB="0" distL="114300" distR="114300" simplePos="0" relativeHeight="251664384" behindDoc="0" locked="0" layoutInCell="1" allowOverlap="1">
                            <wp:simplePos x="0" y="0"/>
                            <wp:positionH relativeFrom="column">
                              <wp:posOffset>-5080</wp:posOffset>
                            </wp:positionH>
                            <wp:positionV relativeFrom="paragraph">
                              <wp:posOffset>5715</wp:posOffset>
                            </wp:positionV>
                            <wp:extent cx="1227455" cy="351155"/>
                            <wp:effectExtent l="1270" t="4445" r="9525" b="6350"/>
                            <wp:wrapNone/>
                            <wp:docPr id="82" name="直接连接符 82"/>
                            <wp:cNvGraphicFramePr/>
                            <a:graphic xmlns:a="http://schemas.openxmlformats.org/drawingml/2006/main">
                              <a:graphicData uri="http://schemas.microsoft.com/office/word/2010/wordprocessingShape">
                                <wps:wsp>
                                  <wps:cNvCnPr/>
                                  <wps:spPr>
                                    <a:xfrm>
                                      <a:off x="0" y="0"/>
                                      <a:ext cx="1227455" cy="35115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0.4pt;margin-top:0.45pt;height:27.65pt;width:96.65pt;z-index:251664384;mso-width-relative:page;mso-height-relative:page;" filled="f" stroked="t" coordsize="21600,21600" o:gfxdata="UEsDBAoAAAAAAIdO4kAAAAAAAAAAAAAAAAAEAAAAZHJzL1BLAwQUAAAACACHTuJADA+YUdMAAAAF&#10;AQAADwAAAGRycy9kb3ducmV2LnhtbE3OP0/DMBAF8B2J72AdEktF7Qa1oiGXDkA2FgqI9RofSUR8&#10;TmP3D3x6nAnG0zu99ys2Z9erI4+h84KwmBtQLLW3nTQIb6/VzR2oEEks9V4Y4ZsDbMrLi4Jy60/y&#10;wsdtbFQqkZATQhvjkGsd6pYdhbkfWFL26UdHMZ1jo+1Ip1Tuep0Zs9KOOkkLLQ380HL9tT04hFC9&#10;8776mdUz83HbeM72j89PhHh9tTD3oCKf498zTPxEhzKZdv4gNqgeYYJHhDWoKVxnS1A7hOUqA10W&#10;+r++/AVQSwMEFAAAAAgAh07iQGbzGF79AQAA+QMAAA4AAABkcnMvZTJvRG9jLnhtbK1TTY7TMBTe&#10;I3EHy3uaJlCYiZrOYsqwQVAJ5gCvtpNY8p9st2kvwQWQ2MGKJXtuw3AMnp1QhmHTBVk4z36fP7/v&#10;8/Py6qAV2QsfpDUNLWdzSoRhlkvTNfT2/c2TC0pCBMNBWSMaehSBXq0eP1oOrhaV7a3iwhMkMaEe&#10;XEP7GF1dFIH1QkOYWScMJlvrNUSc+q7gHgZk16qo5vPnxWA9d94yEQKurscknRj9OYS2bSUTa8t2&#10;Wpg4snqhIKKk0EsX6CpX27aCxbdtG0QkqqGoNOYRD8F4m8ZitYS68+B6yaYS4JwSHmjSIA0eeqJa&#10;QwSy8/IfKi2Zt8G2ccasLkYh2RFUUc4fePOuByeyFrQ6uJPp4f/Rsjf7jSeSN/SiosSAxhu/+/jt&#10;x4fPP79/wvHu6xeCGbRpcKFG9LXZ+GkW3MYnzYfW6/RHNeSQrT2erBWHSBgullX14tliQQnD3NNF&#10;WWKMNMWf3c6H+EpYTVLQUCVNkg417F+HOEJ/Q9KyMmRo6OWiSpyAfdji/WOoHWoJpst7g1WS30il&#10;0o7gu+218mQPqRfyN5XwFywdsobQj7icSjCoewH8peEkHh2aZPBx0FSCFpwSJfAtpSgjI0h1DhLV&#10;K5OoRe7USWcyerQ2RVvLj3hDO+dl16MvZa45ZbAjsoFT96aWuz/H+P6LXf0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A+YUdMAAAAFAQAADwAAAAAAAAABACAAAAAiAAAAZHJzL2Rvd25yZXYueG1s&#10;UEsBAhQAFAAAAAgAh07iQGbzGF79AQAA+QMAAA4AAAAAAAAAAQAgAAAAIgEAAGRycy9lMm9Eb2Mu&#10;eG1sUEsFBgAAAAAGAAYAWQEAAJEFAAAAAA==&#10;">
                            <v:fill on="f" focussize="0,0"/>
                            <v:stroke color="#000000" joinstyle="round"/>
                            <v:imagedata o:title=""/>
                            <o:lock v:ext="edit" aspectratio="f"/>
                          </v:line>
                        </w:pict>
                      </mc:Fallback>
                    </mc:AlternateContent>
                  </w:r>
                  <w:r>
                    <w:rPr>
                      <w:rFonts w:ascii="Times New Roman" w:hAnsi="Times New Roman" w:cs="Times New Roman"/>
                      <w:szCs w:val="21"/>
                    </w:rPr>
                    <mc:AlternateContent>
                      <mc:Choice Requires="wps">
                        <w:drawing>
                          <wp:anchor distT="0" distB="0" distL="114300" distR="114300" simplePos="0" relativeHeight="251665408" behindDoc="0" locked="0" layoutInCell="1" allowOverlap="1">
                            <wp:simplePos x="0" y="0"/>
                            <wp:positionH relativeFrom="column">
                              <wp:posOffset>-33655</wp:posOffset>
                            </wp:positionH>
                            <wp:positionV relativeFrom="paragraph">
                              <wp:posOffset>9525</wp:posOffset>
                            </wp:positionV>
                            <wp:extent cx="1318260" cy="725170"/>
                            <wp:effectExtent l="2540" t="4445" r="12700" b="13335"/>
                            <wp:wrapNone/>
                            <wp:docPr id="83" name="直接连接符 83"/>
                            <wp:cNvGraphicFramePr/>
                            <a:graphic xmlns:a="http://schemas.openxmlformats.org/drawingml/2006/main">
                              <a:graphicData uri="http://schemas.microsoft.com/office/word/2010/wordprocessingShape">
                                <wps:wsp>
                                  <wps:cNvCnPr/>
                                  <wps:spPr>
                                    <a:xfrm>
                                      <a:off x="0" y="0"/>
                                      <a:ext cx="1318260" cy="7251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65pt;margin-top:0.75pt;height:57.1pt;width:103.8pt;z-index:251665408;mso-width-relative:page;mso-height-relative:page;" filled="f" stroked="t" coordsize="21600,21600" o:gfxdata="UEsDBAoAAAAAAIdO4kAAAAAAAAAAAAAAAAAEAAAAZHJzL1BLAwQUAAAACACHTuJA3YoyctUAAAAI&#10;AQAADwAAAGRycy9kb3ducmV2LnhtbE2PvU7DQBCEeyTe4bRINFFyZ0cmkfE5BeCOhgREu7EX28K3&#10;5/guP/D0LBWU385odqbYXNygTjSF3rOFZGFAEde+6bm18Lqr5mtQISI3OHgmC18UYFNeXxWYN/7M&#10;L3TaxlZJCIccLXQxjrnWoe7IYVj4kVi0Dz85jIJTq5sJzxLuBp0ac6cd9iwfOhzpoaP6c3t0FkL1&#10;Rofqe1bPzPuy9ZQeHp+f0Nrbm8Tcg4p0iX9m+K0v1aGUTnt/5CaowcI8W4pT7hkokVOTCu+Fk2wF&#10;uiz0/wHlD1BLAwQUAAAACACHTuJAWl5IwwECAAD5AwAADgAAAGRycy9lMm9Eb2MueG1srVPNjtMw&#10;EL4j8Q6W7zRNV91doqZ72LJcEFQCHmDqOIkl/8njNu1L8AJI3ODEkTtvw/IYjJ1SluXSAzk4Y8/M&#10;N/N9Hi9u9kaznQyonK15OZlyJq1wjbJdzd+/u3t2zRlGsA1oZ2XNDxL5zfLpk8XgKzlzvdONDIxA&#10;LFaDr3kfo6+KAkUvDeDEeWnJ2bpgINI2dEUTYCB0o4vZdHpZDC40PjghEel0NTr5ETGcA+jaVgm5&#10;cmJrpI0japAaIlHCXnnky9xt20oR37Qtysh0zYlpzCsVIXuT1mK5gKoL4Hslji3AOS084mRAWSp6&#10;glpBBLYN6h8oo0Rw6No4Ec4UI5GsCLEop4+0eduDl5kLSY3+JDr+P1jxercOTDU1v77gzIKhG7//&#10;+O3Hh88/v3+i9f7rF0YekmnwWFH0rV2H4w79OiTO+zaY9Cc2bJ+lPZyklfvIBB2WF+X17JJUF+S7&#10;ms3Lq6x98SfbB4wvpTMsGTXXyibqUMHuFUaqSKG/Q9Kxtmyo+fP5bE6YQHPY0v2TaTxxQdvlXHRa&#10;NXdK65SBodvc6sB2kGYhf4kX4f4VloqsAPsxLrvGKeklNC9sw+LBk0iWHgdPLRjZcKYlvaVkESBU&#10;EZQ+J5JKa5sSZJ7UI88k9ChtsjauOdANbX1QXU+6lLnn5KGJyN0fpzeN3MM92Q9f7P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YoyctUAAAAIAQAADwAAAAAAAAABACAAAAAiAAAAZHJzL2Rvd25y&#10;ZXYueG1sUEsBAhQAFAAAAAgAh07iQFpeSMMBAgAA+QMAAA4AAAAAAAAAAQAgAAAAJAEAAGRycy9l&#10;Mm9Eb2MueG1sUEsFBgAAAAAGAAYAWQEAAJcFAAAAAA==&#10;">
                            <v:fill on="f" focussize="0,0"/>
                            <v:stroke color="#000000" joinstyle="round"/>
                            <v:imagedata o:title=""/>
                            <o:lock v:ext="edit" aspectratio="f"/>
                          </v:line>
                        </w:pict>
                      </mc:Fallback>
                    </mc:AlternateContent>
                  </w:r>
                  <w:r>
                    <w:rPr>
                      <w:rFonts w:ascii="Times New Roman" w:hAnsi="Times New Roman" w:cs="Times New Roman"/>
                      <w:szCs w:val="21"/>
                    </w:rPr>
                    <mc:AlternateContent>
                      <mc:Choice Requires="wps">
                        <w:drawing>
                          <wp:anchor distT="0" distB="0" distL="114300" distR="114300" simplePos="0" relativeHeight="251666432" behindDoc="0" locked="0" layoutInCell="1" allowOverlap="1">
                            <wp:simplePos x="0" y="0"/>
                            <wp:positionH relativeFrom="column">
                              <wp:posOffset>-61595</wp:posOffset>
                            </wp:positionH>
                            <wp:positionV relativeFrom="paragraph">
                              <wp:posOffset>0</wp:posOffset>
                            </wp:positionV>
                            <wp:extent cx="675640" cy="743585"/>
                            <wp:effectExtent l="3810" t="3175" r="6350" b="15240"/>
                            <wp:wrapNone/>
                            <wp:docPr id="84" name="直接连接符 84"/>
                            <wp:cNvGraphicFramePr/>
                            <a:graphic xmlns:a="http://schemas.openxmlformats.org/drawingml/2006/main">
                              <a:graphicData uri="http://schemas.microsoft.com/office/word/2010/wordprocessingShape">
                                <wps:wsp>
                                  <wps:cNvCnPr/>
                                  <wps:spPr>
                                    <a:xfrm>
                                      <a:off x="0" y="0"/>
                                      <a:ext cx="675640" cy="74358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4.85pt;margin-top:0pt;height:58.55pt;width:53.2pt;z-index:251666432;mso-width-relative:page;mso-height-relative:page;" filled="f" stroked="t" coordsize="21600,21600" o:gfxdata="UEsDBAoAAAAAAIdO4kAAAAAAAAAAAAAAAAAEAAAAZHJzL1BLAwQUAAAACACHTuJAoPPKm9QAAAAG&#10;AQAADwAAAGRycy9kb3ducmV2LnhtbE2Py07DMBBF90j8gzVIbKrWTpH6CHG6ALJjQwGxncbTJCIe&#10;p7H7gK9nWMHy6h7dOVNsLr5XJxpjF9hCNjOgiOvgOm4svL1W0xWomJAd9oHJwhdF2JTXVwXmLpz5&#10;hU7b1CgZ4ZijhTalIdc61i15jLMwEEu3D6PHJHFstBvxLOO+13NjFtpjx3KhxYEeWqo/t0dvIVbv&#10;dKi+J/XEfNw1geaHx+cntPb2JjP3oBJd0h8Mv/qiDqU47cKRXVS9hel6KaQFeUja9ULSTqhsmYEu&#10;C/1fv/wBUEsDBBQAAAAIAIdO4kDhAOn7/gEAAPgDAAAOAAAAZHJzL2Uyb0RvYy54bWytU0uOEzEQ&#10;3SNxB8t70klIMqGVziwmDBsEkYADOLa725J/cjnp5BJcAIkdrFiyn9swHIOyuwnDsMmCXrjLrufn&#10;es/l1fXRaHKQAZSzFZ2MxpRIy51Qtqnoh/e3z5aUQGRWMO2srOhJAr1eP32y6nwpp651WshAkMRC&#10;2fmKtjH6siiAt9IwGDkvLSZrFwyLOA1NIQLrkN3oYjoeL4rOBeGD4xIAVzd9kg6M4RJCV9eKy43j&#10;eyNt7FmD1CyiJGiVB7rO1da15PFtXYOMRFcUlcY84iEY79JYrFesbALzreJDCeySEh5pMkxZPPRM&#10;tWGRkX1Q/1AZxYMDV8cRd6bohWRHUMVk/Mibdy3zMmtBq8GfTYf/R8vfHLaBKFHR5YwSywze+P2n&#10;7z8+fvl59xnH+29fCWbQps5Diegbuw3DDPw2JM3HOpj0RzXkmK09na2Vx0g4Li6u5osZms4xdTV7&#10;Pl/OE2fxZ7MPEF9JZ0gKKqqVTcpZyQ6vIfbQ35C0rC3pKvpiPp0jJ8M2rPH6MTQepYBt8l5wWolb&#10;pXXaAaHZ3ehADiy1Qv6GEv6CpUM2DNoel1MJxspWMvHSChJPHj2y+DZoKsFIQYmW+JRSlJGRKX0J&#10;EtVrm6hlbtRBZ/K5dzZFOydOeEF7H1TToi+TXHPKYENkA4fmTR33cI7xwwe7/g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g88qb1AAAAAYBAAAPAAAAAAAAAAEAIAAAACIAAABkcnMvZG93bnJldi54&#10;bWxQSwECFAAUAAAACACHTuJA4QDp+/4BAAD4AwAADgAAAAAAAAABACAAAAAjAQAAZHJzL2Uyb0Rv&#10;Yy54bWxQSwUGAAAAAAYABgBZAQAAkwUAAAAA&#10;">
                            <v:fill on="f" focussize="0,0"/>
                            <v:stroke color="#000000" joinstyle="round"/>
                            <v:imagedata o:title=""/>
                            <o:lock v:ext="edit" aspectratio="f"/>
                          </v:line>
                        </w:pict>
                      </mc:Fallback>
                    </mc:AlternateContent>
                  </w:r>
                </w:p>
              </w:tc>
              <w:tc>
                <w:tcPr>
                  <w:tcW w:w="7041" w:type="dxa"/>
                  <w:gridSpan w:val="5"/>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eastAsia="zh-CN"/>
                    </w:rPr>
                    <w:t>颗粒物</w:t>
                  </w:r>
                  <w:r>
                    <w:rPr>
                      <w:rFonts w:hint="default" w:ascii="Times New Roman" w:hAnsi="Times New Roman" w:cs="Times New Roman"/>
                      <w:kern w:val="0"/>
                      <w:sz w:val="21"/>
                      <w:szCs w:val="21"/>
                    </w:rPr>
                    <w:t>（</w:t>
                  </w:r>
                  <w:r>
                    <w:rPr>
                      <w:rFonts w:hint="default" w:ascii="Times New Roman" w:hAnsi="Times New Roman" w:cs="Times New Roman" w:eastAsiaTheme="minorEastAsia"/>
                      <w:color w:val="auto"/>
                      <w:szCs w:val="21"/>
                      <w:highlight w:val="none"/>
                      <w:lang w:val="en-US" w:eastAsia="zh-CN"/>
                    </w:rPr>
                    <w:t>μ</w:t>
                  </w:r>
                  <w:r>
                    <w:rPr>
                      <w:rFonts w:hint="default" w:ascii="Times New Roman" w:hAnsi="Times New Roman" w:cs="Times New Roman" w:eastAsiaTheme="minorEastAsia"/>
                      <w:color w:val="auto"/>
                      <w:kern w:val="0"/>
                      <w:szCs w:val="21"/>
                      <w:highlight w:val="none"/>
                    </w:rPr>
                    <w:t>g/m</w:t>
                  </w:r>
                  <w:r>
                    <w:rPr>
                      <w:rFonts w:hint="default" w:ascii="Times New Roman" w:hAnsi="Times New Roman" w:cs="Times New Roman" w:eastAsiaTheme="minorEastAsia"/>
                      <w:color w:val="auto"/>
                      <w:kern w:val="0"/>
                      <w:szCs w:val="21"/>
                      <w:highlight w:val="none"/>
                      <w:vertAlign w:val="superscript"/>
                    </w:rPr>
                    <w:t>3</w:t>
                  </w:r>
                  <w:r>
                    <w:rPr>
                      <w:rFonts w:hint="default" w:ascii="Times New Roman" w:hAnsi="Times New Roman" w:cs="Times New Roman"/>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2178" w:type="dxa"/>
                  <w:gridSpan w:val="2"/>
                  <w:vMerge w:val="continue"/>
                  <w:vAlign w:val="center"/>
                </w:tcPr>
                <w:p>
                  <w:pPr>
                    <w:widowControl/>
                    <w:jc w:val="center"/>
                    <w:rPr>
                      <w:rFonts w:ascii="Times New Roman" w:hAnsi="Times New Roman" w:cs="Times New Roman"/>
                      <w:color w:val="000000"/>
                      <w:kern w:val="0"/>
                      <w:szCs w:val="21"/>
                    </w:rPr>
                  </w:pP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上风向1#</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下风向2#</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下风向3#</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下风向4#</w:t>
                  </w:r>
                </w:p>
              </w:tc>
              <w:tc>
                <w:tcPr>
                  <w:tcW w:w="14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2178" w:type="dxa"/>
                  <w:gridSpan w:val="2"/>
                  <w:vMerge w:val="continue"/>
                  <w:vAlign w:val="center"/>
                </w:tcPr>
                <w:p>
                  <w:pPr>
                    <w:widowControl/>
                    <w:jc w:val="center"/>
                    <w:rPr>
                      <w:rFonts w:ascii="Times New Roman" w:hAnsi="Times New Roman" w:cs="Times New Roman"/>
                      <w:color w:val="000000"/>
                      <w:kern w:val="0"/>
                      <w:szCs w:val="21"/>
                    </w:rPr>
                  </w:pP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检测结果</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检测结果</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检测结果</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检测结果</w:t>
                  </w:r>
                </w:p>
              </w:tc>
              <w:tc>
                <w:tcPr>
                  <w:tcW w:w="14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182"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2024.04.09</w:t>
                  </w:r>
                </w:p>
              </w:tc>
              <w:tc>
                <w:tcPr>
                  <w:tcW w:w="99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第一次</w:t>
                  </w: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0.222</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0.315</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0.292</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0.302</w:t>
                  </w:r>
                </w:p>
              </w:tc>
              <w:tc>
                <w:tcPr>
                  <w:tcW w:w="145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7" w:hRule="atLeast"/>
                <w:jc w:val="center"/>
              </w:trPr>
              <w:tc>
                <w:tcPr>
                  <w:tcW w:w="1182"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p>
              </w:tc>
              <w:tc>
                <w:tcPr>
                  <w:tcW w:w="99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第二次</w:t>
                  </w: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0.253</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0.319</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0.322</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0.319</w:t>
                  </w:r>
                </w:p>
              </w:tc>
              <w:tc>
                <w:tcPr>
                  <w:tcW w:w="145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182"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p>
              </w:tc>
              <w:tc>
                <w:tcPr>
                  <w:tcW w:w="99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第三次</w:t>
                  </w: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0.192</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0.309</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0.327</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0.282</w:t>
                  </w:r>
                </w:p>
              </w:tc>
              <w:tc>
                <w:tcPr>
                  <w:tcW w:w="145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182"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2024.04.10</w:t>
                  </w:r>
                </w:p>
              </w:tc>
              <w:tc>
                <w:tcPr>
                  <w:tcW w:w="99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第一次</w:t>
                  </w: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kern w:val="2"/>
                      <w:sz w:val="21"/>
                      <w:szCs w:val="21"/>
                      <w:lang w:val="en-US" w:eastAsia="zh-CN" w:bidi="ar-SA"/>
                    </w:rPr>
                    <w:t>0.198</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0.328</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0.305</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0.375</w:t>
                  </w:r>
                </w:p>
              </w:tc>
              <w:tc>
                <w:tcPr>
                  <w:tcW w:w="145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182"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p>
              </w:tc>
              <w:tc>
                <w:tcPr>
                  <w:tcW w:w="99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第二次</w:t>
                  </w: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kern w:val="2"/>
                      <w:sz w:val="21"/>
                      <w:szCs w:val="21"/>
                      <w:lang w:val="en-US" w:eastAsia="zh-CN" w:bidi="ar-SA"/>
                    </w:rPr>
                    <w:t>0.232</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0.312</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0.305</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0.310</w:t>
                  </w:r>
                </w:p>
              </w:tc>
              <w:tc>
                <w:tcPr>
                  <w:tcW w:w="145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182"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p>
              </w:tc>
              <w:tc>
                <w:tcPr>
                  <w:tcW w:w="99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rPr>
                  </w:pPr>
                  <w:r>
                    <w:rPr>
                      <w:rFonts w:ascii="Times New Roman" w:hAnsi="Times New Roman" w:cs="Times New Roman"/>
                    </w:rPr>
                    <mc:AlternateContent>
                      <mc:Choice Requires="wps">
                        <w:drawing>
                          <wp:anchor distT="0" distB="0" distL="114300" distR="114300" simplePos="0" relativeHeight="251695104" behindDoc="0" locked="0" layoutInCell="1" allowOverlap="1">
                            <wp:simplePos x="0" y="0"/>
                            <wp:positionH relativeFrom="column">
                              <wp:posOffset>81915</wp:posOffset>
                            </wp:positionH>
                            <wp:positionV relativeFrom="paragraph">
                              <wp:posOffset>148590</wp:posOffset>
                            </wp:positionV>
                            <wp:extent cx="496570" cy="28575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496570" cy="285750"/>
                                    </a:xfrm>
                                    <a:prstGeom prst="rect">
                                      <a:avLst/>
                                    </a:prstGeom>
                                    <a:noFill/>
                                    <a:ln w="15875">
                                      <a:noFill/>
                                    </a:ln>
                                    <a:effectLst/>
                                  </wps:spPr>
                                  <wps:txbx>
                                    <w:txbxContent>
                                      <w:p>
                                        <w:r>
                                          <w:rPr>
                                            <w:rFonts w:hint="eastAsia"/>
                                            <w:sz w:val="18"/>
                                            <w:szCs w:val="21"/>
                                          </w:rPr>
                                          <w:t>项目</w:t>
                                        </w:r>
                                      </w:p>
                                    </w:txbxContent>
                                  </wps:txbx>
                                  <wps:bodyPr upright="1"/>
                                </wps:wsp>
                              </a:graphicData>
                            </a:graphic>
                          </wp:anchor>
                        </w:drawing>
                      </mc:Choice>
                      <mc:Fallback>
                        <w:pict>
                          <v:shape id="_x0000_s1026" o:spid="_x0000_s1026" o:spt="202" type="#_x0000_t202" style="position:absolute;left:0pt;margin-left:6.45pt;margin-top:11.7pt;height:22.5pt;width:39.1pt;z-index:251695104;mso-width-relative:page;mso-height-relative:page;" filled="f" stroked="f" coordsize="21600,21600" o:gfxdata="UEsDBAoAAAAAAIdO4kAAAAAAAAAAAAAAAAAEAAAAZHJzL1BLAwQUAAAACACHTuJAvi3nCdgAAAAH&#10;AQAADwAAAGRycy9kb3ducmV2LnhtbE2OwU6DQBRF9yb+w+SZuDF2BiQNRYYubLowahqrUZdTeAKR&#10;eUOYAVq/3udKlzf35tyTr4+2ExMOvnWkIVooEEilq1qqNby+bK9TED4YqkznCDWc0MO6OD/LTVa5&#10;mZ5x2odaMIR8ZjQ0IfSZlL5s0Bq/cD0Sd59usCZwHGpZDWZmuO1krNRSWtMSPzSmx7sGy6/9aDVM&#10;Typ5eyzfT+PVdvNxn+42/mH+1vryIlK3IAIew98YfvVZHQp2OriRKi86zvGKlxrimwQE96soAnHQ&#10;sEwTkEUu//sXP1BLAwQUAAAACACHTuJAE1kO/7wBAABnAwAADgAAAGRycy9lMm9Eb2MueG1srVNL&#10;btswEN0X6B0I7ms6hhW7guUAhZFuirRA2gPQFGkR4A8c2pIvkNwgq26677l8jg5pxQ3STRbdUMOZ&#10;4eN7b6jVzWANOcgI2ruGXk2mlEgnfKvdrqE/vt9+WFICibuWG+9kQ48S6M36/btVH2o58503rYwE&#10;QRzUfWhol1KoGQPRScth4oN0WFQ+Wp5wG3esjbxHdGvYbDq9Zr2PbYheSADMbs5FOiLGtwB6pbSQ&#10;Gy/2Vrp0Ro3S8ISSoNMB6LqwVUqK9FUpkImYhqLSVFa8BONtXtl6xetd5KHTYqTA30LhlSbLtcNL&#10;L1AbnjjZR/0PlNUievAqTYS37CykOIIqrqavvLnveJBFC1oN4WI6/D9YcXf4FoluGzqfU+K4xYmf&#10;nh5PP3+ffj0QzKFBfYAa++4Ddqbhkx/w2TznAZNZ96CizV9URLCO9h4v9sohEYHJ+cfraoEVgaXZ&#10;slpUxX7293CIkD5Lb0kOGhpxesVUfvgCCYlg63NLvsv5W21MmaBxpEdW1XJRlROXEh4xLjfL8hhG&#10;nKzozDxHadgOo8ytb4+och+i3nVIoehkuQn9LwTGt5IH/HKP8cv/Y/0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vi3nCdgAAAAHAQAADwAAAAAAAAABACAAAAAiAAAAZHJzL2Rvd25yZXYueG1sUEsB&#10;AhQAFAAAAAgAh07iQBNZDv+8AQAAZwMAAA4AAAAAAAAAAQAgAAAAJwEAAGRycy9lMm9Eb2MueG1s&#10;UEsFBgAAAAAGAAYAWQEAAFUFAAAAAA==&#10;">
                            <v:fill on="f" focussize="0,0"/>
                            <v:stroke on="f" weight="1.25pt"/>
                            <v:imagedata o:title=""/>
                            <o:lock v:ext="edit" aspectratio="f"/>
                            <v:textbox>
                              <w:txbxContent>
                                <w:p>
                                  <w:r>
                                    <w:rPr>
                                      <w:rFonts w:hint="eastAsia"/>
                                      <w:sz w:val="18"/>
                                      <w:szCs w:val="21"/>
                                    </w:rPr>
                                    <w:t>项目</w:t>
                                  </w:r>
                                </w:p>
                              </w:txbxContent>
                            </v:textbox>
                          </v:shape>
                        </w:pict>
                      </mc:Fallback>
                    </mc:AlternateContent>
                  </w:r>
                  <w:r>
                    <w:rPr>
                      <w:rFonts w:hint="eastAsia" w:ascii="宋体" w:hAnsi="宋体" w:eastAsia="宋体" w:cs="宋体"/>
                      <w:sz w:val="21"/>
                      <w:szCs w:val="21"/>
                      <w:lang w:val="en-US" w:eastAsia="zh-CN"/>
                    </w:rPr>
                    <w:t>第三次</w:t>
                  </w: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kern w:val="2"/>
                      <w:sz w:val="21"/>
                      <w:szCs w:val="21"/>
                      <w:lang w:val="en-US" w:eastAsia="zh-CN" w:bidi="ar-SA"/>
                    </w:rPr>
                    <w:t>0.219</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0.339</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0.287</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0.327</w:t>
                  </w:r>
                </w:p>
              </w:tc>
              <w:tc>
                <w:tcPr>
                  <w:tcW w:w="145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2178" w:type="dxa"/>
                  <w:gridSpan w:val="2"/>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rPr>
                  </w:pPr>
                  <w:r>
                    <w:rPr>
                      <w:rFonts w:ascii="Times New Roman" w:hAnsi="Times New Roman" w:cs="Times New Roman"/>
                    </w:rPr>
                    <mc:AlternateContent>
                      <mc:Choice Requires="wps">
                        <w:drawing>
                          <wp:anchor distT="0" distB="0" distL="114300" distR="114300" simplePos="0" relativeHeight="251698176" behindDoc="0" locked="0" layoutInCell="1" allowOverlap="1">
                            <wp:simplePos x="0" y="0"/>
                            <wp:positionH relativeFrom="column">
                              <wp:posOffset>-173355</wp:posOffset>
                            </wp:positionH>
                            <wp:positionV relativeFrom="paragraph">
                              <wp:posOffset>359410</wp:posOffset>
                            </wp:positionV>
                            <wp:extent cx="718185" cy="30861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718185" cy="308610"/>
                                    </a:xfrm>
                                    <a:prstGeom prst="rect">
                                      <a:avLst/>
                                    </a:prstGeom>
                                    <a:noFill/>
                                    <a:ln w="15875">
                                      <a:noFill/>
                                    </a:ln>
                                    <a:effectLst/>
                                  </wps:spPr>
                                  <wps:txbx>
                                    <w:txbxContent>
                                      <w:p>
                                        <w:r>
                                          <w:rPr>
                                            <w:rFonts w:hint="eastAsia"/>
                                            <w:sz w:val="18"/>
                                            <w:szCs w:val="21"/>
                                          </w:rPr>
                                          <w:t>采样日期</w:t>
                                        </w:r>
                                      </w:p>
                                    </w:txbxContent>
                                  </wps:txbx>
                                  <wps:bodyPr upright="1"/>
                                </wps:wsp>
                              </a:graphicData>
                            </a:graphic>
                          </wp:anchor>
                        </w:drawing>
                      </mc:Choice>
                      <mc:Fallback>
                        <w:pict>
                          <v:shape id="_x0000_s1026" o:spid="_x0000_s1026" o:spt="202" type="#_x0000_t202" style="position:absolute;left:0pt;margin-left:-13.65pt;margin-top:28.3pt;height:24.3pt;width:56.55pt;z-index:251698176;mso-width-relative:page;mso-height-relative:page;" filled="f" stroked="f" coordsize="21600,21600" o:gfxdata="UEsDBAoAAAAAAIdO4kAAAAAAAAAAAAAAAAAEAAAAZHJzL1BLAwQUAAAACACHTuJAaiME6NsAAAAJ&#10;AQAADwAAAGRycy9kb3ducmV2LnhtbE2PQU+DQBCF7yb+h82YeDHtblGQIEsPNj0YNcZq1OMWRiCy&#10;s4RdoPXXO570OJkv730vXx9sJyYcfOtIw2qpQCCVrmqp1vD6sl2kIHwwVJnOEWo4ood1cXqSm6xy&#10;Mz3jtAu14BDymdHQhNBnUvqyQWv80vVI/Pt0gzWBz6GW1WBmDredjJRKpDUtcUNjerxtsPzajVbD&#10;9Kiu3h7K9+N4sd183KVPG38/f2t9frZSNyACHsIfDL/6rA4FO+3dSJUXnYZFdH3JqIY4SUAwkMY8&#10;Zc+giiOQRS7/Lyh+AFBLAwQUAAAACACHTuJA5L0eJrwBAABnAwAADgAAAGRycy9lMm9Eb2MueG1s&#10;rVNLbtswEN0X6B0I7mtKaZ0IguUAhZFuirZAmgPQFGkR4A8c2pIv0N6gq26677l8jg5pxQ3STRbd&#10;UMOZ4eN7b6jV7WQNOcgI2ruO1ouKEumE77XbdfTh692bhhJI3PXceCc7epRAb9evX63G0MorP3jT&#10;y0gQxEE7ho4OKYWWMRCDtBwWPkiHReWj5Qm3ccf6yEdEt4ZdVdU1G33sQ/RCAmB2cy7SGTG+BNAr&#10;pYXceLG30qUzapSGJ5QEgw5A14WtUlKkz0qBTMR0FJWmsuIlGG/zytYr3u4iD4MWMwX+EgrPNFmu&#10;HV56gdrwxMk+6n+grBbRg1dpIbxlZyHFEVRRV8+8uR94kEULWg3hYjr8P1jx6fAlEt139B3O3XGL&#10;Ez/9+H76+fv06xvBHBo0Bmix7z5gZ5re+wmfzWMeMJl1Tyra/EVFBOto7/Fir5wSEZi8qZu6WVIi&#10;sPS2aq7rYj/7ezhESB+ktyQHHY04vWIqP3yEhESw9bEl3+X8nTamTNA4MiKrZXOzLCcuJTxiXG6W&#10;5THMOFnRmXmO0rSdZplb3x9R5T5EvRuQQtHJchP6XwjMbyUP+Oke46f/x/o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aiME6NsAAAAJAQAADwAAAAAAAAABACAAAAAiAAAAZHJzL2Rvd25yZXYueG1s&#10;UEsBAhQAFAAAAAgAh07iQOS9Hia8AQAAZwMAAA4AAAAAAAAAAQAgAAAAKgEAAGRycy9lMm9Eb2Mu&#10;eG1sUEsFBgAAAAAGAAYAWQEAAFgFAAAAAA==&#10;">
                            <v:fill on="f" focussize="0,0"/>
                            <v:stroke on="f" weight="1.25pt"/>
                            <v:imagedata o:title=""/>
                            <o:lock v:ext="edit" aspectratio="f"/>
                            <v:textbox>
                              <w:txbxContent>
                                <w:p>
                                  <w:r>
                                    <w:rPr>
                                      <w:rFonts w:hint="eastAsia"/>
                                      <w:sz w:val="18"/>
                                      <w:szCs w:val="21"/>
                                    </w:rPr>
                                    <w:t>采样日期</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97152" behindDoc="0" locked="0" layoutInCell="1" allowOverlap="1">
                            <wp:simplePos x="0" y="0"/>
                            <wp:positionH relativeFrom="column">
                              <wp:posOffset>852805</wp:posOffset>
                            </wp:positionH>
                            <wp:positionV relativeFrom="paragraph">
                              <wp:posOffset>206375</wp:posOffset>
                            </wp:positionV>
                            <wp:extent cx="422910" cy="262890"/>
                            <wp:effectExtent l="0" t="0" r="0" b="0"/>
                            <wp:wrapNone/>
                            <wp:docPr id="46" name="文本框 46"/>
                            <wp:cNvGraphicFramePr/>
                            <a:graphic xmlns:a="http://schemas.openxmlformats.org/drawingml/2006/main">
                              <a:graphicData uri="http://schemas.microsoft.com/office/word/2010/wordprocessingShape">
                                <wps:wsp>
                                  <wps:cNvSpPr txBox="1"/>
                                  <wps:spPr>
                                    <a:xfrm rot="1860000">
                                      <a:off x="0" y="0"/>
                                      <a:ext cx="422910" cy="262890"/>
                                    </a:xfrm>
                                    <a:prstGeom prst="rect">
                                      <a:avLst/>
                                    </a:prstGeom>
                                    <a:noFill/>
                                    <a:ln w="15875">
                                      <a:noFill/>
                                    </a:ln>
                                    <a:effectLst/>
                                  </wps:spPr>
                                  <wps:txbx>
                                    <w:txbxContent>
                                      <w:p>
                                        <w:pPr>
                                          <w:rPr>
                                            <w:sz w:val="16"/>
                                            <w:szCs w:val="20"/>
                                          </w:rPr>
                                        </w:pPr>
                                        <w:r>
                                          <w:rPr>
                                            <w:rFonts w:hint="eastAsia"/>
                                            <w:sz w:val="16"/>
                                            <w:szCs w:val="20"/>
                                          </w:rPr>
                                          <w:t>点位</w:t>
                                        </w:r>
                                      </w:p>
                                    </w:txbxContent>
                                  </wps:txbx>
                                  <wps:bodyPr upright="1"/>
                                </wps:wsp>
                              </a:graphicData>
                            </a:graphic>
                          </wp:anchor>
                        </w:drawing>
                      </mc:Choice>
                      <mc:Fallback>
                        <w:pict>
                          <v:shape id="_x0000_s1026" o:spid="_x0000_s1026" o:spt="202" type="#_x0000_t202" style="position:absolute;left:0pt;margin-left:67.15pt;margin-top:16.25pt;height:20.7pt;width:33.3pt;rotation:2031616f;z-index:251697152;mso-width-relative:page;mso-height-relative:page;" filled="f" stroked="f" coordsize="21600,21600" o:gfxdata="UEsDBAoAAAAAAIdO4kAAAAAAAAAAAAAAAAAEAAAAZHJzL1BLAwQUAAAACACHTuJA4Sv/6NgAAAAJ&#10;AQAADwAAAGRycy9kb3ducmV2LnhtbE2PwU7DMBBE70j8g7VI3KjTpkAb4vQA4lZBKVEFNyd24oh4&#10;HdlOE/6e5QTH0T7NvM13s+3ZWfvQORSwXCTANNZOddgKKN+fbzbAQpSoZO9QC/jWAXbF5UUuM+Um&#10;fNPnY2wZlWDIpAAT45BxHmqjrQwLN2ikW+O8lZGib7nycqJy2/NVktxxKzukBSMH/Wh0/XUcrYCX&#10;w9NUNqfPZqzC2u/3ppxfPxIhrq+WyQOwqOf4B8OvPqlDQU6VG1EF1lNO1ymhAtLVLTACaG4LrBJw&#10;n26BFzn//0HxA1BLAwQUAAAACACHTuJA+2cQNMYBAAB1AwAADgAAAGRycy9lMm9Eb2MueG1srVNB&#10;btswELwXyB8I3mPKQuI6guUAgZFcirRAmgfQFGURILkESVvyB5of9NRL732X39ElpbhFesmhOhDk&#10;7nC4M7ta3Q5Gk4P0QYGt6XxWUCKtgEbZXU2fv95fLikJkduGa7CypkcZ6O364sOqd5UsoQPdSE+Q&#10;xIaqdzXtYnQVY0F00vAwAyctJlvwhkc8+h1rPO+R3WhWFsWC9eAb50HIEDC6GZN0YvTvIYS2VUJu&#10;QOyNtHFk9VLziJJCp1yg61xt20oRP7dtkJHomqLSmFd8BPfbtLL1ilc7z12nxFQCf08JbzQZriw+&#10;eqba8MjJ3qt/qIwSHgK0cSbAsFFIdgRVzIs33jx13MmsBa0O7mx6+H+04vHwxRPV1PRqQYnlBjt+&#10;+v5y+vHr9PMbwRga1LtQIe7JITIOdzDg2LzGAwaT7qH1hnhAf+fLRYFfdgP1EUSj2cez2XKIRGDw&#10;qixv5pgRmCoX5fImN4ONVInS+RAfJBiSNjX12MtMyg+fQsSyEPoKSXAL90rr3E9tSY+FXC8/Xucb&#10;5xRe0TaBZR6NiSfpG3WkXRy2wyR6C80RNe+dV7suSUuqWQJhN3IB0+Skdv99zqg/f8v6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OEr/+jYAAAACQEAAA8AAAAAAAAAAQAgAAAAIgAAAGRycy9kb3du&#10;cmV2LnhtbFBLAQIUABQAAAAIAIdO4kD7ZxA0xgEAAHUDAAAOAAAAAAAAAAEAIAAAACcBAABkcnMv&#10;ZTJvRG9jLnhtbFBLBQYAAAAABgAGAFkBAABfBQAAAAA=&#10;">
                            <v:fill on="f" focussize="0,0"/>
                            <v:stroke on="f" weight="1.25pt"/>
                            <v:imagedata o:title=""/>
                            <o:lock v:ext="edit" aspectratio="f"/>
                            <v:textbox>
                              <w:txbxContent>
                                <w:p>
                                  <w:pPr>
                                    <w:rPr>
                                      <w:sz w:val="16"/>
                                      <w:szCs w:val="20"/>
                                    </w:rPr>
                                  </w:pPr>
                                  <w:r>
                                    <w:rPr>
                                      <w:rFonts w:hint="eastAsia"/>
                                      <w:sz w:val="16"/>
                                      <w:szCs w:val="20"/>
                                    </w:rPr>
                                    <w:t>点位</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96128" behindDoc="0" locked="0" layoutInCell="1" allowOverlap="1">
                            <wp:simplePos x="0" y="0"/>
                            <wp:positionH relativeFrom="column">
                              <wp:posOffset>340360</wp:posOffset>
                            </wp:positionH>
                            <wp:positionV relativeFrom="paragraph">
                              <wp:posOffset>280670</wp:posOffset>
                            </wp:positionV>
                            <wp:extent cx="481330" cy="260350"/>
                            <wp:effectExtent l="0" t="0" r="0" b="0"/>
                            <wp:wrapNone/>
                            <wp:docPr id="45" name="文本框 45"/>
                            <wp:cNvGraphicFramePr/>
                            <a:graphic xmlns:a="http://schemas.openxmlformats.org/drawingml/2006/main">
                              <a:graphicData uri="http://schemas.microsoft.com/office/word/2010/wordprocessingShape">
                                <wps:wsp>
                                  <wps:cNvSpPr txBox="1"/>
                                  <wps:spPr>
                                    <a:xfrm rot="1440000">
                                      <a:off x="0" y="0"/>
                                      <a:ext cx="481330" cy="260350"/>
                                    </a:xfrm>
                                    <a:prstGeom prst="rect">
                                      <a:avLst/>
                                    </a:prstGeom>
                                    <a:noFill/>
                                    <a:ln w="15875">
                                      <a:noFill/>
                                    </a:ln>
                                    <a:effectLst/>
                                  </wps:spPr>
                                  <wps:txbx>
                                    <w:txbxContent>
                                      <w:p>
                                        <w:pPr>
                                          <w:rPr>
                                            <w:sz w:val="18"/>
                                            <w:szCs w:val="21"/>
                                          </w:rPr>
                                        </w:pPr>
                                        <w:r>
                                          <w:rPr>
                                            <w:rFonts w:hint="eastAsia"/>
                                            <w:sz w:val="18"/>
                                            <w:szCs w:val="21"/>
                                          </w:rPr>
                                          <w:t>结果</w:t>
                                        </w:r>
                                      </w:p>
                                    </w:txbxContent>
                                  </wps:txbx>
                                  <wps:bodyPr upright="1"/>
                                </wps:wsp>
                              </a:graphicData>
                            </a:graphic>
                          </wp:anchor>
                        </w:drawing>
                      </mc:Choice>
                      <mc:Fallback>
                        <w:pict>
                          <v:shape id="_x0000_s1026" o:spid="_x0000_s1026" o:spt="202" type="#_x0000_t202" style="position:absolute;left:0pt;margin-left:26.8pt;margin-top:22.1pt;height:20.5pt;width:37.9pt;rotation:1572864f;z-index:251696128;mso-width-relative:page;mso-height-relative:page;" filled="f" stroked="f" coordsize="21600,21600" o:gfxdata="UEsDBAoAAAAAAIdO4kAAAAAAAAAAAAAAAAAEAAAAZHJzL1BLAwQUAAAACACHTuJA8kc/ANoAAAAI&#10;AQAADwAAAGRycy9kb3ducmV2LnhtbE2PT0/CQBTE7yZ8h80j8SbbloJY+8rBaDDBmIDoeek+2mr3&#10;be0uf/z2Lic4TmYy85t8fjKtOFDvGssI8SgCQVxa3XCFsPl4uZuBcF6xVq1lQvgjB/NicJOrTNsj&#10;r+iw9pUIJewyhVB732VSurImo9zIdsTB29neKB9kX0ndq2MoN61MomgqjWo4LNSqo6eayp/13iC4&#10;3b1ZVG/69XOzXP2+f8Xj5ffzAvF2GEePIDyd/CUMZ/yADkVg2to9aydahMl4GpIIaZqAOPvJQwpi&#10;izCbJCCLXF4fKP4BUEsDBBQAAAAIAIdO4kA1mH9fxgEAAHUDAAAOAAAAZHJzL2Uyb0RvYy54bWyt&#10;U0tu2zAQ3RfoHQjuY8m/1BAsBwiMdFOkBdIcgKZIiwDJIUjaki/Q3KCrbrrvuXyODinFCdJNFtWC&#10;IGceH+e9Ga1veqPJUfigwNZ0OikpEZZDo+y+po/f765WlITIbMM0WFHTkwj0ZvPxw7pzlZhBC7oR&#10;niCJDVXnatrG6KqiCLwVhoUJOGExKcEbFvHo90XjWYfsRhezsrwuOvCN88BFCBjdDkk6Mvr3EIKU&#10;iost8IMRNg6sXmgWUVJolQt0k6uVUvD4VcogItE1RaUxr/gI7ndpLTZrVu09c63iYwnsPSW80WSY&#10;svjohWrLIiMHr/6hMop7CCDjhIMpBiHZEVQxLd9489AyJ7IWtDq4i+nh/9Hy++M3T1RT08WSEssM&#10;dvz88+n868/59w+CMTSoc6FC3INDZOxvocexeY4HDCbdvfSGeEB/p4tFiV92A/URRKPZp4vZoo+E&#10;Y3Cxms7nmOGYml2X82VuRjFQJUrnQ/wswJC0qanHXmZSdvwSIpaF0GdIglu4U1rnfmpLOixkufq0&#10;zDcuKbyibQKLPBojT9I36Ei72O/6UfQOmhNqPjiv9m2SllQXCYTdyAWMk5Pa/fqcUS9/y+Y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8kc/ANoAAAAIAQAADwAAAAAAAAABACAAAAAiAAAAZHJzL2Rv&#10;d25yZXYueG1sUEsBAhQAFAAAAAgAh07iQDWYf1/GAQAAdQMAAA4AAAAAAAAAAQAgAAAAKQEAAGRy&#10;cy9lMm9Eb2MueG1sUEsFBgAAAAAGAAYAWQEAAGEFAAAAAA==&#10;">
                            <v:fill on="f" focussize="0,0"/>
                            <v:stroke on="f" weight="1.25pt"/>
                            <v:imagedata o:title=""/>
                            <o:lock v:ext="edit" aspectratio="f"/>
                            <v:textbox>
                              <w:txbxContent>
                                <w:p>
                                  <w:pPr>
                                    <w:rPr>
                                      <w:sz w:val="18"/>
                                      <w:szCs w:val="21"/>
                                    </w:rPr>
                                  </w:pPr>
                                  <w:r>
                                    <w:rPr>
                                      <w:rFonts w:hint="eastAsia"/>
                                      <w:sz w:val="18"/>
                                      <w:szCs w:val="21"/>
                                    </w:rPr>
                                    <w:t>结果</w:t>
                                  </w:r>
                                </w:p>
                              </w:txbxContent>
                            </v:textbox>
                          </v:shape>
                        </w:pict>
                      </mc:Fallback>
                    </mc:AlternateContent>
                  </w:r>
                  <w:r>
                    <w:rPr>
                      <w:rFonts w:ascii="Times New Roman" w:hAnsi="Times New Roman" w:cs="Times New Roman"/>
                      <w:szCs w:val="21"/>
                    </w:rPr>
                    <mc:AlternateContent>
                      <mc:Choice Requires="wps">
                        <w:drawing>
                          <wp:anchor distT="0" distB="0" distL="114300" distR="114300" simplePos="0" relativeHeight="251694080" behindDoc="0" locked="0" layoutInCell="1" allowOverlap="1">
                            <wp:simplePos x="0" y="0"/>
                            <wp:positionH relativeFrom="column">
                              <wp:posOffset>-20320</wp:posOffset>
                            </wp:positionH>
                            <wp:positionV relativeFrom="paragraph">
                              <wp:posOffset>-635</wp:posOffset>
                            </wp:positionV>
                            <wp:extent cx="1333500" cy="260985"/>
                            <wp:effectExtent l="635" t="4445" r="18415" b="20320"/>
                            <wp:wrapNone/>
                            <wp:docPr id="43" name="直接连接符 43"/>
                            <wp:cNvGraphicFramePr/>
                            <a:graphic xmlns:a="http://schemas.openxmlformats.org/drawingml/2006/main">
                              <a:graphicData uri="http://schemas.microsoft.com/office/word/2010/wordprocessingShape">
                                <wps:wsp>
                                  <wps:cNvCnPr/>
                                  <wps:spPr>
                                    <a:xfrm>
                                      <a:off x="0" y="0"/>
                                      <a:ext cx="1333500" cy="26098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1.6pt;margin-top:-0.05pt;height:20.55pt;width:105pt;z-index:251694080;mso-width-relative:page;mso-height-relative:page;" filled="f" stroked="t" coordsize="21600,21600" o:gfxdata="UEsDBAoAAAAAAIdO4kAAAAAAAAAAAAAAAAAEAAAAZHJzL1BLAwQUAAAACACHTuJAizpkq9UAAAAH&#10;AQAADwAAAGRycy9kb3ducmV2LnhtbE2PzU7DMBCE70i8g7VIXKrWTooqlMbpAciNCwXEdRtvk4h4&#10;ncbuDzw9ywlOo9WMZr4tNxc/qBNNsQ9sIVsYUMRNcD23Ft5e6/k9qJiQHQ6BycIXRdhU11clFi6c&#10;+YVO29QqKeFYoIUupbHQOjYdeYyLMBKLtw+TxyTn1Go34VnK/aBzY1baY8+y0OFIDx01n9ujtxDr&#10;dzrU37NmZj6WbaD88Pj8hNbe3mRmDSrRJf2F4Rdf0KESpl04sotqsDBf5pIUzUCJnZuVfLKzcJcZ&#10;0FWp//NXP1BLAwQUAAAACACHTuJAiDyr+f4BAAD5AwAADgAAAGRycy9lMm9Eb2MueG1srVNLjhMx&#10;EN0jcQfLe9KdhIxmWunMYsKwQRAJOIBju7st+SeXk04uwQWQ2MGKJXtuw3AMyu4m82GTBb1wl13P&#10;z/Wey8vrg9FkLwMoZ2s6nZSUSMudULat6ccPty8uKYHIrGDaWVnTowR6vXr+bNn7Ss5c57SQgSCJ&#10;har3Ne1i9FVRAO+kYTBxXlpMNi4YFnEa2kIE1iO70cWsLC+K3gXhg+MSAFfXQ5KOjOEcQtc0isu1&#10;4zsjbRxYg9QsoiTolAe6ytU2jeTxXdOAjETXFJXGPOIhGG/TWKyWrGoD853iYwnsnBKeaDJMWTz0&#10;RLVmkZFdUP9QGcWDA9fECXemGIRkR1DFtHzizfuOeZm1oNXgT6bD/6Plb/ebQJSo6cs5JZYZvPG7&#10;zz9+ffr6++cXHO++fyOYQZt6DxWib+wmjDPwm5A0H5pg0h/VkEO29niyVh4i4bg4nc/nixJd55ib&#10;XZRXl4tEWtzv9gHia+kMSUFNtbJJOqvY/g3EAfoXkpa1JX1NrxazBXIy7MMG7x9D41EL2DbvBaeV&#10;uFVapx0Q2u2NDmTPUi/kbyzhESwdsmbQDbicSjBWdZKJV1aQePRoksXHQVMJRgpKtMS3lKKMjEzp&#10;c5CoXttELXOnjjqT0YO1Kdo6ccQb2vmg2g59meaaUwY7Ihs4dm9quYdzjB++2N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izpkq9UAAAAHAQAADwAAAAAAAAABACAAAAAiAAAAZHJzL2Rvd25yZXYu&#10;eG1sUEsBAhQAFAAAAAgAh07iQIg8q/n+AQAA+QMAAA4AAAAAAAAAAQAgAAAAJAEAAGRycy9lMm9E&#10;b2MueG1sUEsFBgAAAAAGAAYAWQEAAJQFAAAAAA==&#10;">
                            <v:fill on="f" focussize="0,0"/>
                            <v:stroke color="#000000" joinstyle="round"/>
                            <v:imagedata o:title=""/>
                            <o:lock v:ext="edit" aspectratio="f"/>
                          </v:line>
                        </w:pict>
                      </mc:Fallback>
                    </mc:AlternateContent>
                  </w:r>
                  <w:r>
                    <w:rPr>
                      <w:rFonts w:ascii="Times New Roman" w:hAnsi="Times New Roman" w:cs="Times New Roman"/>
                      <w:szCs w:val="21"/>
                    </w:rPr>
                    <mc:AlternateContent>
                      <mc:Choice Requires="wps">
                        <w:drawing>
                          <wp:anchor distT="0" distB="0" distL="114300" distR="114300" simplePos="0" relativeHeight="251693056" behindDoc="0" locked="0" layoutInCell="1" allowOverlap="1">
                            <wp:simplePos x="0" y="0"/>
                            <wp:positionH relativeFrom="column">
                              <wp:posOffset>-40005</wp:posOffset>
                            </wp:positionH>
                            <wp:positionV relativeFrom="paragraph">
                              <wp:posOffset>-635</wp:posOffset>
                            </wp:positionV>
                            <wp:extent cx="1299845" cy="560705"/>
                            <wp:effectExtent l="1905" t="4445" r="12700" b="6350"/>
                            <wp:wrapNone/>
                            <wp:docPr id="41" name="直接连接符 41"/>
                            <wp:cNvGraphicFramePr/>
                            <a:graphic xmlns:a="http://schemas.openxmlformats.org/drawingml/2006/main">
                              <a:graphicData uri="http://schemas.microsoft.com/office/word/2010/wordprocessingShape">
                                <wps:wsp>
                                  <wps:cNvCnPr/>
                                  <wps:spPr>
                                    <a:xfrm>
                                      <a:off x="0" y="0"/>
                                      <a:ext cx="1299845" cy="56070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15pt;margin-top:-0.05pt;height:44.15pt;width:102.35pt;z-index:251693056;mso-width-relative:page;mso-height-relative:page;" filled="f" stroked="t" coordsize="21600,21600" o:gfxdata="UEsDBAoAAAAAAIdO4kAAAAAAAAAAAAAAAAAEAAAAZHJzL1BLAwQUAAAACACHTuJApZFW99YAAAAH&#10;AQAADwAAAGRycy9kb3ducmV2LnhtbE2OzU7DMBCE70i8g7VIXKrWTlpVIcTpAciNS1sQ1228JBHx&#10;Oo3dH3j6uqdyGo1mNPMVq7PtxZFG3znWkMwUCOLamY4bDR/bapqB8AHZYO+YNPySh1V5f1dgbtyJ&#10;13TchEbEEfY5amhDGHIpfd2SRT9zA3HMvt1oMUQ7NtKMeIrjtpepUktpseP40OJALy3VP5uD1eCr&#10;T9pXf5N6or7mjaN0//r+hlo/PiTqGUSgc7iV4Yof0aGMTDt3YONFr2G6nMdm1ATENX7KFiB2GrIs&#10;BVkW8j9/eQFQSwMEFAAAAAgAh07iQLJPD2v+AQAA+QMAAA4AAABkcnMvZTJvRG9jLnhtbK1TS44T&#10;MRDdI3EHy3vSnWgyTFrpzGLCsEEQCTiAY7u7Lfknl5NOLsEFkNjBiiV7bsNwDMruJvNhkwW9cJdd&#10;z8/1nsvL64PRZC8DKGdrOp2UlEjLnVC2renHD7cvriiByKxg2llZ06MEer16/mzZ+0rOXOe0kIEg&#10;iYWq9zXtYvRVUQDvpGEwcV5aTDYuGBZxGtpCBNYju9HFrCwvi94F4YPjEgBX10OSjozhHELXNIrL&#10;teM7I20cWIPULKIk6JQHusrVNo3k8V3TgIxE1xSVxjziIRhv01islqxqA/Od4mMJ7JwSnmgyTFk8&#10;9ES1ZpGRXVD/UBnFgwPXxAl3phiEZEdQxbR84s37jnmZtaDV4E+mw/+j5W/3m0CUqOnFlBLLDN74&#10;3ecfvz59/f3zC453378RzKBNvYcK0Td2E8YZ+E1Img9NMOmPasghW3s8WSsPkXBcnM4Wi6uLOSUc&#10;c/PL8mU5T6TF/W4fIL6WzpAU1FQrm6Sziu3fQBygfyFpWVvS13QxnyVOhn3Y4P1jaDxqAdvmveC0&#10;ErdK67QDQru90YHsWeqF/I0lPIKlQ9YMugGXUwnGqk4y8coKEo8eTbL4OGgqwUhBiZb4llKUkZEp&#10;fQ4S1WubqGXu1FFnMnqwNkVbJ454QzsfVNuhL/kuipTBjsgGjt2bWu7hHOOHL3b1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WRVvfWAAAABwEAAA8AAAAAAAAAAQAgAAAAIgAAAGRycy9kb3ducmV2&#10;LnhtbFBLAQIUABQAAAAIAIdO4kCyTw9r/gEAAPkDAAAOAAAAAAAAAAEAIAAAACUBAABkcnMvZTJv&#10;RG9jLnhtbFBLBQYAAAAABgAGAFkBAACVBQAAAAA=&#10;">
                            <v:fill on="f" focussize="0,0"/>
                            <v:stroke color="#000000" joinstyle="round"/>
                            <v:imagedata o:title=""/>
                            <o:lock v:ext="edit" aspectratio="f"/>
                          </v:line>
                        </w:pict>
                      </mc:Fallback>
                    </mc:AlternateContent>
                  </w:r>
                  <w:r>
                    <w:rPr>
                      <w:rFonts w:ascii="Times New Roman" w:hAnsi="Times New Roman" w:cs="Times New Roman"/>
                      <w:szCs w:val="21"/>
                    </w:rPr>
                    <mc:AlternateContent>
                      <mc:Choice Requires="wps">
                        <w:drawing>
                          <wp:anchor distT="0" distB="0" distL="114300" distR="114300" simplePos="0" relativeHeight="251692032" behindDoc="0" locked="0" layoutInCell="1" allowOverlap="1">
                            <wp:simplePos x="0" y="0"/>
                            <wp:positionH relativeFrom="column">
                              <wp:posOffset>-59055</wp:posOffset>
                            </wp:positionH>
                            <wp:positionV relativeFrom="paragraph">
                              <wp:posOffset>-1905</wp:posOffset>
                            </wp:positionV>
                            <wp:extent cx="551815" cy="579755"/>
                            <wp:effectExtent l="3175" t="3175" r="16510" b="7620"/>
                            <wp:wrapNone/>
                            <wp:docPr id="40" name="直接连接符 40"/>
                            <wp:cNvGraphicFramePr/>
                            <a:graphic xmlns:a="http://schemas.openxmlformats.org/drawingml/2006/main">
                              <a:graphicData uri="http://schemas.microsoft.com/office/word/2010/wordprocessingShape">
                                <wps:wsp>
                                  <wps:cNvCnPr/>
                                  <wps:spPr>
                                    <a:xfrm>
                                      <a:off x="0" y="0"/>
                                      <a:ext cx="551815" cy="57975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4.65pt;margin-top:-0.15pt;height:45.65pt;width:43.45pt;z-index:251692032;mso-width-relative:page;mso-height-relative:page;" filled="f" stroked="t" coordsize="21600,21600" o:gfxdata="UEsDBAoAAAAAAIdO4kAAAAAAAAAAAAAAAAAEAAAAZHJzL1BLAwQUAAAACACHTuJAC2CIONQAAAAG&#10;AQAADwAAAGRycy9kb3ducmV2LnhtbE2OzU7DMBCE70i8g7VIXKrWTiu1NMTpAciNCy2I6zZekoh4&#10;ncbuDzw9ywlOo9GMZr5ic/G9OtEYu8AWspkBRVwH13Fj4XVXTe9AxYTssA9MFr4owqa8viowd+HM&#10;L3TapkbJCMccLbQpDbnWsW7JY5yFgViyjzB6TGLHRrsRzzLuez03Zqk9diwPLQ700FL9uT16C7F6&#10;o0P1Pakn5n3RBJofHp+f0Nrbm8zcg0p0SX9l+MUXdCiFaR+O7KLqLUzXC2mKiki8Wi1B7S2sMwO6&#10;LPR//PIHUEsDBBQAAAAIAIdO4kCzC+ef/AEAAPgDAAAOAAAAZHJzL2Uyb0RvYy54bWytU02O0zAU&#10;3iNxB8t7mqYizEzUdBZThg2CSsABXm0nseQ/2W7TXoILILGDFUv23GaGY/DshDIMmy7Iwnn2+/z5&#10;fZ+fl9cHrche+CCtaWg5m1MiDLNcmq6hH97fPrukJEQwHJQ1oqFHEej16umT5eBqsbC9VVx4giQm&#10;1INraB+jq4sisF5oCDPrhMFka72GiFPfFdzDgOxaFYv5/EUxWM+dt0yEgKvrMUknRn8OoW1bycTa&#10;sp0WJo6sXiiIKCn00gW6ytW2rWDxbdsGEYlqKCqNecRDMN6msVgtoe48uF6yqQQ4p4RHmjRIg4ee&#10;qNYQgey8/IdKS+ZtsG2cMauLUUh2BFWU80fevOvBiawFrQ7uZHr4f7TszX7jieQNfY6WGNB44/ef&#10;vt99/PLzx2cc7799JZhBmwYXakTfmI2fZsFtfNJ8aL1Of1RDDtna48lacYiE4WJVlZdlRQnDVHVx&#10;dVFVibP4s9n5EF8Jq0kKGqqkScqhhv3rEEfob0haVoYMDb2qFokTsA1bvH4MtUMpwXR5b7BK8lup&#10;VNoRfLe9UZ7sIbVC/qYS/oKlQ9YQ+hGXUwkGdS+AvzScxKNDjwy+DZpK0IJTogQ+pRRlZASpzkGi&#10;emUStciNOulMPo/Opmhr+REvaOe87Hr0pcw1pww2RDZwat7UcQ/nGD98sK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C2CIONQAAAAGAQAADwAAAAAAAAABACAAAAAiAAAAZHJzL2Rvd25yZXYueG1s&#10;UEsBAhQAFAAAAAgAh07iQLML55/8AQAA+AMAAA4AAAAAAAAAAQAgAAAAIwEAAGRycy9lMm9Eb2Mu&#10;eG1sUEsFBgAAAAAGAAYAWQEAAJEFAAAAAA==&#10;">
                            <v:fill on="f" focussize="0,0"/>
                            <v:stroke color="#000000" joinstyle="round"/>
                            <v:imagedata o:title=""/>
                            <o:lock v:ext="edit" aspectratio="f"/>
                          </v:line>
                        </w:pict>
                      </mc:Fallback>
                    </mc:AlternateContent>
                  </w:r>
                </w:p>
              </w:tc>
              <w:tc>
                <w:tcPr>
                  <w:tcW w:w="7041" w:type="dxa"/>
                  <w:gridSpan w:val="5"/>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r>
                    <w:rPr>
                      <w:rFonts w:hint="eastAsia" w:ascii="Times New Roman" w:hAnsi="Times New Roman" w:eastAsia="宋体" w:cs="Times New Roman"/>
                      <w:color w:val="000000"/>
                      <w:kern w:val="0"/>
                      <w:sz w:val="21"/>
                      <w:szCs w:val="21"/>
                      <w:lang w:val="en-US" w:eastAsia="zh-CN" w:bidi="ar"/>
                    </w:rPr>
                    <w:t>VOCs</w:t>
                  </w:r>
                  <w:r>
                    <w:rPr>
                      <w:rFonts w:hint="eastAsia" w:ascii="宋体" w:hAnsi="宋体" w:eastAsia="宋体" w:cs="宋体"/>
                      <w:color w:val="000000"/>
                      <w:kern w:val="0"/>
                      <w:sz w:val="21"/>
                      <w:szCs w:val="21"/>
                      <w:lang w:val="en-US" w:eastAsia="zh-CN" w:bidi="ar"/>
                    </w:rPr>
                    <w:t>（</w:t>
                  </w:r>
                  <w:r>
                    <w:rPr>
                      <w:rFonts w:hint="eastAsia" w:ascii="Times New Roman" w:hAnsi="Times New Roman" w:eastAsia="宋体" w:cs="Times New Roman"/>
                      <w:sz w:val="21"/>
                      <w:szCs w:val="21"/>
                      <w:lang w:val="en-US" w:eastAsia="zh-CN"/>
                    </w:rPr>
                    <w:t>以非甲烷总烃计</w:t>
                  </w:r>
                  <w:r>
                    <w:rPr>
                      <w:rFonts w:hint="eastAsia" w:ascii="宋体" w:hAnsi="宋体" w:eastAsia="宋体" w:cs="宋体"/>
                      <w:color w:val="000000"/>
                      <w:kern w:val="0"/>
                      <w:sz w:val="21"/>
                      <w:szCs w:val="21"/>
                      <w:lang w:val="en-US" w:eastAsia="zh-CN" w:bidi="ar"/>
                    </w:rPr>
                    <w:t>）</w:t>
                  </w:r>
                  <w:r>
                    <w:rPr>
                      <w:rFonts w:hint="default"/>
                      <w:sz w:val="21"/>
                      <w:szCs w:val="21"/>
                      <w:highlight w:val="none"/>
                    </w:rPr>
                    <w:t>（</w:t>
                  </w:r>
                  <w:r>
                    <w:rPr>
                      <w:rFonts w:hint="default" w:ascii="Times New Roman" w:hAnsi="Times New Roman" w:cs="Times New Roman" w:eastAsiaTheme="minorEastAsia"/>
                      <w:kern w:val="0"/>
                      <w:sz w:val="21"/>
                      <w:szCs w:val="21"/>
                    </w:rPr>
                    <w:t>mg/m</w:t>
                  </w:r>
                  <w:r>
                    <w:rPr>
                      <w:rFonts w:hint="default" w:ascii="Times New Roman" w:hAnsi="Times New Roman" w:cs="Times New Roman" w:eastAsiaTheme="minorEastAsia"/>
                      <w:kern w:val="0"/>
                      <w:sz w:val="21"/>
                      <w:szCs w:val="21"/>
                      <w:vertAlign w:val="superscript"/>
                    </w:rPr>
                    <w:t>3</w:t>
                  </w:r>
                  <w:r>
                    <w:rPr>
                      <w:rFonts w:hint="default" w:ascii="Times New Roman" w:hAnsi="Times New Roman" w:cs="Times New Roman"/>
                      <w:kern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2178" w:type="dxa"/>
                  <w:gridSpan w:val="2"/>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bidi="ar-SA"/>
                    </w:rPr>
                  </w:pP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lang w:val="en-US" w:eastAsia="zh-CN"/>
                    </w:rPr>
                    <w:t>上风向1#</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lang w:val="en-US" w:eastAsia="zh-CN"/>
                    </w:rPr>
                    <w:t>下风向2#</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lang w:val="en-US" w:eastAsia="zh-CN"/>
                    </w:rPr>
                    <w:t>下风向3#</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lang w:val="en-US" w:eastAsia="zh-CN"/>
                    </w:rPr>
                    <w:t>下风向4#</w:t>
                  </w:r>
                </w:p>
              </w:tc>
              <w:tc>
                <w:tcPr>
                  <w:tcW w:w="145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r>
                    <w:rPr>
                      <w:rFonts w:hint="eastAsia" w:ascii="Times New Roman" w:hAnsi="Times New Roman" w:cs="Times New Roman" w:eastAsiaTheme="minorEastAsia"/>
                      <w:color w:val="000000"/>
                      <w:kern w:val="0"/>
                      <w:sz w:val="21"/>
                      <w:szCs w:val="21"/>
                      <w:lang w:val="en-US" w:eastAsia="zh-CN"/>
                    </w:rPr>
                    <w:t>厂区内5#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2178" w:type="dxa"/>
                  <w:gridSpan w:val="2"/>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bidi="ar-SA"/>
                    </w:rPr>
                  </w:pP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lang w:val="en-US" w:eastAsia="zh-CN"/>
                    </w:rPr>
                    <w:t>检测结果</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lang w:val="en-US" w:eastAsia="zh-CN"/>
                    </w:rPr>
                    <w:t>检测结果</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lang w:val="en-US" w:eastAsia="zh-CN"/>
                    </w:rPr>
                    <w:t>检测结果</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lang w:val="en-US" w:eastAsia="zh-CN"/>
                    </w:rPr>
                    <w:t>检测结果</w:t>
                  </w:r>
                </w:p>
              </w:tc>
              <w:tc>
                <w:tcPr>
                  <w:tcW w:w="145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r>
                    <w:rPr>
                      <w:rFonts w:hint="default" w:ascii="Times New Roman" w:hAnsi="Times New Roman" w:cs="Times New Roman" w:eastAsiaTheme="minorEastAsia"/>
                      <w:color w:val="000000"/>
                      <w:kern w:val="0"/>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182"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2024.04.09</w:t>
                  </w:r>
                </w:p>
              </w:tc>
              <w:tc>
                <w:tcPr>
                  <w:tcW w:w="99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rPr>
                    <w:t>第一次</w:t>
                  </w: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0.78 </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1.12 </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1.02 </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1.07 </w:t>
                  </w:r>
                </w:p>
              </w:tc>
              <w:tc>
                <w:tcPr>
                  <w:tcW w:w="14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1.09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182"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p>
              </w:tc>
              <w:tc>
                <w:tcPr>
                  <w:tcW w:w="99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rPr>
                    <w:t>第二次</w:t>
                  </w: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0.85 </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0.90 </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1.15 </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1.12 </w:t>
                  </w:r>
                </w:p>
              </w:tc>
              <w:tc>
                <w:tcPr>
                  <w:tcW w:w="14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1.16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82"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p>
              </w:tc>
              <w:tc>
                <w:tcPr>
                  <w:tcW w:w="99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rPr>
                    <w:t>第三次</w:t>
                  </w: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0.82 </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0.97 </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1.18 </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1.16 </w:t>
                  </w:r>
                </w:p>
              </w:tc>
              <w:tc>
                <w:tcPr>
                  <w:tcW w:w="14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1.14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82"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微软雅黑" w:cs="Times New Roman"/>
                      <w:sz w:val="21"/>
                      <w:szCs w:val="21"/>
                      <w:lang w:val="en-US" w:eastAsia="zh-CN" w:bidi="ar-SA"/>
                    </w:rPr>
                  </w:pPr>
                  <w:r>
                    <w:rPr>
                      <w:rFonts w:hint="eastAsia" w:ascii="Times New Roman" w:hAnsi="Times New Roman" w:cs="Times New Roman"/>
                      <w:sz w:val="21"/>
                      <w:szCs w:val="21"/>
                      <w:lang w:val="en-US" w:eastAsia="zh-CN"/>
                    </w:rPr>
                    <w:t>2024.04.10</w:t>
                  </w:r>
                </w:p>
              </w:tc>
              <w:tc>
                <w:tcPr>
                  <w:tcW w:w="99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rPr>
                    <w:t>第一次</w:t>
                  </w: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0.85 </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1.08 </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0.96 </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1.03 </w:t>
                  </w:r>
                </w:p>
              </w:tc>
              <w:tc>
                <w:tcPr>
                  <w:tcW w:w="14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1.09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182"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p>
              </w:tc>
              <w:tc>
                <w:tcPr>
                  <w:tcW w:w="99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rPr>
                    <w:t>第二次</w:t>
                  </w: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0.76 </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1.17 </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1.07 </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1.02 </w:t>
                  </w:r>
                </w:p>
              </w:tc>
              <w:tc>
                <w:tcPr>
                  <w:tcW w:w="14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1.06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182"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p>
              </w:tc>
              <w:tc>
                <w:tcPr>
                  <w:tcW w:w="99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rPr>
                    <w:t>第三次</w:t>
                  </w: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0.80 </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1.15 </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1.15 </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1.08 </w:t>
                  </w:r>
                </w:p>
              </w:tc>
              <w:tc>
                <w:tcPr>
                  <w:tcW w:w="14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 xml:space="preserve">1.12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2178" w:type="dxa"/>
                  <w:gridSpan w:val="2"/>
                  <w:vMerge w:val="restart"/>
                  <w:vAlign w:val="center"/>
                </w:tcPr>
                <w:p>
                  <w:pPr>
                    <w:adjustRightInd w:val="0"/>
                    <w:snapToGrid w:val="0"/>
                    <w:jc w:val="center"/>
                    <w:rPr>
                      <w:rFonts w:hint="eastAsia" w:ascii="Times New Roman" w:hAnsi="Times New Roman" w:cs="Times New Roman"/>
                      <w:kern w:val="0"/>
                      <w:szCs w:val="21"/>
                    </w:rPr>
                  </w:pPr>
                  <w:r>
                    <w:rPr>
                      <w:rFonts w:ascii="Times New Roman" w:hAnsi="Times New Roman" w:cs="Times New Roman"/>
                    </w:rPr>
                    <mc:AlternateContent>
                      <mc:Choice Requires="wps">
                        <w:drawing>
                          <wp:anchor distT="0" distB="0" distL="114300" distR="114300" simplePos="0" relativeHeight="251677696" behindDoc="0" locked="0" layoutInCell="1" allowOverlap="1">
                            <wp:simplePos x="0" y="0"/>
                            <wp:positionH relativeFrom="column">
                              <wp:posOffset>-137795</wp:posOffset>
                            </wp:positionH>
                            <wp:positionV relativeFrom="paragraph">
                              <wp:posOffset>452120</wp:posOffset>
                            </wp:positionV>
                            <wp:extent cx="718185" cy="30861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718185" cy="308610"/>
                                    </a:xfrm>
                                    <a:prstGeom prst="rect">
                                      <a:avLst/>
                                    </a:prstGeom>
                                    <a:noFill/>
                                    <a:ln w="15875">
                                      <a:noFill/>
                                    </a:ln>
                                    <a:effectLst/>
                                  </wps:spPr>
                                  <wps:txbx>
                                    <w:txbxContent>
                                      <w:p>
                                        <w:r>
                                          <w:rPr>
                                            <w:rFonts w:hint="eastAsia"/>
                                            <w:sz w:val="18"/>
                                            <w:szCs w:val="21"/>
                                          </w:rPr>
                                          <w:t>采样日期</w:t>
                                        </w:r>
                                      </w:p>
                                    </w:txbxContent>
                                  </wps:txbx>
                                  <wps:bodyPr upright="1"/>
                                </wps:wsp>
                              </a:graphicData>
                            </a:graphic>
                          </wp:anchor>
                        </w:drawing>
                      </mc:Choice>
                      <mc:Fallback>
                        <w:pict>
                          <v:shape id="_x0000_s1026" o:spid="_x0000_s1026" o:spt="202" type="#_x0000_t202" style="position:absolute;left:0pt;margin-left:-10.85pt;margin-top:35.6pt;height:24.3pt;width:56.55pt;z-index:251677696;mso-width-relative:page;mso-height-relative:page;" filled="f" stroked="f" coordsize="21600,21600" o:gfxdata="UEsDBAoAAAAAAIdO4kAAAAAAAAAAAAAAAAAEAAAAZHJzL1BLAwQUAAAACACHTuJAQcu/otsAAAAJ&#10;AQAADwAAAGRycy9kb3ducmV2LnhtbE2PwU7DMBBE70j8g7VIXFBrO6poGuL0QNUDAoQoqOXoxksS&#10;EdtR7CQtX89yguNqnmbe5uuTbdmIfWi8UyDnAhi60pvGVQre37azFFiI2hndeocKzhhgXVxe5Doz&#10;fnKvOO5ixajEhUwrqGPsMs5DWaPVYe47dJR9+t7qSGdfcdPricptyxMhbrnVjaOFWnd4X2P5tRus&#10;gvFZLPZP5eE83Gw3Hw/pyyY8Tt9KXV9JcQcs4in+wfCrT+pQkNPRD84E1iqYJXJJqIKlTIARsJIL&#10;YEcC5SoFXuT8/wfFD1BLAwQUAAAACACHTuJAoTQ+1LwBAABnAwAADgAAAGRycy9lMm9Eb2MueG1s&#10;rVNLbtswEN0X6B0I7mtKaZ0IguUAhZFuirZAmgPQ1NAiwB9I2pIv0N6gq26677l8jg5pxQ3STRbd&#10;UMOZ4eN7b6jV7WQ0OUCIytmO1ouKErDC9cruOvrw9e5NQ0lM3PZcOwsdPUKkt+vXr1ajb+HKDU73&#10;EAiC2NiOvqNDSr5lLIoBDI8L58FiUbpgeMJt2LE+8BHRjWZXVXXNRhd6H5yAGDG7ORfpjBheAuik&#10;VAI2TuwN2HRGDaB5QklxUD7SdWErJYj0WcoIieiOotJUVrwE421e2XrF213gflBipsBfQuGZJsOV&#10;xUsvUBueONkH9Q+UUSK46GRaCGfYWUhxBFXU1TNv7gfuoWhBq6O/mB7/H6z4dPgSiOrxJbyjxHKD&#10;Ez/9+H76+fv06xvBHBo0+thi373HzjS9dxM2P+YjJrPuSQaTv6iIYB3tPV7shSkRgcmbuqmbJSUC&#10;S2+r5rou9rO/h32I6QM4Q3LQ0YDTK6byw8eYkAi2Prbku6y7U1qXCWpLRmS1bG6W5cSlhEe0zc1Q&#10;HsOMkxWdmecoTdtplrl1/RFV7n1QuwEpFJ0sN6H/hcD8VvKAn+4xfvp/rP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Qcu/otsAAAAJAQAADwAAAAAAAAABACAAAAAiAAAAZHJzL2Rvd25yZXYueG1s&#10;UEsBAhQAFAAAAAgAh07iQKE0PtS8AQAAZwMAAA4AAAAAAAAAAQAgAAAAKgEAAGRycy9lMm9Eb2Mu&#10;eG1sUEsFBgAAAAAGAAYAWQEAAFgFAAAAAA==&#10;">
                            <v:fill on="f" focussize="0,0"/>
                            <v:stroke on="f" weight="1.25pt"/>
                            <v:imagedata o:title=""/>
                            <o:lock v:ext="edit" aspectratio="f"/>
                            <v:textbox>
                              <w:txbxContent>
                                <w:p>
                                  <w:r>
                                    <w:rPr>
                                      <w:rFonts w:hint="eastAsia"/>
                                      <w:sz w:val="18"/>
                                      <w:szCs w:val="21"/>
                                    </w:rPr>
                                    <w:t>采样日期</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74624" behindDoc="0" locked="0" layoutInCell="1" allowOverlap="1">
                            <wp:simplePos x="0" y="0"/>
                            <wp:positionH relativeFrom="column">
                              <wp:posOffset>849630</wp:posOffset>
                            </wp:positionH>
                            <wp:positionV relativeFrom="paragraph">
                              <wp:posOffset>12065</wp:posOffset>
                            </wp:positionV>
                            <wp:extent cx="496570" cy="285750"/>
                            <wp:effectExtent l="0" t="0" r="0" b="0"/>
                            <wp:wrapNone/>
                            <wp:docPr id="4" name="文本框 4"/>
                            <wp:cNvGraphicFramePr/>
                            <a:graphic xmlns:a="http://schemas.openxmlformats.org/drawingml/2006/main">
                              <a:graphicData uri="http://schemas.microsoft.com/office/word/2010/wordprocessingShape">
                                <wps:wsp>
                                  <wps:cNvSpPr txBox="1"/>
                                  <wps:spPr>
                                    <a:xfrm>
                                      <a:off x="0" y="0"/>
                                      <a:ext cx="496570" cy="285750"/>
                                    </a:xfrm>
                                    <a:prstGeom prst="rect">
                                      <a:avLst/>
                                    </a:prstGeom>
                                    <a:noFill/>
                                    <a:ln w="15875">
                                      <a:noFill/>
                                    </a:ln>
                                    <a:effectLst/>
                                  </wps:spPr>
                                  <wps:txbx>
                                    <w:txbxContent>
                                      <w:p>
                                        <w:r>
                                          <w:rPr>
                                            <w:rFonts w:hint="eastAsia"/>
                                            <w:sz w:val="18"/>
                                            <w:szCs w:val="21"/>
                                          </w:rPr>
                                          <w:t>项目</w:t>
                                        </w:r>
                                      </w:p>
                                    </w:txbxContent>
                                  </wps:txbx>
                                  <wps:bodyPr upright="1"/>
                                </wps:wsp>
                              </a:graphicData>
                            </a:graphic>
                          </wp:anchor>
                        </w:drawing>
                      </mc:Choice>
                      <mc:Fallback>
                        <w:pict>
                          <v:shape id="_x0000_s1026" o:spid="_x0000_s1026" o:spt="202" type="#_x0000_t202" style="position:absolute;left:0pt;margin-left:66.9pt;margin-top:0.95pt;height:22.5pt;width:39.1pt;z-index:251674624;mso-width-relative:page;mso-height-relative:page;" filled="f" stroked="f" coordsize="21600,21600" o:gfxdata="UEsDBAoAAAAAAIdO4kAAAAAAAAAAAAAAAAAEAAAAZHJzL1BLAwQUAAAACACHTuJAgSKcn9oAAAAI&#10;AQAADwAAAGRycy9kb3ducmV2LnhtbE2PwU7DMBBE70j8g7VIXBC1k1ZVG+L0QNUDAoQoCDi68ZJE&#10;xOsodpKWr2c5wW1HM5p9k2+OrhUj9qHxpCGZKRBIpbcNVRpeX3bXKxAhGrKm9YQaThhgU5yf5Saz&#10;fqJnHPexElxCITMa6hi7TMpQ1uhMmPkOib1P3zsTWfaVtL2ZuNy1MlVqKZ1piD/UpsPbGsuv/eA0&#10;jI9q8fZQvp+Gq9324271tA3307fWlxeJugER8Rj/wvCLz+hQMNPBD2SDaFnP54we+ViDYD9NUt52&#10;0LBYrkEWufw/oPgBUEsDBBQAAAAIAIdO4kDCX7s4uwEAAGUDAAAOAAAAZHJzL2Uyb0RvYy54bWyt&#10;U0tu2zAQ3RfoHQjuazqGFbuC5QCFkW6KtEDaA9AUaRHgDxzaki+Q3CCrbrrvuXyODmnFDdJNFt1Q&#10;w5nh43tvqNXNYA05yAjau4ZeTaaUSCd8q92uoT++335YUgKJu5Yb72RDjxLozfr9u1UfajnznTet&#10;jARBHNR9aGiXUqgZA9FJy2Hig3RYVD5annAbd6yNvEd0a9hsOr1mvY9tiF5IAMxuzkU6Isa3AHql&#10;tJAbL/ZWunRGjdLwhJKg0wHourBVSor0VSmQiZiGotJUVrwE421e2XrF613kodNipMDfQuGVJsu1&#10;w0svUBueONlH/Q+U1SJ68CpNhLfsLKQ4giqupq+8ue94kEULWg3hYjr8P1hxd/gWiW4bOqfEcYsD&#10;Pz09nn7+Pv16IPNsTx+gxq77gH1p+OQHfDTPecBkVj2oaPMX9RCso7nHi7lySERgcv7xulpgRWBp&#10;tqwWVTGf/T0cIqTP0luSg4ZGnF2xlB++QEIi2Prcku9y/lYbU+ZnHOmRVbVcVOXEpYRHjMvNsjyF&#10;EScrOjPPURq2wyhz69sjqtyHqHcdUig6WW5C9wuB8aXk8b7cY/zy71j/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EinJ/aAAAACAEAAA8AAAAAAAAAAQAgAAAAIgAAAGRycy9kb3ducmV2LnhtbFBL&#10;AQIUABQAAAAIAIdO4kDCX7s4uwEAAGUDAAAOAAAAAAAAAAEAIAAAACkBAABkcnMvZTJvRG9jLnht&#10;bFBLBQYAAAAABgAGAFkBAABWBQAAAAA=&#10;">
                            <v:fill on="f" focussize="0,0"/>
                            <v:stroke on="f" weight="1.25pt"/>
                            <v:imagedata o:title=""/>
                            <o:lock v:ext="edit" aspectratio="f"/>
                            <v:textbox>
                              <w:txbxContent>
                                <w:p>
                                  <w:r>
                                    <w:rPr>
                                      <w:rFonts w:hint="eastAsia"/>
                                      <w:sz w:val="18"/>
                                      <w:szCs w:val="21"/>
                                    </w:rPr>
                                    <w:t>项目</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76672" behindDoc="0" locked="0" layoutInCell="1" allowOverlap="1">
                            <wp:simplePos x="0" y="0"/>
                            <wp:positionH relativeFrom="column">
                              <wp:posOffset>437515</wp:posOffset>
                            </wp:positionH>
                            <wp:positionV relativeFrom="paragraph">
                              <wp:posOffset>345440</wp:posOffset>
                            </wp:positionV>
                            <wp:extent cx="481330" cy="260350"/>
                            <wp:effectExtent l="0" t="0" r="0" b="0"/>
                            <wp:wrapNone/>
                            <wp:docPr id="52" name="文本框 52"/>
                            <wp:cNvGraphicFramePr/>
                            <a:graphic xmlns:a="http://schemas.openxmlformats.org/drawingml/2006/main">
                              <a:graphicData uri="http://schemas.microsoft.com/office/word/2010/wordprocessingShape">
                                <wps:wsp>
                                  <wps:cNvSpPr txBox="1"/>
                                  <wps:spPr>
                                    <a:xfrm rot="1440000">
                                      <a:off x="0" y="0"/>
                                      <a:ext cx="481330" cy="260350"/>
                                    </a:xfrm>
                                    <a:prstGeom prst="rect">
                                      <a:avLst/>
                                    </a:prstGeom>
                                    <a:noFill/>
                                    <a:ln w="15875">
                                      <a:noFill/>
                                    </a:ln>
                                    <a:effectLst/>
                                  </wps:spPr>
                                  <wps:txbx>
                                    <w:txbxContent>
                                      <w:p>
                                        <w:pPr>
                                          <w:rPr>
                                            <w:sz w:val="18"/>
                                            <w:szCs w:val="21"/>
                                          </w:rPr>
                                        </w:pPr>
                                        <w:r>
                                          <w:rPr>
                                            <w:rFonts w:hint="eastAsia"/>
                                            <w:sz w:val="18"/>
                                            <w:szCs w:val="21"/>
                                          </w:rPr>
                                          <w:t>结果</w:t>
                                        </w:r>
                                      </w:p>
                                    </w:txbxContent>
                                  </wps:txbx>
                                  <wps:bodyPr upright="1"/>
                                </wps:wsp>
                              </a:graphicData>
                            </a:graphic>
                          </wp:anchor>
                        </w:drawing>
                      </mc:Choice>
                      <mc:Fallback>
                        <w:pict>
                          <v:shape id="_x0000_s1026" o:spid="_x0000_s1026" o:spt="202" type="#_x0000_t202" style="position:absolute;left:0pt;margin-left:34.45pt;margin-top:27.2pt;height:20.5pt;width:37.9pt;rotation:1572864f;z-index:251676672;mso-width-relative:page;mso-height-relative:page;" filled="f" stroked="f" coordsize="21600,21600" o:gfxdata="UEsDBAoAAAAAAIdO4kAAAAAAAAAAAAAAAAAEAAAAZHJzL1BLAwQUAAAACACHTuJAQjbWkdgAAAAI&#10;AQAADwAAAGRycy9kb3ducmV2LnhtbE2PS0/DMBCE70j8B2uRuFEn4L5CNj0gUJGKkPri7MbbJBCv&#10;Q+w++Pe4JziOZjTzTT4721YcqfeNY4R0kIAgLp1puELYrF/uJiB80Gx065gQfsjDrLi+ynVm3ImX&#10;dFyFSsQS9plGqEPoMil9WZPVfuA64ujtXW91iLKvpOn1KZbbVt4nyUha3XBcqHVHTzWVX6uDRfD7&#10;sZ1Xb+Z1u1ksv98/0ofF5/Mc8fYmTR5BBDqHvzBc8CM6FJFp5w5svGgRRpNpTCIMlQJx8ZUag9gh&#10;TIcKZJHL/weKX1BLAwQUAAAACACHTuJAOr/basYBAAB1AwAADgAAAGRycy9lMm9Eb2MueG1srVNL&#10;btswEN0X6B0I7mPJv9QQLAcIjHRTpAXSHICmSIsAySFI2pIv0Nygq26677l8jg4pxQnSTRbVgiBn&#10;Hh/nvRmtb3qjyVH4oMDWdDopKRGWQ6PsvqaP3++uVpSEyGzDNFhR05MI9Gbz8cO6c5WYQQu6EZ4g&#10;iQ1V52raxuiqogi8FYaFCThhMSnBGxbx6PdF41mH7EYXs7K8LjrwjfPARQgY3Q5JOjL69xCClIqL&#10;LfCDETYOrF5oFlFSaJULdJOrlVLw+FXKICLRNUWlMa/4CO53aS02a1btPXOt4mMJ7D0lvNFkmLL4&#10;6IVqyyIjB6/+oTKKewgg44SDKQYh2RFUMS3fePPQMieyFrQ6uIvp4f/R8vvjN09UU9PljBLLDHb8&#10;/PPp/OvP+fcPgjE0qHOhQtyDQ2Tsb6HHsXmOBwwm3b30hnhAf6eLRYlfdgP1EUSj2aeL2aKPhGNw&#10;sZrO55jhmJpdl/NlbkYxUCVK50P8LMCQtKmpx15mUnb8EiKWhdBnSIJbuFNa535qSzosZLn6tMw3&#10;Lim8om0CizwaI0/SN+hIu9jv+lH0DpoTaj44r/ZtkpZUFwmE3cgFjJOT2v36nFEvf8vm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EI21pHYAAAACAEAAA8AAAAAAAAAAQAgAAAAIgAAAGRycy9kb3du&#10;cmV2LnhtbFBLAQIUABQAAAAIAIdO4kA6v9tqxgEAAHUDAAAOAAAAAAAAAAEAIAAAACcBAABkcnMv&#10;ZTJvRG9jLnhtbFBLBQYAAAAABgAGAFkBAABfBQAAAAA=&#10;">
                            <v:fill on="f" focussize="0,0"/>
                            <v:stroke on="f" weight="1.25pt"/>
                            <v:imagedata o:title=""/>
                            <o:lock v:ext="edit" aspectratio="f"/>
                            <v:textbox>
                              <w:txbxContent>
                                <w:p>
                                  <w:pPr>
                                    <w:rPr>
                                      <w:sz w:val="18"/>
                                      <w:szCs w:val="21"/>
                                    </w:rPr>
                                  </w:pPr>
                                  <w:r>
                                    <w:rPr>
                                      <w:rFonts w:hint="eastAsia"/>
                                      <w:sz w:val="18"/>
                                      <w:szCs w:val="21"/>
                                    </w:rPr>
                                    <w:t>结果</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75648" behindDoc="0" locked="0" layoutInCell="1" allowOverlap="1">
                            <wp:simplePos x="0" y="0"/>
                            <wp:positionH relativeFrom="column">
                              <wp:posOffset>862330</wp:posOffset>
                            </wp:positionH>
                            <wp:positionV relativeFrom="paragraph">
                              <wp:posOffset>289560</wp:posOffset>
                            </wp:positionV>
                            <wp:extent cx="422910" cy="262890"/>
                            <wp:effectExtent l="0" t="0" r="0" b="0"/>
                            <wp:wrapNone/>
                            <wp:docPr id="7" name="文本框 7"/>
                            <wp:cNvGraphicFramePr/>
                            <a:graphic xmlns:a="http://schemas.openxmlformats.org/drawingml/2006/main">
                              <a:graphicData uri="http://schemas.microsoft.com/office/word/2010/wordprocessingShape">
                                <wps:wsp>
                                  <wps:cNvSpPr txBox="1"/>
                                  <wps:spPr>
                                    <a:xfrm rot="1860000">
                                      <a:off x="0" y="0"/>
                                      <a:ext cx="422910" cy="262890"/>
                                    </a:xfrm>
                                    <a:prstGeom prst="rect">
                                      <a:avLst/>
                                    </a:prstGeom>
                                    <a:noFill/>
                                    <a:ln w="15875">
                                      <a:noFill/>
                                    </a:ln>
                                    <a:effectLst/>
                                  </wps:spPr>
                                  <wps:txbx>
                                    <w:txbxContent>
                                      <w:p>
                                        <w:pPr>
                                          <w:rPr>
                                            <w:sz w:val="16"/>
                                            <w:szCs w:val="20"/>
                                          </w:rPr>
                                        </w:pPr>
                                        <w:r>
                                          <w:rPr>
                                            <w:rFonts w:hint="eastAsia"/>
                                            <w:sz w:val="16"/>
                                            <w:szCs w:val="20"/>
                                          </w:rPr>
                                          <w:t>点位</w:t>
                                        </w:r>
                                      </w:p>
                                    </w:txbxContent>
                                  </wps:txbx>
                                  <wps:bodyPr upright="1"/>
                                </wps:wsp>
                              </a:graphicData>
                            </a:graphic>
                          </wp:anchor>
                        </w:drawing>
                      </mc:Choice>
                      <mc:Fallback>
                        <w:pict>
                          <v:shape id="_x0000_s1026" o:spid="_x0000_s1026" o:spt="202" type="#_x0000_t202" style="position:absolute;left:0pt;margin-left:67.9pt;margin-top:22.8pt;height:20.7pt;width:33.3pt;rotation:2031616f;z-index:251675648;mso-width-relative:page;mso-height-relative:page;" filled="f" stroked="f" coordsize="21600,21600" o:gfxdata="UEsDBAoAAAAAAIdO4kAAAAAAAAAAAAAAAAAEAAAAZHJzL1BLAwQUAAAACACHTuJAScQ069gAAAAJ&#10;AQAADwAAAGRycy9kb3ducmV2LnhtbE2PMU/DMBSEdyT+g/WQ2KjdkJYqxOkAYquAlgjB5sQvcURs&#10;R7HThH/PY4LxdKe77/L9Ynt2xjF03klYrwQwdLXXnWsllG9PNztgISqnVe8dSvjGAPvi8iJXmfaz&#10;O+L5FFtGJS5kSoKJccg4D7VBq8LKD+jIa/xoVSQ5tlyPaqZy2/NEiC23qnO0YNSADwbrr9NkJTy/&#10;Ps5l8/7ZTFVIx8PBlMvLh5Dy+mot7oFFXOJfGH7xCR0KYqr85HRgPenbDaFHCelmC4wCiUhSYJWE&#10;3Z0AXuT8/4PiB1BLAwQUAAAACACHTuJAgXqz8sUBAABzAwAADgAAAGRycy9lMm9Eb2MueG1srVNB&#10;btswELwXyB8I3mPKQmM7guUAhZFcgrZAmgfQFGURILkESVvyB9of9NRL732X39ElpbhFesmhOhDk&#10;7nC4M7ta3w1Gk6P0QYGt6XxWUCKtgEbZfU2fv9xfrygJkduGa7CypicZ6N3m6t26d5UsoQPdSE+Q&#10;xIaqdzXtYnQVY0F00vAwAyctJlvwhkc8+j1rPO+R3WhWFsWC9eAb50HIEDC6HZN0YvRvIYS2VUJu&#10;QRyMtHFk9VLziJJCp1ygm1xt20oRP7VtkJHomqLSmFd8BPe7tLLNmld7z12nxFQCf0sJrzQZriw+&#10;eqHa8sjJwat/qIwSHgK0cSbAsFFIdgRVzItX3jx13MmsBa0O7mJ6+H+04uPxsyeqqemSEssNNvz8&#10;/dv5x6/zz69kmezpXagQ9eQQF4cPMODQvMQDBpPqofWGeEB356tFgV/2AtURRKPVp4vVcohEYPB9&#10;Wd7OMSMwVS7K1W1uBRupEqXzIT5IMCRtauqxk5mUHx9DxLIQ+gJJcAv3SuvcTW1Jj4XcrJY3+cYl&#10;hVe0TWCZB2PiSfpGHWkXh90wid5Bc0LNB+fVvkvSkmqWQNiLXMA0N6nZf58z6s+/svk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ScQ069gAAAAJAQAADwAAAAAAAAABACAAAAAiAAAAZHJzL2Rvd25y&#10;ZXYueG1sUEsBAhQAFAAAAAgAh07iQIF6s/LFAQAAcwMAAA4AAAAAAAAAAQAgAAAAJwEAAGRycy9l&#10;Mm9Eb2MueG1sUEsFBgAAAAAGAAYAWQEAAF4FAAAAAA==&#10;">
                            <v:fill on="f" focussize="0,0"/>
                            <v:stroke on="f" weight="1.25pt"/>
                            <v:imagedata o:title=""/>
                            <o:lock v:ext="edit" aspectratio="f"/>
                            <v:textbox>
                              <w:txbxContent>
                                <w:p>
                                  <w:pPr>
                                    <w:rPr>
                                      <w:sz w:val="16"/>
                                      <w:szCs w:val="20"/>
                                    </w:rPr>
                                  </w:pPr>
                                  <w:r>
                                    <w:rPr>
                                      <w:rFonts w:hint="eastAsia"/>
                                      <w:sz w:val="16"/>
                                      <w:szCs w:val="20"/>
                                    </w:rPr>
                                    <w:t>点位</w:t>
                                  </w:r>
                                </w:p>
                              </w:txbxContent>
                            </v:textbox>
                          </v:shape>
                        </w:pict>
                      </mc:Fallback>
                    </mc:AlternateContent>
                  </w:r>
                  <w:r>
                    <w:rPr>
                      <w:rFonts w:ascii="Times New Roman" w:hAnsi="Times New Roman" w:cs="Times New Roman"/>
                      <w:szCs w:val="21"/>
                    </w:rPr>
                    <mc:AlternateContent>
                      <mc:Choice Requires="wps">
                        <w:drawing>
                          <wp:anchor distT="0" distB="0" distL="114300" distR="114300" simplePos="0" relativeHeight="251673600" behindDoc="0" locked="0" layoutInCell="1" allowOverlap="1">
                            <wp:simplePos x="0" y="0"/>
                            <wp:positionH relativeFrom="column">
                              <wp:posOffset>-64135</wp:posOffset>
                            </wp:positionH>
                            <wp:positionV relativeFrom="paragraph">
                              <wp:posOffset>39370</wp:posOffset>
                            </wp:positionV>
                            <wp:extent cx="695960" cy="700405"/>
                            <wp:effectExtent l="3175" t="3175" r="5715" b="20320"/>
                            <wp:wrapNone/>
                            <wp:docPr id="3" name="直接连接符 3"/>
                            <wp:cNvGraphicFramePr/>
                            <a:graphic xmlns:a="http://schemas.openxmlformats.org/drawingml/2006/main">
                              <a:graphicData uri="http://schemas.microsoft.com/office/word/2010/wordprocessingShape">
                                <wps:wsp>
                                  <wps:cNvCnPr/>
                                  <wps:spPr>
                                    <a:xfrm>
                                      <a:off x="0" y="0"/>
                                      <a:ext cx="695960" cy="70040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05pt;margin-top:3.1pt;height:55.15pt;width:54.8pt;z-index:251673600;mso-width-relative:page;mso-height-relative:page;" filled="f" stroked="t" coordsize="21600,21600" o:gfxdata="UEsDBAoAAAAAAIdO4kAAAAAAAAAAAAAAAAAEAAAAZHJzL1BLAwQUAAAACACHTuJANLPS+NcAAAAI&#10;AQAADwAAAGRycy9kb3ducmV2LnhtbE2Py07DMBBF90j8gzVIbKrWdlCjNsTpAsiODQXEdhpPk4h4&#10;nMbuA74es4Ll6B7de6bcXNwgTjSF3rMBvVAgiBtve24NvL3W8xWIEJEtDp7JwBcF2FTXVyUW1p/5&#10;hU7b2IpUwqFAA12MYyFlaDpyGBZ+JE7Z3k8OYzqnVtoJz6ncDTJTKpcOe04LHY700FHzuT06A6F+&#10;p0P9PWtm6uOu9ZQdHp+f0JjbG63uQUS6xD8YfvWTOlTJaeePbIMYDMy10gk1kGcgUr5eL0HsEqfz&#10;JciqlP8fqH4AUEsDBBQAAAAIAIdO4kBVdckv/AEAAPYDAAAOAAAAZHJzL2Uyb0RvYy54bWytU02O&#10;0zAU3iNxB8t7mrRDC42azmLKsEFQCTjAq+0klvwn223aS3ABJHawYsme2zAcg2cnlGHYdEEWzrPf&#10;58/v+/y8uj5qRQ7CB2lNTaeTkhJhmOXStDV9/+72yXNKQgTDQVkjanoSgV6vHz9a9a4SM9tZxYUn&#10;SGJC1buadjG6qigC64SGMLFOGEw21muIOPVtwT30yK5VMSvLRdFbz523TISAq5shSUdGfwmhbRrJ&#10;xMayvRYmDqxeKIgoKXTSBbrO1TaNYPFN0wQRiaopKo15xEMw3qWxWK+gaj24TrKxBLikhAeaNEiD&#10;h56pNhCB7L38h0pL5m2wTZwwq4tBSHYEVUzLB9687cCJrAWtDu5sevh/tOz1YeuJ5DW9osSAxgu/&#10;+/jtx4fPP79/wvHu6xdylUzqXagQe2O2fpwFt/VJ8bHxOv1RCzlmY09nY8UxEoaLi+V8uUDLGaae&#10;leXTcp44iz+bnQ/xpbCapKCmSpqkGyo4vApxgP6GpGVlSF/T5Xw2R07AJmzw8jHUDoUE0+a9wSrJ&#10;b6VSaUfw7e5GeXKA1Aj5G0v4C5YO2UDoBlxOJRhUnQD+wnASTw4tMvgyaCpBC06JEviQUpSREaS6&#10;BInqlUnUIrfpqDP5PDibop3lJ7yevfOy7dCXaa45ZbAdsoFj66Z+uz/H+P5zXf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LPS+NcAAAAIAQAADwAAAAAAAAABACAAAAAiAAAAZHJzL2Rvd25yZXYu&#10;eG1sUEsBAhQAFAAAAAgAh07iQFV1yS/8AQAA9gMAAA4AAAAAAAAAAQAgAAAAJgEAAGRycy9lMm9E&#10;b2MueG1sUEsFBgAAAAAGAAYAWQEAAJQFAAAAAA==&#10;">
                            <v:fill on="f" focussize="0,0"/>
                            <v:stroke color="#000000" joinstyle="round"/>
                            <v:imagedata o:title=""/>
                            <o:lock v:ext="edit" aspectratio="f"/>
                          </v:line>
                        </w:pict>
                      </mc:Fallback>
                    </mc:AlternateContent>
                  </w:r>
                  <w:r>
                    <w:rPr>
                      <w:rFonts w:ascii="Times New Roman" w:hAnsi="Times New Roman" w:cs="Times New Roman"/>
                      <w:szCs w:val="21"/>
                    </w:rPr>
                    <mc:AlternateContent>
                      <mc:Choice Requires="wps">
                        <w:drawing>
                          <wp:anchor distT="0" distB="0" distL="114300" distR="114300" simplePos="0" relativeHeight="251672576" behindDoc="0" locked="0" layoutInCell="1" allowOverlap="1">
                            <wp:simplePos x="0" y="0"/>
                            <wp:positionH relativeFrom="column">
                              <wp:posOffset>-48895</wp:posOffset>
                            </wp:positionH>
                            <wp:positionV relativeFrom="paragraph">
                              <wp:posOffset>10160</wp:posOffset>
                            </wp:positionV>
                            <wp:extent cx="1352550" cy="344170"/>
                            <wp:effectExtent l="1270" t="4445" r="17780" b="13335"/>
                            <wp:wrapNone/>
                            <wp:docPr id="2" name="直接连接符 2"/>
                            <wp:cNvGraphicFramePr/>
                            <a:graphic xmlns:a="http://schemas.openxmlformats.org/drawingml/2006/main">
                              <a:graphicData uri="http://schemas.microsoft.com/office/word/2010/wordprocessingShape">
                                <wps:wsp>
                                  <wps:cNvCnPr/>
                                  <wps:spPr>
                                    <a:xfrm>
                                      <a:off x="0" y="0"/>
                                      <a:ext cx="1352550" cy="3441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85pt;margin-top:0.8pt;height:27.1pt;width:106.5pt;z-index:251672576;mso-width-relative:page;mso-height-relative:page;" filled="f" stroked="t" coordsize="21600,21600" o:gfxdata="UEsDBAoAAAAAAIdO4kAAAAAAAAAAAAAAAAAEAAAAZHJzL1BLAwQUAAAACACHTuJAbP3OpNUAAAAH&#10;AQAADwAAAGRycy9kb3ducmV2LnhtbE2Oy07DMBBF90j8gzVIbKrWbqq0VRqnCyA7NhQQ22kyTSLi&#10;cRq7D/h6hhUs70P3nnx7db060xg6zxbmMwOKuPJ1x42Ft9dyugYVInKNvWey8EUBtsXtTY5Z7S/8&#10;QuddbJSMcMjQQhvjkGkdqpYchpkfiCU7+NFhFDk2uh7xIuOu14kxS+2wY3locaCHlqrP3clZCOU7&#10;HcvvSTUxH4vGU3J8fH5Ca+/v5mYDKtI1/pXhF1/QoRCmvT9xHVRvYbpaSVP8JSiJE5MuQO0tpOka&#10;dJHr//zFD1BLAwQUAAAACACHTuJA3iGwoP8BAAD3AwAADgAAAGRycy9lMm9Eb2MueG1srVPNjtMw&#10;EL4j8Q6W7zRtd8tP1HQPW5YLgkrAA0wdJ7HkP3ncpn0JXgCJG5w4ct+3YXkMxk4oy3LpgRycsWfm&#10;m/k+j5dXB6PZXgZUzlZ8NplyJq1wtbJtxT+8v3nynDOMYGvQzsqKHyXyq9XjR8vel3LuOqdrGRiB&#10;WCx7X/EuRl8WBYpOGsCJ89KSs3HBQKRtaIs6QE/oRhfz6fRp0btQ++CERKTT9eDkI2I4B9A1jRJy&#10;7cTOSBsH1CA1RKKEnfLIV7nbppEivm0alJHpihPTmFcqQvY2rcVqCWUbwHdKjC3AOS084GRAWSp6&#10;glpDBLYL6h8oo0Rw6Jo4Ec4UA5GsCLGYTR9o864DLzMXkhr9SXT8f7DizX4TmKorPufMgqELv/v0&#10;/cfHLz9vP9N69+0rmyeReo8lxV7bTRh36DchMT40waQ/cWGHLOzxJKw8RCbocHaxmC8WpLkg38Xl&#10;5exZVr74k+0DxlfSGZaMimtlE3EoYf8aI1Wk0N8h6Vhb1lf8BaESJtAUNnT7ZBpPTNC2ORedVvWN&#10;0jplYGi31zqwPaRJyF/iRbh/haUia8BuiMuuYUY6CfVLW7N49KSRpafBUwtG1pxpSS8pWQQIZQSl&#10;z4mk0tqmBJnndOSZhB6kTdbW1Ue6n50Pqu1Il1nuOXloHnL34+ymgbu/J/v+e139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z9zqTVAAAABwEAAA8AAAAAAAAAAQAgAAAAIgAAAGRycy9kb3ducmV2&#10;LnhtbFBLAQIUABQAAAAIAIdO4kDeIbCg/wEAAPcDAAAOAAAAAAAAAAEAIAAAACQBAABkcnMvZTJv&#10;RG9jLnhtbFBLBQYAAAAABgAGAFkBAACVBQAAAAA=&#10;">
                            <v:fill on="f" focussize="0,0"/>
                            <v:stroke color="#000000" joinstyle="round"/>
                            <v:imagedata o:title=""/>
                            <o:lock v:ext="edit" aspectratio="f"/>
                          </v:line>
                        </w:pict>
                      </mc:Fallback>
                    </mc:AlternateContent>
                  </w:r>
                  <w:r>
                    <w:rPr>
                      <w:rFonts w:ascii="Times New Roman" w:hAnsi="Times New Roman" w:cs="Times New Roman"/>
                      <w:szCs w:val="21"/>
                    </w:rPr>
                    <mc:AlternateContent>
                      <mc:Choice Requires="wps">
                        <w:drawing>
                          <wp:anchor distT="0" distB="0" distL="114300" distR="114300" simplePos="0" relativeHeight="251671552" behindDoc="0" locked="0" layoutInCell="1" allowOverlap="1">
                            <wp:simplePos x="0" y="0"/>
                            <wp:positionH relativeFrom="column">
                              <wp:posOffset>-66675</wp:posOffset>
                            </wp:positionH>
                            <wp:positionV relativeFrom="paragraph">
                              <wp:posOffset>26035</wp:posOffset>
                            </wp:positionV>
                            <wp:extent cx="1377950" cy="722630"/>
                            <wp:effectExtent l="1905" t="4445" r="10795" b="15875"/>
                            <wp:wrapNone/>
                            <wp:docPr id="1" name="直接连接符 1"/>
                            <wp:cNvGraphicFramePr/>
                            <a:graphic xmlns:a="http://schemas.openxmlformats.org/drawingml/2006/main">
                              <a:graphicData uri="http://schemas.microsoft.com/office/word/2010/wordprocessingShape">
                                <wps:wsp>
                                  <wps:cNvCnPr/>
                                  <wps:spPr>
                                    <a:xfrm>
                                      <a:off x="0" y="0"/>
                                      <a:ext cx="1377950" cy="72263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25pt;margin-top:2.05pt;height:56.9pt;width:108.5pt;z-index:251671552;mso-width-relative:page;mso-height-relative:page;" filled="f" stroked="t" coordsize="21600,21600" o:gfxdata="UEsDBAoAAAAAAIdO4kAAAAAAAAAAAAAAAAAEAAAAZHJzL1BLAwQUAAAACACHTuJAPlOHStYAAAAJ&#10;AQAADwAAAGRycy9kb3ducmV2LnhtbE2Py07DMBBF90j8gzVIbKrWToACIU4XQHZsKCC203hIIuJx&#10;GrsP+HqGFSyv7tGdM+Xq6Ae1pyn2gS1kCwOKuAmu59bC60s9vwEVE7LDITBZ+KIIq+r0pMTChQM/&#10;036dWiUjHAu00KU0FlrHpiOPcRFGYuk+wuQxSZxa7SY8yLgfdG7MUnvsWS50ONJ9R83neuctxPqN&#10;tvX3rJmZ94s2UL59eHpEa8/PMnMHKtEx/cHwqy/qUInTJuzYRTVYmGfmSlALlxko6XOzlLwRMLu+&#10;BV2V+v8H1Q9QSwMEFAAAAAgAh07iQKs60I8AAgAA9wMAAA4AAABkcnMvZTJvRG9jLnhtbK1TS44T&#10;MRDdI3EHy3vSSUaZMK10ZjFh2CCIBByg4nZ3W/JPLiedXIILILGDFUv23IbhGJTdIfNhkwW9cJdd&#10;Va/qPZcX13uj2U4GVM5WfDIacyatcLWybcU/frh98ZIzjGBr0M7Kih8k8uvl82eL3pdy6jqnaxkY&#10;gVgse1/xLkZfFgWKThrAkfPSkrNxwUCkbWiLOkBP6EYX0/H4suhdqH1wQiLS6Wpw8iNiOAfQNY0S&#10;cuXE1kgbB9QgNUSihJ3yyJe526aRIr5rGpSR6YoT05hXKkL2Jq3FcgFlG8B3ShxbgHNaeMLJgLJU&#10;9AS1gghsG9Q/UEaJ4NA1cSScKQYiWRFiMRk/0eZ9B15mLiQ1+pPo+P9gxdvdOjBV0yRwZsHQhd99&#10;/vHr09ffP7/Qevf9G5skkXqPJcXe2HU47tCvQ2K8b4JJf+LC9lnYw0lYuY9M0OHkYj6/mpHmgnzz&#10;6fTyIitf3Gf7gPG1dIYlo+Ja2UQcSti9wUgVKfRvSDrWlvUVv5pNZ4QJNIUN3T6ZxhMTtG3ORadV&#10;fau0ThkY2s2NDmwHaRLyl3gR7qOwVGQF2A1x2TXMSCehfmVrFg+eNLL0NHhqwciaMy3pJSWLAKGM&#10;oPQ5kVRa25Qg85weeSahB2mTtXH1ge5n64NqO9Il30WRPDQPufvj7KaBe7gn++F7Xf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PlOHStYAAAAJAQAADwAAAAAAAAABACAAAAAiAAAAZHJzL2Rvd25y&#10;ZXYueG1sUEsBAhQAFAAAAAgAh07iQKs60I8AAgAA9wMAAA4AAAAAAAAAAQAgAAAAJQEAAGRycy9l&#10;Mm9Eb2MueG1sUEsFBgAAAAAGAAYAWQEAAJcFAAAAAA==&#10;">
                            <v:fill on="f" focussize="0,0"/>
                            <v:stroke color="#000000" joinstyle="round"/>
                            <v:imagedata o:title=""/>
                            <o:lock v:ext="edit" aspectratio="f"/>
                          </v:line>
                        </w:pict>
                      </mc:Fallback>
                    </mc:AlternateContent>
                  </w:r>
                </w:p>
              </w:tc>
              <w:tc>
                <w:tcPr>
                  <w:tcW w:w="7041" w:type="dxa"/>
                  <w:gridSpan w:val="5"/>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eastAsia="宋体" w:cs="Times New Roman"/>
                      <w:sz w:val="21"/>
                      <w:szCs w:val="21"/>
                      <w:lang w:val="en-US" w:eastAsia="zh-CN"/>
                    </w:rPr>
                    <w:t>氯乙烯</w:t>
                  </w:r>
                  <w:r>
                    <w:rPr>
                      <w:rFonts w:hint="default" w:ascii="Times New Roman" w:hAnsi="Times New Roman" w:eastAsia="宋体" w:cs="Times New Roman"/>
                      <w:sz w:val="21"/>
                      <w:szCs w:val="21"/>
                      <w:lang w:val="en-US" w:eastAsia="zh-CN"/>
                    </w:rPr>
                    <w:t>（</w:t>
                  </w:r>
                  <w:r>
                    <w:rPr>
                      <w:rFonts w:hint="default" w:ascii="Times New Roman" w:hAnsi="Times New Roman" w:cs="Times New Roman"/>
                      <w:kern w:val="0"/>
                      <w:sz w:val="21"/>
                      <w:szCs w:val="21"/>
                      <w:lang w:val="en-US" w:eastAsia="zh-CN"/>
                    </w:rPr>
                    <w:t>m</w:t>
                  </w:r>
                  <w:r>
                    <w:rPr>
                      <w:rFonts w:hint="default" w:ascii="Times New Roman" w:hAnsi="Times New Roman" w:cs="Times New Roman"/>
                      <w:kern w:val="0"/>
                      <w:sz w:val="21"/>
                      <w:szCs w:val="21"/>
                    </w:rPr>
                    <w:t>g/m</w:t>
                  </w:r>
                  <w:r>
                    <w:rPr>
                      <w:rFonts w:hint="eastAsia" w:ascii="Times New Roman" w:hAnsi="Times New Roman" w:cs="Times New Roman"/>
                      <w:kern w:val="0"/>
                      <w:sz w:val="21"/>
                      <w:szCs w:val="21"/>
                      <w:vertAlign w:val="superscript"/>
                      <w:lang w:val="en-US" w:eastAsia="zh-CN"/>
                    </w:rPr>
                    <w:t>3</w:t>
                  </w:r>
                  <w:r>
                    <w:rPr>
                      <w:rFonts w:hint="default" w:ascii="Times New Roman" w:hAnsi="Times New Roman" w:cs="Times New Roman"/>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2178" w:type="dxa"/>
                  <w:gridSpan w:val="2"/>
                  <w:vMerge w:val="continue"/>
                  <w:vAlign w:val="center"/>
                </w:tcPr>
                <w:p>
                  <w:pPr>
                    <w:adjustRightInd w:val="0"/>
                    <w:snapToGrid w:val="0"/>
                    <w:jc w:val="center"/>
                    <w:rPr>
                      <w:rFonts w:hint="eastAsia" w:ascii="Times New Roman" w:hAnsi="Times New Roman" w:cs="Times New Roman"/>
                      <w:kern w:val="0"/>
                      <w:szCs w:val="21"/>
                    </w:rPr>
                  </w:pP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上风向1#</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下风向2#</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下风向3#</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下风向4#</w:t>
                  </w:r>
                </w:p>
              </w:tc>
              <w:tc>
                <w:tcPr>
                  <w:tcW w:w="14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000000"/>
                      <w:kern w:val="0"/>
                      <w:sz w:val="21"/>
                      <w:szCs w:val="21"/>
                      <w:lang w:val="en-US" w:eastAsia="zh-CN" w:bidi="ar-SA"/>
                    </w:rPr>
                  </w:pPr>
                  <w:r>
                    <w:rPr>
                      <w:rFonts w:hint="eastAsia" w:ascii="Times New Roman" w:hAnsi="Times New Roman" w:cs="Times New Roman"/>
                      <w:color w:val="000000"/>
                      <w:kern w:val="0"/>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2178" w:type="dxa"/>
                  <w:gridSpan w:val="2"/>
                  <w:vMerge w:val="continue"/>
                  <w:vAlign w:val="center"/>
                </w:tcPr>
                <w:p>
                  <w:pPr>
                    <w:adjustRightInd w:val="0"/>
                    <w:snapToGrid w:val="0"/>
                    <w:jc w:val="center"/>
                    <w:rPr>
                      <w:rFonts w:hint="eastAsia" w:ascii="Times New Roman" w:hAnsi="Times New Roman" w:cs="Times New Roman"/>
                      <w:kern w:val="0"/>
                      <w:szCs w:val="21"/>
                    </w:rPr>
                  </w:pP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检测结果</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检测结果</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检测结果</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检测结果</w:t>
                  </w:r>
                </w:p>
              </w:tc>
              <w:tc>
                <w:tcPr>
                  <w:tcW w:w="14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000000"/>
                      <w:kern w:val="0"/>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182"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2024.04.09</w:t>
                  </w:r>
                </w:p>
              </w:tc>
              <w:tc>
                <w:tcPr>
                  <w:tcW w:w="99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第一次</w:t>
                  </w:r>
                </w:p>
              </w:tc>
              <w:tc>
                <w:tcPr>
                  <w:tcW w:w="122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ND</w:t>
                  </w:r>
                </w:p>
              </w:tc>
              <w:tc>
                <w:tcPr>
                  <w:tcW w:w="14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ND</w:t>
                  </w:r>
                </w:p>
              </w:tc>
              <w:tc>
                <w:tcPr>
                  <w:tcW w:w="14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ND</w:t>
                  </w:r>
                </w:p>
              </w:tc>
              <w:tc>
                <w:tcPr>
                  <w:tcW w:w="14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ND</w:t>
                  </w:r>
                </w:p>
              </w:tc>
              <w:tc>
                <w:tcPr>
                  <w:tcW w:w="145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color w:val="000000"/>
                      <w:kern w:val="0"/>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182"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p>
              </w:tc>
              <w:tc>
                <w:tcPr>
                  <w:tcW w:w="99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第二次</w:t>
                  </w:r>
                </w:p>
              </w:tc>
              <w:tc>
                <w:tcPr>
                  <w:tcW w:w="122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ND</w:t>
                  </w:r>
                </w:p>
              </w:tc>
              <w:tc>
                <w:tcPr>
                  <w:tcW w:w="14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ND</w:t>
                  </w:r>
                </w:p>
              </w:tc>
              <w:tc>
                <w:tcPr>
                  <w:tcW w:w="14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ND</w:t>
                  </w:r>
                </w:p>
              </w:tc>
              <w:tc>
                <w:tcPr>
                  <w:tcW w:w="14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ND</w:t>
                  </w:r>
                </w:p>
              </w:tc>
              <w:tc>
                <w:tcPr>
                  <w:tcW w:w="145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color w:val="000000"/>
                      <w:kern w:val="0"/>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182"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p>
              </w:tc>
              <w:tc>
                <w:tcPr>
                  <w:tcW w:w="99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第三次</w:t>
                  </w:r>
                </w:p>
              </w:tc>
              <w:tc>
                <w:tcPr>
                  <w:tcW w:w="122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ND</w:t>
                  </w:r>
                </w:p>
              </w:tc>
              <w:tc>
                <w:tcPr>
                  <w:tcW w:w="14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ND</w:t>
                  </w:r>
                </w:p>
              </w:tc>
              <w:tc>
                <w:tcPr>
                  <w:tcW w:w="14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ND</w:t>
                  </w:r>
                </w:p>
              </w:tc>
              <w:tc>
                <w:tcPr>
                  <w:tcW w:w="14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ND</w:t>
                  </w:r>
                </w:p>
              </w:tc>
              <w:tc>
                <w:tcPr>
                  <w:tcW w:w="145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color w:val="000000"/>
                      <w:kern w:val="0"/>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5" w:hRule="atLeast"/>
                <w:jc w:val="center"/>
              </w:trPr>
              <w:tc>
                <w:tcPr>
                  <w:tcW w:w="1182"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2024.04.10</w:t>
                  </w:r>
                </w:p>
              </w:tc>
              <w:tc>
                <w:tcPr>
                  <w:tcW w:w="99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第一次</w:t>
                  </w:r>
                </w:p>
              </w:tc>
              <w:tc>
                <w:tcPr>
                  <w:tcW w:w="122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ND</w:t>
                  </w:r>
                </w:p>
              </w:tc>
              <w:tc>
                <w:tcPr>
                  <w:tcW w:w="14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ND</w:t>
                  </w:r>
                </w:p>
              </w:tc>
              <w:tc>
                <w:tcPr>
                  <w:tcW w:w="14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ND</w:t>
                  </w:r>
                </w:p>
              </w:tc>
              <w:tc>
                <w:tcPr>
                  <w:tcW w:w="14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ND</w:t>
                  </w:r>
                </w:p>
              </w:tc>
              <w:tc>
                <w:tcPr>
                  <w:tcW w:w="145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color w:val="000000"/>
                      <w:kern w:val="0"/>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182"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p>
              </w:tc>
              <w:tc>
                <w:tcPr>
                  <w:tcW w:w="99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第二次</w:t>
                  </w:r>
                </w:p>
              </w:tc>
              <w:tc>
                <w:tcPr>
                  <w:tcW w:w="122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ND</w:t>
                  </w:r>
                </w:p>
              </w:tc>
              <w:tc>
                <w:tcPr>
                  <w:tcW w:w="14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ND</w:t>
                  </w:r>
                </w:p>
              </w:tc>
              <w:tc>
                <w:tcPr>
                  <w:tcW w:w="14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ND</w:t>
                  </w:r>
                </w:p>
              </w:tc>
              <w:tc>
                <w:tcPr>
                  <w:tcW w:w="14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ND</w:t>
                  </w:r>
                </w:p>
              </w:tc>
              <w:tc>
                <w:tcPr>
                  <w:tcW w:w="145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color w:val="000000"/>
                      <w:kern w:val="0"/>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182"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p>
              </w:tc>
              <w:tc>
                <w:tcPr>
                  <w:tcW w:w="99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第三次</w:t>
                  </w:r>
                </w:p>
              </w:tc>
              <w:tc>
                <w:tcPr>
                  <w:tcW w:w="122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ND</w:t>
                  </w:r>
                </w:p>
              </w:tc>
              <w:tc>
                <w:tcPr>
                  <w:tcW w:w="14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ND</w:t>
                  </w:r>
                </w:p>
              </w:tc>
              <w:tc>
                <w:tcPr>
                  <w:tcW w:w="14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ND</w:t>
                  </w:r>
                </w:p>
              </w:tc>
              <w:tc>
                <w:tcPr>
                  <w:tcW w:w="14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ND</w:t>
                  </w:r>
                </w:p>
              </w:tc>
              <w:tc>
                <w:tcPr>
                  <w:tcW w:w="145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color w:val="000000"/>
                      <w:kern w:val="0"/>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2178" w:type="dxa"/>
                  <w:gridSpan w:val="2"/>
                  <w:vMerge w:val="restart"/>
                  <w:vAlign w:val="center"/>
                </w:tcPr>
                <w:p>
                  <w:pPr>
                    <w:adjustRightInd w:val="0"/>
                    <w:snapToGrid w:val="0"/>
                    <w:jc w:val="center"/>
                    <w:rPr>
                      <w:rFonts w:hint="eastAsia" w:ascii="Times New Roman" w:hAnsi="Times New Roman" w:cs="Times New Roman"/>
                      <w:kern w:val="0"/>
                      <w:szCs w:val="21"/>
                    </w:rPr>
                  </w:pPr>
                  <w:r>
                    <w:rPr>
                      <w:rFonts w:ascii="Times New Roman" w:hAnsi="Times New Roman" w:cs="Times New Roman"/>
                    </w:rPr>
                    <mc:AlternateContent>
                      <mc:Choice Requires="wps">
                        <w:drawing>
                          <wp:anchor distT="0" distB="0" distL="114300" distR="114300" simplePos="0" relativeHeight="251684864" behindDoc="0" locked="0" layoutInCell="1" allowOverlap="1">
                            <wp:simplePos x="0" y="0"/>
                            <wp:positionH relativeFrom="column">
                              <wp:posOffset>-99695</wp:posOffset>
                            </wp:positionH>
                            <wp:positionV relativeFrom="paragraph">
                              <wp:posOffset>483235</wp:posOffset>
                            </wp:positionV>
                            <wp:extent cx="718185" cy="30861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718185" cy="308610"/>
                                    </a:xfrm>
                                    <a:prstGeom prst="rect">
                                      <a:avLst/>
                                    </a:prstGeom>
                                    <a:noFill/>
                                    <a:ln w="15875">
                                      <a:noFill/>
                                    </a:ln>
                                    <a:effectLst/>
                                  </wps:spPr>
                                  <wps:txbx>
                                    <w:txbxContent>
                                      <w:p>
                                        <w:r>
                                          <w:rPr>
                                            <w:rFonts w:hint="eastAsia"/>
                                            <w:sz w:val="18"/>
                                            <w:szCs w:val="21"/>
                                          </w:rPr>
                                          <w:t>采样日期</w:t>
                                        </w:r>
                                      </w:p>
                                    </w:txbxContent>
                                  </wps:txbx>
                                  <wps:bodyPr upright="1"/>
                                </wps:wsp>
                              </a:graphicData>
                            </a:graphic>
                          </wp:anchor>
                        </w:drawing>
                      </mc:Choice>
                      <mc:Fallback>
                        <w:pict>
                          <v:shape id="_x0000_s1026" o:spid="_x0000_s1026" o:spt="202" type="#_x0000_t202" style="position:absolute;left:0pt;margin-left:-7.85pt;margin-top:38.05pt;height:24.3pt;width:56.55pt;z-index:251684864;mso-width-relative:page;mso-height-relative:page;" filled="f" stroked="f" coordsize="21600,21600" o:gfxdata="UEsDBAoAAAAAAIdO4kAAAAAAAAAAAAAAAAAEAAAAZHJzL1BLAwQUAAAACACHTuJAPxxNjtsAAAAJ&#10;AQAADwAAAGRycy9kb3ducmV2LnhtbE2PQU+DQBCF7yb+h82YeDHtQoOlIksPNj0YbYzVqMctOwKR&#10;nSXsAq2/3vGkx8n78t43+fpoWzFi7xtHCuJ5BAKpdKahSsHry3a2AuGDJqNbR6jghB7WxflZrjPj&#10;JnrGcR8qwSXkM62gDqHLpPRljVb7ueuQOPt0vdWBz76SptcTl9tWLqJoKa1uiBdq3eFdjeXXfrAK&#10;xl2UvD2W76fharv5uF89bfzD9K3U5UUc3YIIeAx/MPzqszoU7HRwAxkvWgWz+DplVEG6jEEwcJMm&#10;IA4MLpIUZJHL/x8UP1BLAwQUAAAACACHTuJAe2ete7wBAABnAwAADgAAAGRycy9lMm9Eb2MueG1s&#10;rVPBjtMwEL0j8Q+W79RJUXejqOlKqFouCJAWPsB17MaS7bFst0l/AP6AExfufFe/g7GbLavlsgcu&#10;znhm/PzeG2d9N1lDjjJEDa6j9aKiRDoBvXb7jn79cv+moSQm7npuwMmOnmSkd5vXr9ajb+USBjC9&#10;DARBXGxH39EhJd8yFsUgLY8L8NJhUUGwPOE27Fkf+Ijo1rBlVd2wEULvAwgZI2a3lyKdEcNLAEEp&#10;LeQWxMFKly6oQRqeUFIctI90U9gqJUX6pFSUiZiOotJUVrwE411e2WbN233gftBipsBfQuGZJsu1&#10;w0uvUFueODkE/Q+U1SJABJUWAiy7CCmOoIq6eubNw8C9LFrQ6uivpsf/Bys+Hj8HovuOLnHujluc&#10;+PnH9/PP3+df3wjm0KDRxxb7Hjx2pukdTPhsHvMRk1n3pILNX1REsI72nq72yikRgcnbuqmbFSUC&#10;S2+r5qYu9rO/h32I6b0ES3LQ0YDTK6by44eYkAi2Prbkuxzca2PKBI0jI7JaNbercuJawiPG5WZZ&#10;HsOMkxVdmOcoTbtplrmD/oQqDz7o/YAUik6Wm9D/QmB+K3nAT/cYP/0/N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PxxNjtsAAAAJAQAADwAAAAAAAAABACAAAAAiAAAAZHJzL2Rvd25yZXYueG1s&#10;UEsBAhQAFAAAAAgAh07iQHtnrXu8AQAAZwMAAA4AAAAAAAAAAQAgAAAAKgEAAGRycy9lMm9Eb2Mu&#10;eG1sUEsFBgAAAAAGAAYAWQEAAFgFAAAAAA==&#10;">
                            <v:fill on="f" focussize="0,0"/>
                            <v:stroke on="f" weight="1.25pt"/>
                            <v:imagedata o:title=""/>
                            <o:lock v:ext="edit" aspectratio="f"/>
                            <v:textbox>
                              <w:txbxContent>
                                <w:p>
                                  <w:r>
                                    <w:rPr>
                                      <w:rFonts w:hint="eastAsia"/>
                                      <w:sz w:val="18"/>
                                      <w:szCs w:val="21"/>
                                    </w:rPr>
                                    <w:t>采样日期</w:t>
                                  </w:r>
                                </w:p>
                              </w:txbxContent>
                            </v:textbox>
                          </v:shape>
                        </w:pict>
                      </mc:Fallback>
                    </mc:AlternateContent>
                  </w:r>
                  <w:r>
                    <w:rPr>
                      <w:rFonts w:hint="eastAsia" w:ascii="Times New Roman" w:hAnsi="Times New Roman" w:cs="Times New Roman"/>
                      <w:sz w:val="21"/>
                      <w:szCs w:val="21"/>
                      <w:lang w:val="en-US" w:eastAsia="zh-CN"/>
                    </w:rPr>
                    <mc:AlternateContent>
                      <mc:Choice Requires="wps">
                        <w:drawing>
                          <wp:anchor distT="0" distB="0" distL="114300" distR="114300" simplePos="0" relativeHeight="251681792" behindDoc="0" locked="0" layoutInCell="1" allowOverlap="1">
                            <wp:simplePos x="0" y="0"/>
                            <wp:positionH relativeFrom="column">
                              <wp:posOffset>721995</wp:posOffset>
                            </wp:positionH>
                            <wp:positionV relativeFrom="paragraph">
                              <wp:posOffset>-635</wp:posOffset>
                            </wp:positionV>
                            <wp:extent cx="496570" cy="28575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496570" cy="285750"/>
                                    </a:xfrm>
                                    <a:prstGeom prst="rect">
                                      <a:avLst/>
                                    </a:prstGeom>
                                    <a:noFill/>
                                    <a:ln w="15875">
                                      <a:noFill/>
                                    </a:ln>
                                    <a:effectLst/>
                                  </wps:spPr>
                                  <wps:txbx>
                                    <w:txbxContent>
                                      <w:p>
                                        <w:r>
                                          <w:rPr>
                                            <w:rFonts w:hint="eastAsia"/>
                                            <w:sz w:val="18"/>
                                            <w:szCs w:val="21"/>
                                          </w:rPr>
                                          <w:t>项目</w:t>
                                        </w:r>
                                      </w:p>
                                    </w:txbxContent>
                                  </wps:txbx>
                                  <wps:bodyPr upright="1"/>
                                </wps:wsp>
                              </a:graphicData>
                            </a:graphic>
                          </wp:anchor>
                        </w:drawing>
                      </mc:Choice>
                      <mc:Fallback>
                        <w:pict>
                          <v:shape id="_x0000_s1026" o:spid="_x0000_s1026" o:spt="202" type="#_x0000_t202" style="position:absolute;left:0pt;margin-left:56.85pt;margin-top:-0.05pt;height:22.5pt;width:39.1pt;z-index:251681792;mso-width-relative:page;mso-height-relative:page;" filled="f" stroked="f" coordsize="21600,21600" o:gfxdata="UEsDBAoAAAAAAIdO4kAAAAAAAAAAAAAAAAAEAAAAZHJzL1BLAwQUAAAACACHTuJAa0XNdtoAAAAI&#10;AQAADwAAAGRycy9kb3ducmV2LnhtbE2PMU/DMBSEdyT+g/WQWFBrGyJoQpwOVB0QIERbAaMbP5KI&#10;+DmKnaTl1+NOMJ7udPddvjzYlo3Y+8aRAjkXwJBKZxqqFOy269kCmA+ajG4doYIjelgW52e5zoyb&#10;6A3HTahYLCGfaQV1CF3GuS9rtNrPXYcUvS/XWx2i7Ctuej3FctvyayFuudUNxYVad/hQY/m9GayC&#10;8UUk78/lx3G4Wq8+HxevK/80/Sh1eSHFPbCAh/AXhhN+RIciMu3dQMazNmp5cxejCmYS2MlPZQps&#10;ryBJUuBFzv8fKH4BUEsDBBQAAAAIAIdO4kAnxh2GvAEAAGcDAAAOAAAAZHJzL2Uyb0RvYy54bWyt&#10;U0tu2zAQ3RfoHQjuazpGFDuC5QCBkWyCtkCaA9DU0CLAH0jaki/Q3qCrbrrvuXyODmnFCdJNFt1Q&#10;w5nh43tvqOXNYDTZQ4jK2YZeTKaUgBWuVXbb0Kdvd58WlMTEbcu1s9DQA0R6s/r4Ydn7Gmauc7qF&#10;QBDExrr3De1S8jVjUXRgeJw4DxaL0gXDE27DlrWB94huNJtNp1esd6H1wQmIEbPrU5GOiOE9gE5K&#10;JWDtxM6ATSfUAJonlBQ75SNdFbZSgkhfpIyQiG4oKk1lxUsw3uSVrZa83gbuOyVGCvw9FN5oMlxZ&#10;vPQMteaJk11Q/0AZJYKLTqaJcIadhBRHUMXF9I03jx33ULSg1dGfTY//D1Z83n8NRLUNnVWUWG5w&#10;4sefP46//hx/fyeYQ4N6H2vse/TYmYZbN+Czec5HTGbdgwwmf1ERwTraezjbC0MiApOX11fVHCsC&#10;S7NFNa+K/ezlsA8x3YMzJAcNDTi9YirfP8SERLD1uSXfZd2d0rpMUFvSI6tqMa/KiXMJj2ibm6E8&#10;hhEnKzoxz1EaNsMoc+PaA6rc+aC2HVIoOlluQv8LgfGt5AG/3mP8+v9Y/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rRc122gAAAAgBAAAPAAAAAAAAAAEAIAAAACIAAABkcnMvZG93bnJldi54bWxQ&#10;SwECFAAUAAAACACHTuJAJ8YdhrwBAABnAwAADgAAAAAAAAABACAAAAApAQAAZHJzL2Uyb0RvYy54&#10;bWxQSwUGAAAAAAYABgBZAQAAVwUAAAAA&#10;">
                            <v:fill on="f" focussize="0,0"/>
                            <v:stroke on="f" weight="1.25pt"/>
                            <v:imagedata o:title=""/>
                            <o:lock v:ext="edit" aspectratio="f"/>
                            <v:textbox>
                              <w:txbxContent>
                                <w:p>
                                  <w:r>
                                    <w:rPr>
                                      <w:rFonts w:hint="eastAsia"/>
                                      <w:sz w:val="18"/>
                                      <w:szCs w:val="21"/>
                                    </w:rPr>
                                    <w:t>项目</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83840" behindDoc="0" locked="0" layoutInCell="1" allowOverlap="1">
                            <wp:simplePos x="0" y="0"/>
                            <wp:positionH relativeFrom="column">
                              <wp:posOffset>414020</wp:posOffset>
                            </wp:positionH>
                            <wp:positionV relativeFrom="paragraph">
                              <wp:posOffset>368300</wp:posOffset>
                            </wp:positionV>
                            <wp:extent cx="481330" cy="260350"/>
                            <wp:effectExtent l="0" t="0" r="0" b="0"/>
                            <wp:wrapNone/>
                            <wp:docPr id="27" name="文本框 27"/>
                            <wp:cNvGraphicFramePr/>
                            <a:graphic xmlns:a="http://schemas.openxmlformats.org/drawingml/2006/main">
                              <a:graphicData uri="http://schemas.microsoft.com/office/word/2010/wordprocessingShape">
                                <wps:wsp>
                                  <wps:cNvSpPr txBox="1"/>
                                  <wps:spPr>
                                    <a:xfrm rot="1440000">
                                      <a:off x="0" y="0"/>
                                      <a:ext cx="481330" cy="260350"/>
                                    </a:xfrm>
                                    <a:prstGeom prst="rect">
                                      <a:avLst/>
                                    </a:prstGeom>
                                    <a:noFill/>
                                    <a:ln w="15875">
                                      <a:noFill/>
                                    </a:ln>
                                    <a:effectLst/>
                                  </wps:spPr>
                                  <wps:txbx>
                                    <w:txbxContent>
                                      <w:p>
                                        <w:pPr>
                                          <w:rPr>
                                            <w:sz w:val="18"/>
                                            <w:szCs w:val="21"/>
                                          </w:rPr>
                                        </w:pPr>
                                        <w:r>
                                          <w:rPr>
                                            <w:rFonts w:hint="eastAsia"/>
                                            <w:sz w:val="18"/>
                                            <w:szCs w:val="21"/>
                                          </w:rPr>
                                          <w:t>结果</w:t>
                                        </w:r>
                                      </w:p>
                                    </w:txbxContent>
                                  </wps:txbx>
                                  <wps:bodyPr upright="1"/>
                                </wps:wsp>
                              </a:graphicData>
                            </a:graphic>
                          </wp:anchor>
                        </w:drawing>
                      </mc:Choice>
                      <mc:Fallback>
                        <w:pict>
                          <v:shape id="_x0000_s1026" o:spid="_x0000_s1026" o:spt="202" type="#_x0000_t202" style="position:absolute;left:0pt;margin-left:32.6pt;margin-top:29pt;height:20.5pt;width:37.9pt;rotation:1572864f;z-index:251683840;mso-width-relative:page;mso-height-relative:page;" filled="f" stroked="f" coordsize="21600,21600" o:gfxdata="UEsDBAoAAAAAAIdO4kAAAAAAAAAAAAAAAAAEAAAAZHJzL1BLAwQUAAAACACHTuJAHbVpXNkAAAAI&#10;AQAADwAAAGRycy9kb3ducmV2LnhtbE2PzU7DMBCE70i8g7VI3KiTQksbsukBgYrUCqmlcHbjbRKI&#10;1yF2f3h7tie47WhGs9/ks5Nr1YH60HhGSAcJKOLS24YrhM3b880EVIiGrWk9E8IPBZgVlxe5yaw/&#10;8ooO61gpKeGQGYQ6xi7TOpQ1ORMGviMWb+d7Z6LIvtK2N0cpd60eJslYO9OwfKhNR481lV/rvUMI&#10;u3s3r5b25X2zWH2/fqS3i8+nOeL1VZo8gIp0in9hOOMLOhTCtPV7tkG1COPRUJIIo4lMOvt3qRxb&#10;hOk0AV3k+v+A4hdQSwMEFAAAAAgAh07iQD8aw8rGAQAAdQMAAA4AAABkcnMvZTJvRG9jLnhtbK1T&#10;S27bMBDdF+gdCO5ryb/EECwHCIxkE6QF0h6ApkiLAMkhSNqSL5DeoKtuuu+5fI4OKcUt0k0W0YIg&#10;Zx4f570ZrW96o8lR+KDA1nQ6KSkRlkOj7L6m377efVpREiKzDdNgRU1PItCbzccP685VYgYt6EZ4&#10;giQ2VJ2raRujq4oi8FYYFibghMWkBG9YxKPfF41nHbIbXczK8qrowDfOAxchYHQ7JOnI6N9CCFIq&#10;LrbAD0bYOLB6oVlESaFVLtBNrlZKweNnKYOIRNcUlca84iO436W12KxZtffMtYqPJbC3lPBKk2HK&#10;4qMXqi2LjBy8+o/KKO4hgIwTDqYYhGRHUMW0fOXNU8ucyFrQ6uAupof3o+WPxy+eqKams2tKLDPY&#10;8fOP7+efv8+/ngnG0KDOhQpxTw6Rsb+FHsfmJR4wmHT30hviAf2dLhYlftkN1EcQjWafLmaLPhKO&#10;wcVqOp9jhmNqdlXOl7kZxUCVKJ0P8V6AIWlTU4+9zKTs+BAiloXQF0iCW7hTWud+aks6LGS5ul7m&#10;G5cUXtE2gUUejZEn6Rt0pF3sd/0oegfNCTUfnFf7NklLqosEwm7kAsbJSe3+95xRf/+Wz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dtWlc2QAAAAgBAAAPAAAAAAAAAAEAIAAAACIAAABkcnMvZG93&#10;bnJldi54bWxQSwECFAAUAAAACACHTuJAPxrDysYBAAB1AwAADgAAAAAAAAABACAAAAAoAQAAZHJz&#10;L2Uyb0RvYy54bWxQSwUGAAAAAAYABgBZAQAAYAUAAAAA&#10;">
                            <v:fill on="f" focussize="0,0"/>
                            <v:stroke on="f" weight="1.25pt"/>
                            <v:imagedata o:title=""/>
                            <o:lock v:ext="edit" aspectratio="f"/>
                            <v:textbox>
                              <w:txbxContent>
                                <w:p>
                                  <w:pPr>
                                    <w:rPr>
                                      <w:sz w:val="18"/>
                                      <w:szCs w:val="21"/>
                                    </w:rPr>
                                  </w:pPr>
                                  <w:r>
                                    <w:rPr>
                                      <w:rFonts w:hint="eastAsia"/>
                                      <w:sz w:val="18"/>
                                      <w:szCs w:val="21"/>
                                    </w:rPr>
                                    <w:t>结果</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82816" behindDoc="0" locked="0" layoutInCell="1" allowOverlap="1">
                            <wp:simplePos x="0" y="0"/>
                            <wp:positionH relativeFrom="column">
                              <wp:posOffset>855980</wp:posOffset>
                            </wp:positionH>
                            <wp:positionV relativeFrom="paragraph">
                              <wp:posOffset>321310</wp:posOffset>
                            </wp:positionV>
                            <wp:extent cx="422910" cy="262890"/>
                            <wp:effectExtent l="0" t="0" r="0" b="0"/>
                            <wp:wrapNone/>
                            <wp:docPr id="26" name="文本框 26"/>
                            <wp:cNvGraphicFramePr/>
                            <a:graphic xmlns:a="http://schemas.openxmlformats.org/drawingml/2006/main">
                              <a:graphicData uri="http://schemas.microsoft.com/office/word/2010/wordprocessingShape">
                                <wps:wsp>
                                  <wps:cNvSpPr txBox="1"/>
                                  <wps:spPr>
                                    <a:xfrm rot="1860000">
                                      <a:off x="0" y="0"/>
                                      <a:ext cx="422910" cy="262890"/>
                                    </a:xfrm>
                                    <a:prstGeom prst="rect">
                                      <a:avLst/>
                                    </a:prstGeom>
                                    <a:noFill/>
                                    <a:ln w="15875">
                                      <a:noFill/>
                                    </a:ln>
                                    <a:effectLst/>
                                  </wps:spPr>
                                  <wps:txbx>
                                    <w:txbxContent>
                                      <w:p>
                                        <w:pPr>
                                          <w:rPr>
                                            <w:sz w:val="16"/>
                                            <w:szCs w:val="20"/>
                                          </w:rPr>
                                        </w:pPr>
                                        <w:r>
                                          <w:rPr>
                                            <w:rFonts w:hint="eastAsia"/>
                                            <w:sz w:val="16"/>
                                            <w:szCs w:val="20"/>
                                          </w:rPr>
                                          <w:t>点位</w:t>
                                        </w:r>
                                      </w:p>
                                    </w:txbxContent>
                                  </wps:txbx>
                                  <wps:bodyPr upright="1"/>
                                </wps:wsp>
                              </a:graphicData>
                            </a:graphic>
                          </wp:anchor>
                        </w:drawing>
                      </mc:Choice>
                      <mc:Fallback>
                        <w:pict>
                          <v:shape id="_x0000_s1026" o:spid="_x0000_s1026" o:spt="202" type="#_x0000_t202" style="position:absolute;left:0pt;margin-left:67.4pt;margin-top:25.3pt;height:20.7pt;width:33.3pt;rotation:2031616f;z-index:251682816;mso-width-relative:page;mso-height-relative:page;" filled="f" stroked="f" coordsize="21600,21600" o:gfxdata="UEsDBAoAAAAAAIdO4kAAAAAAAAAAAAAAAAAEAAAAZHJzL1BLAwQUAAAACACHTuJA4QQHndcAAAAJ&#10;AQAADwAAAGRycy9kb3ducmV2LnhtbE2PQU+EMBSE7yb+h+aZeHNbEDeKlD1ovG3UXYnRW4EHJdJX&#10;0pYF/731pMfJTGa+KXarGdkJnR8sSUg2AhhSY9uBegnV29PVLTAfFLVqtIQSvtHDrjw/K1Te2oUO&#10;eDqGnsUS8rmSoEOYcs59o9Eov7ETUvQ664wKUbqet04tsdyMPBViy40aKC5oNeGDxubrOBsJz6+P&#10;S9W9f3Zz7TO33+tqffkQUl5eJOIeWMA1/IXhFz+iQxmZajtT69kY9XUW0YOEG7EFFgOpSDJgtYS7&#10;VAAvC/7/QfkDUEsDBBQAAAAIAIdO4kD0b6CkxQEAAHUDAAAOAAAAZHJzL2Uyb0RvYy54bWytU8GO&#10;0zAQvSPxD5bv1GnElm7UdCVULRcESAsf4Dp2Y8n2WLbbpD8Af8CJC3e+q9/B2MkWtFz2QA6WPfP8&#10;PO/NZHM3WkNOMkQNrqXLRUWJdAI67Q4t/fL5/tWakpi467gBJ1t6lpHebV++2Ay+kTX0YDoZCJK4&#10;2Ay+pX1KvmEsil5aHhfgpcOkgmB5wmM4sC7wAdmtYXVVrdgAofMBhIwRo7spSWfG8BxCUEoLuQNx&#10;tNKliTVIwxNKir32kW5LtUpJkT4qFWUipqWoNJUVH8H9Pq9su+HNIXDfazGXwJ9TwhNNlmuHj16p&#10;djxxcgz6HyqrRYAIKi0EWDYJKY6gimX1xJuHnntZtKDV0V9Nj/+PVnw4fQpEdy2tV5Q4brHjl+/f&#10;Lj9+XX5+JRhDgwYfG8Q9eESm8S2MODaP8YjBrHtUwZIA6O9yvarwK26gPoJoNPt8NVuOiQgMvq7r&#10;2yVmBKbqVb2+Lc1gE1Wm9CGmdxIsyZuWBuxlIeWn9zFhWQh9hGS4g3ttTOmncWTAQm7Wb27KjWsK&#10;rxiXwbKMxsyT9U068i6N+3EWvYfujJqPPuhDn6Vl1SyDsBulgHlycrv/PhfUn79l+x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hBAed1wAAAAkBAAAPAAAAAAAAAAEAIAAAACIAAABkcnMvZG93bnJl&#10;di54bWxQSwECFAAUAAAACACHTuJA9G+gpMUBAAB1AwAADgAAAAAAAAABACAAAAAmAQAAZHJzL2Uy&#10;b0RvYy54bWxQSwUGAAAAAAYABgBZAQAAXQUAAAAA&#10;">
                            <v:fill on="f" focussize="0,0"/>
                            <v:stroke on="f" weight="1.25pt"/>
                            <v:imagedata o:title=""/>
                            <o:lock v:ext="edit" aspectratio="f"/>
                            <v:textbox>
                              <w:txbxContent>
                                <w:p>
                                  <w:pPr>
                                    <w:rPr>
                                      <w:sz w:val="16"/>
                                      <w:szCs w:val="20"/>
                                    </w:rPr>
                                  </w:pPr>
                                  <w:r>
                                    <w:rPr>
                                      <w:rFonts w:hint="eastAsia"/>
                                      <w:sz w:val="16"/>
                                      <w:szCs w:val="20"/>
                                    </w:rPr>
                                    <w:t>点位</w:t>
                                  </w:r>
                                </w:p>
                              </w:txbxContent>
                            </v:textbox>
                          </v:shape>
                        </w:pict>
                      </mc:Fallback>
                    </mc:AlternateContent>
                  </w:r>
                  <w:r>
                    <w:rPr>
                      <w:rFonts w:ascii="Times New Roman" w:hAnsi="Times New Roman" w:cs="Times New Roman"/>
                      <w:szCs w:val="21"/>
                    </w:rPr>
                    <mc:AlternateContent>
                      <mc:Choice Requires="wps">
                        <w:drawing>
                          <wp:anchor distT="0" distB="0" distL="114300" distR="114300" simplePos="0" relativeHeight="251680768" behindDoc="0" locked="0" layoutInCell="1" allowOverlap="1">
                            <wp:simplePos x="0" y="0"/>
                            <wp:positionH relativeFrom="column">
                              <wp:posOffset>-53340</wp:posOffset>
                            </wp:positionH>
                            <wp:positionV relativeFrom="paragraph">
                              <wp:posOffset>62865</wp:posOffset>
                            </wp:positionV>
                            <wp:extent cx="650240" cy="675640"/>
                            <wp:effectExtent l="3175" t="3175" r="13335" b="6985"/>
                            <wp:wrapNone/>
                            <wp:docPr id="24" name="直接连接符 24"/>
                            <wp:cNvGraphicFramePr/>
                            <a:graphic xmlns:a="http://schemas.openxmlformats.org/drawingml/2006/main">
                              <a:graphicData uri="http://schemas.microsoft.com/office/word/2010/wordprocessingShape">
                                <wps:wsp>
                                  <wps:cNvCnPr/>
                                  <wps:spPr>
                                    <a:xfrm>
                                      <a:off x="0" y="0"/>
                                      <a:ext cx="650240" cy="67564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4.2pt;margin-top:4.95pt;height:53.2pt;width:51.2pt;z-index:251680768;mso-width-relative:page;mso-height-relative:page;" filled="f" stroked="t" coordsize="21600,21600" o:gfxdata="UEsDBAoAAAAAAIdO4kAAAAAAAAAAAAAAAAAEAAAAZHJzL1BLAwQUAAAACACHTuJAgEV+qdYAAAAH&#10;AQAADwAAAGRycy9kb3ducmV2LnhtbE2Py07DMBBF90j8gzVIbKrWSVtVTRqnCyA7NhQQ22k8TSLi&#10;cRq7D/h6hhUsR/fo3jPF9up6daYxdJ4NpLMEFHHtbceNgbfXaroGFSKyxd4zGfiiANvy9qbA3PoL&#10;v9B5FxslJRxyNNDGOORah7olh2HmB2LJDn50GOUcG21HvEi56/U8SVbaYcey0OJADy3Vn7uTMxCq&#10;dzpW35N6knwsGk/z4+PzExpzf5cmG1CRrvEPhl99UYdSnPb+xDao3sB0vRTSQJaBkjhbymd7wdLV&#10;AnRZ6P/+5Q9QSwMEFAAAAAgAh07iQChvKsD8AQAA+AMAAA4AAABkcnMvZTJvRG9jLnhtbK1TzY7T&#10;MBC+I/EOlu80bbUtEDXdw5blgqAS8ABTx0ks+U8et2lfghdA4gYnjtx5G5bHYOyEsiyXHsjBGXs+&#10;f57v83h1fTSaHWRA5WzFZ5MpZ9IKVyvbVvz9u9snzzjDCLYG7ays+Ekiv14/frTqfSnnrnO6loER&#10;icWy9xXvYvRlUaDopAGcOC8tJRsXDESahraoA/TEbnQxn06XRe9C7YMTEpFWN0OSj4zhEkLXNErI&#10;jRN7I20cWIPUEEkSdsojX+dqm0aK+KZpUEamK05KYx7pEIp3aSzWKyjbAL5TYiwBLinhgSYDytKh&#10;Z6oNRGD7oP6hMkoEh66JE+FMMQjJjpCK2fSBN2878DJrIavRn03H/0crXh+2gam64vMrziwYuvG7&#10;j99+fPj88/snGu++fmGUIZt6jyWhb+w2jDP025A0H5tg0p/UsGO29nS2Vh4jE7S4XEznV2S6oNTy&#10;6WJJMbEUfzb7gPGldIaloOJa2aQcSji8wjhAf0PSsrasr/jzxXxBnEBt2ND1U2g8SUHb5r3otKpv&#10;ldZpB4Z2d6MDO0BqhfyNJfwFS4dsALsBl1MJBmUnoX5haxZPnjyy9DZ4KsHImjMt6SmlKCMjKH0J&#10;ktRrm6hlbtRRZ/J5cDZFO1ef6IL2Pqi2I19mueaUoYbIBo7Nmzru/pzi+w92/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ARX6p1gAAAAcBAAAPAAAAAAAAAAEAIAAAACIAAABkcnMvZG93bnJldi54&#10;bWxQSwECFAAUAAAACACHTuJAKG8qwPwBAAD4AwAADgAAAAAAAAABACAAAAAlAQAAZHJzL2Uyb0Rv&#10;Yy54bWxQSwUGAAAAAAYABgBZAQAAkwUAAAAA&#10;">
                            <v:fill on="f" focussize="0,0"/>
                            <v:stroke color="#000000" joinstyle="round"/>
                            <v:imagedata o:title=""/>
                            <o:lock v:ext="edit" aspectratio="f"/>
                          </v:line>
                        </w:pict>
                      </mc:Fallback>
                    </mc:AlternateContent>
                  </w:r>
                  <w:r>
                    <w:rPr>
                      <w:rFonts w:ascii="Times New Roman" w:hAnsi="Times New Roman" w:cs="Times New Roman"/>
                      <w:szCs w:val="21"/>
                    </w:rPr>
                    <mc:AlternateContent>
                      <mc:Choice Requires="wps">
                        <w:drawing>
                          <wp:anchor distT="0" distB="0" distL="114300" distR="114300" simplePos="0" relativeHeight="251679744" behindDoc="0" locked="0" layoutInCell="1" allowOverlap="1">
                            <wp:simplePos x="0" y="0"/>
                            <wp:positionH relativeFrom="column">
                              <wp:posOffset>-64135</wp:posOffset>
                            </wp:positionH>
                            <wp:positionV relativeFrom="paragraph">
                              <wp:posOffset>40005</wp:posOffset>
                            </wp:positionV>
                            <wp:extent cx="1375410" cy="689610"/>
                            <wp:effectExtent l="1905" t="4445" r="13335" b="10795"/>
                            <wp:wrapNone/>
                            <wp:docPr id="23" name="直接连接符 23"/>
                            <wp:cNvGraphicFramePr/>
                            <a:graphic xmlns:a="http://schemas.openxmlformats.org/drawingml/2006/main">
                              <a:graphicData uri="http://schemas.microsoft.com/office/word/2010/wordprocessingShape">
                                <wps:wsp>
                                  <wps:cNvCnPr/>
                                  <wps:spPr>
                                    <a:xfrm>
                                      <a:off x="0" y="0"/>
                                      <a:ext cx="1375410" cy="68961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05pt;margin-top:3.15pt;height:54.3pt;width:108.3pt;z-index:251679744;mso-width-relative:page;mso-height-relative:page;" filled="f" stroked="t" coordsize="21600,21600" o:gfxdata="UEsDBAoAAAAAAIdO4kAAAAAAAAAAAAAAAAAEAAAAZHJzL1BLAwQUAAAACACHTuJAhip/V9cAAAAJ&#10;AQAADwAAAGRycy9kb3ducmV2LnhtbE2Py07DMBBF90j8gzVIbKrWdgoRhDhdANmxoVB1O42HJCK2&#10;09h9wNczrGA5ukf3nilXZzeII02xD96AXigQ5Jtge98aeH+r53cgYkJvcQieDHxRhFV1eVFiYcPJ&#10;v9JxnVrBJT4WaKBLaSykjE1HDuMijOQ5+wiTw8Tn1Eo74YnL3SAzpXLpsPe80OFIjx01n+uDMxDr&#10;De3r71kzU9tlGyjbP708ozHXV1o9gEh0Tn8w/OqzOlTstAsHb6MYDMy10owayJcgOM9Ufgtix6C+&#10;uQdZlfL/B9UPUEsDBBQAAAAIAIdO4kC+lOna/gEAAPkDAAAOAAAAZHJzL2Uyb0RvYy54bWytU02O&#10;0zAU3iNxB8t7mqZDy0zUdBZThg2CSsABXNtJLPlPfm7TXoILILGDFUv2cxuGY/DshDIMmy7Iwnn2&#10;+/z5fZ+fl9cHo8leBlDO1rScTCmRljuhbFvTD+9vn11SApFZwbSzsqZHCfR69fTJsveVnLnOaSED&#10;QRILVe9r2sXoq6IA3knDYOK8tJhsXDAs4jS0hQisR3aji9l0uih6F4QPjksAXF0PSToyhnMIXdMo&#10;LteO74y0cWANUrOIkqBTHugqV9s0kse3TQMyEl1TVBrziIdgvE1jsVqyqg3Md4qPJbBzSnikyTBl&#10;8dAT1ZpFRnZB/UNlFA8OXBMn3JliEJIdQRXl9JE37zrmZdaCVoM/mQ7/j5a/2W8CUaKmswtKLDN4&#10;4/efvv/4+OXn3Wcc7799JZhBm3oPFaJv7CaMM/CbkDQfmmDSH9WQQ7b2eLJWHiLhuFhevJg/L9F1&#10;jrnF5dUCY6Qp/uz2AeIr6QxJQU21skk6q9j+NcQB+huSlrUlfU2v5rM5cjLswwbvH0PjUQvYNu8F&#10;p5W4VVqnHRDa7Y0OZM9SL+RvLOEvWDpkzaAbcDmVYKzqJBMvrSDx6NEki4+DphKMFJRoiW8pRRkZ&#10;mdLnIFG9tola5k4ddSajB2tTtHXiiDe080G1HfpS5ppTBjsiGzh2b2q5h3OMH77Y1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GKn9X1wAAAAkBAAAPAAAAAAAAAAEAIAAAACIAAABkcnMvZG93bnJl&#10;di54bWxQSwECFAAUAAAACACHTuJAvpTp2v4BAAD5AwAADgAAAAAAAAABACAAAAAmAQAAZHJzL2Uy&#10;b0RvYy54bWxQSwUGAAAAAAYABgBZAQAAlgUAAAAA&#10;">
                            <v:fill on="f" focussize="0,0"/>
                            <v:stroke color="#000000" joinstyle="round"/>
                            <v:imagedata o:title=""/>
                            <o:lock v:ext="edit" aspectratio="f"/>
                          </v:line>
                        </w:pict>
                      </mc:Fallback>
                    </mc:AlternateContent>
                  </w:r>
                  <w:r>
                    <w:rPr>
                      <w:rFonts w:ascii="Times New Roman" w:hAnsi="Times New Roman" w:cs="Times New Roman"/>
                      <w:szCs w:val="21"/>
                    </w:rPr>
                    <mc:AlternateContent>
                      <mc:Choice Requires="wps">
                        <w:drawing>
                          <wp:anchor distT="0" distB="0" distL="114300" distR="114300" simplePos="0" relativeHeight="251678720" behindDoc="0" locked="0" layoutInCell="1" allowOverlap="1">
                            <wp:simplePos x="0" y="0"/>
                            <wp:positionH relativeFrom="column">
                              <wp:posOffset>-55245</wp:posOffset>
                            </wp:positionH>
                            <wp:positionV relativeFrom="paragraph">
                              <wp:posOffset>27305</wp:posOffset>
                            </wp:positionV>
                            <wp:extent cx="1352550" cy="344170"/>
                            <wp:effectExtent l="1270" t="4445" r="17780" b="13335"/>
                            <wp:wrapNone/>
                            <wp:docPr id="15" name="直接连接符 15"/>
                            <wp:cNvGraphicFramePr/>
                            <a:graphic xmlns:a="http://schemas.openxmlformats.org/drawingml/2006/main">
                              <a:graphicData uri="http://schemas.microsoft.com/office/word/2010/wordprocessingShape">
                                <wps:wsp>
                                  <wps:cNvCnPr/>
                                  <wps:spPr>
                                    <a:xfrm>
                                      <a:off x="0" y="0"/>
                                      <a:ext cx="1352550" cy="3441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4.35pt;margin-top:2.15pt;height:27.1pt;width:106.5pt;z-index:251678720;mso-width-relative:page;mso-height-relative:page;" filled="f" stroked="t" coordsize="21600,21600" o:gfxdata="UEsDBAoAAAAAAIdO4kAAAAAAAAAAAAAAAAAEAAAAZHJzL1BLAwQUAAAACACHTuJAPjdqO9UAAAAH&#10;AQAADwAAAGRycy9kb3ducmV2LnhtbE2OvU7DQBCEeyTe4bRINFFyF4cEy3idAnBHQyCi3diLbeHb&#10;c3yXH3h6LhV0M5rRzJevz7ZXRx595wRhPjOgWCpXd9IgvL+V0xSUDyQ19U4Y4Zs9rIvrq5yy2p3k&#10;lY+b0Kg4Ij4jhDaEIdPaVy1b8jM3sMTs042WQrRjo+uRTnHc9joxZqUtdRIfWhr4seXqa3OwCL7c&#10;8r78mVQT87FoHCf7p5dnQry9mZsHUIHP4a8MF/yIDkVk2rmD1F71CNP0PjYR7hagYpyYi9ghLNMl&#10;6CLX//mLX1BLAwQUAAAACACHTuJAfwezcAACAAD5AwAADgAAAGRycy9lMm9Eb2MueG1srVPNjtMw&#10;EL4j8Q6W7zRtd8tP1HQPW5YLgkrAA0wdJ7HkP3ncpn0JXgCJG5w4ct+3YXkMxk4oy3LpgRycsWfm&#10;m/k+j5dXB6PZXgZUzlZ8NplyJq1wtbJtxT+8v3nynDOMYGvQzsqKHyXyq9XjR8vel3LuOqdrGRiB&#10;WCx7X/EuRl8WBYpOGsCJ89KSs3HBQKRtaIs6QE/oRhfz6fRp0btQ++CERKTT9eDkI2I4B9A1jRJy&#10;7cTOSBsH1CA1RKKEnfLIV7nbppEivm0alJHpihPTmFcqQvY2rcVqCWUbwHdKjC3AOS084GRAWSp6&#10;glpDBLYL6h8oo0Rw6Jo4Ec4UA5GsCLGYTR9o864DLzMXkhr9SXT8f7DizX4TmKppEhacWTB043ef&#10;vv/4+OXn7Wda7759ZeQhmXqPJUVf200Yd+g3IXE+NMGkP7Fhhyzt8SStPEQm6HB2sZgvFqS6IN/F&#10;5eXsWda++JPtA8ZX0hmWjIprZRN1KGH/GiNVpNDfIelYW9ZX/AWhEibQHDZ0/2QaT1zQtjkXnVb1&#10;jdI6ZWBot9c6sD2kWchf4kW4f4WlImvAbojLrmFKOgn1S1uzePQkkqXHwVMLRtacaUlvKVkECGUE&#10;pc+JpNLapgSZJ3XkmYQepE3W1tVHuqGdD6rtSJdZ7jl5aCJy9+P0ppG7vyf7/otd/Q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N2o71QAAAAcBAAAPAAAAAAAAAAEAIAAAACIAAABkcnMvZG93bnJl&#10;di54bWxQSwECFAAUAAAACACHTuJAfwezcAACAAD5AwAADgAAAAAAAAABACAAAAAkAQAAZHJzL2Uy&#10;b0RvYy54bWxQSwUGAAAAAAYABgBZAQAAlgUAAAAA&#10;">
                            <v:fill on="f" focussize="0,0"/>
                            <v:stroke color="#000000" joinstyle="round"/>
                            <v:imagedata o:title=""/>
                            <o:lock v:ext="edit" aspectratio="f"/>
                          </v:line>
                        </w:pict>
                      </mc:Fallback>
                    </mc:AlternateContent>
                  </w:r>
                </w:p>
              </w:tc>
              <w:tc>
                <w:tcPr>
                  <w:tcW w:w="7041" w:type="dxa"/>
                  <w:gridSpan w:val="5"/>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r>
                    <w:rPr>
                      <w:rFonts w:hint="eastAsia" w:ascii="Times New Roman" w:hAnsi="Times New Roman" w:eastAsia="宋体" w:cs="Times New Roman"/>
                      <w:sz w:val="21"/>
                      <w:szCs w:val="21"/>
                      <w:lang w:val="en-US" w:eastAsia="zh-CN"/>
                    </w:rPr>
                    <w:t>氯化氢</w:t>
                  </w:r>
                  <w:r>
                    <w:rPr>
                      <w:rFonts w:hint="default"/>
                      <w:sz w:val="21"/>
                      <w:szCs w:val="21"/>
                      <w:highlight w:val="none"/>
                    </w:rPr>
                    <w:t>（</w:t>
                  </w:r>
                  <w:r>
                    <w:rPr>
                      <w:rFonts w:hint="default" w:ascii="Times New Roman" w:hAnsi="Times New Roman" w:cs="Times New Roman" w:eastAsiaTheme="minorEastAsia"/>
                      <w:kern w:val="0"/>
                      <w:sz w:val="21"/>
                      <w:szCs w:val="21"/>
                    </w:rPr>
                    <w:t>mg/m</w:t>
                  </w:r>
                  <w:r>
                    <w:rPr>
                      <w:rFonts w:hint="default" w:ascii="Times New Roman" w:hAnsi="Times New Roman" w:cs="Times New Roman" w:eastAsiaTheme="minorEastAsia"/>
                      <w:kern w:val="0"/>
                      <w:sz w:val="21"/>
                      <w:szCs w:val="21"/>
                      <w:vertAlign w:val="superscript"/>
                    </w:rPr>
                    <w:t>3</w:t>
                  </w:r>
                  <w:r>
                    <w:rPr>
                      <w:rFonts w:hint="default" w:ascii="Times New Roman" w:hAnsi="Times New Roman" w:cs="Times New Roman"/>
                      <w:kern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2178" w:type="dxa"/>
                  <w:gridSpan w:val="2"/>
                  <w:vMerge w:val="continue"/>
                  <w:vAlign w:val="center"/>
                </w:tcPr>
                <w:p>
                  <w:pPr>
                    <w:adjustRightInd w:val="0"/>
                    <w:snapToGrid w:val="0"/>
                    <w:jc w:val="center"/>
                    <w:rPr>
                      <w:rFonts w:hint="eastAsia" w:ascii="Times New Roman" w:hAnsi="Times New Roman" w:cs="Times New Roman"/>
                      <w:kern w:val="0"/>
                      <w:szCs w:val="21"/>
                    </w:rPr>
                  </w:pP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上风向1#</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下风向2#</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下风向3#</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下风向4#</w:t>
                  </w:r>
                </w:p>
              </w:tc>
              <w:tc>
                <w:tcPr>
                  <w:tcW w:w="14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bidi="ar-SA"/>
                    </w:rPr>
                  </w:pPr>
                  <w:r>
                    <w:rPr>
                      <w:rFonts w:hint="eastAsia" w:ascii="Times New Roman" w:hAnsi="Times New Roman" w:cs="Times New Roman"/>
                      <w:color w:val="000000"/>
                      <w:kern w:val="0"/>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2178" w:type="dxa"/>
                  <w:gridSpan w:val="2"/>
                  <w:vMerge w:val="continue"/>
                  <w:vAlign w:val="center"/>
                </w:tcPr>
                <w:p>
                  <w:pPr>
                    <w:adjustRightInd w:val="0"/>
                    <w:snapToGrid w:val="0"/>
                    <w:jc w:val="center"/>
                    <w:rPr>
                      <w:rFonts w:hint="eastAsia" w:ascii="Times New Roman" w:hAnsi="Times New Roman" w:cs="Times New Roman"/>
                      <w:kern w:val="0"/>
                      <w:szCs w:val="21"/>
                    </w:rPr>
                  </w:pP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检测结果</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检测结果</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检测结果</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检测结果</w:t>
                  </w:r>
                </w:p>
              </w:tc>
              <w:tc>
                <w:tcPr>
                  <w:tcW w:w="1458"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000000"/>
                      <w:kern w:val="0"/>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182"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2024.04.09</w:t>
                  </w:r>
                </w:p>
              </w:tc>
              <w:tc>
                <w:tcPr>
                  <w:tcW w:w="99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第一次</w:t>
                  </w: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0.045</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0.080</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0.052</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0.060</w:t>
                  </w:r>
                </w:p>
              </w:tc>
              <w:tc>
                <w:tcPr>
                  <w:tcW w:w="145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r>
                    <w:rPr>
                      <w:rFonts w:hint="eastAsia" w:ascii="Times New Roman" w:hAnsi="Times New Roman" w:cs="Times New Roman"/>
                      <w:color w:val="000000"/>
                      <w:kern w:val="0"/>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182"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highlight w:val="none"/>
                      <w:lang w:val="en-US" w:eastAsia="zh-CN" w:bidi="ar-SA"/>
                    </w:rPr>
                  </w:pPr>
                </w:p>
              </w:tc>
              <w:tc>
                <w:tcPr>
                  <w:tcW w:w="99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第二次</w:t>
                  </w: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0.048</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0.064</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0.080</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0.058</w:t>
                  </w:r>
                </w:p>
              </w:tc>
              <w:tc>
                <w:tcPr>
                  <w:tcW w:w="145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r>
                    <w:rPr>
                      <w:rFonts w:hint="eastAsia" w:ascii="Times New Roman" w:hAnsi="Times New Roman" w:cs="Times New Roman"/>
                      <w:color w:val="000000"/>
                      <w:kern w:val="0"/>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182"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highlight w:val="none"/>
                      <w:lang w:val="en-US" w:eastAsia="zh-CN" w:bidi="ar-SA"/>
                    </w:rPr>
                  </w:pPr>
                </w:p>
              </w:tc>
              <w:tc>
                <w:tcPr>
                  <w:tcW w:w="99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第三次</w:t>
                  </w: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0.047</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0.079</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0.081</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0.082</w:t>
                  </w:r>
                </w:p>
              </w:tc>
              <w:tc>
                <w:tcPr>
                  <w:tcW w:w="145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r>
                    <w:rPr>
                      <w:rFonts w:hint="eastAsia" w:ascii="Times New Roman" w:hAnsi="Times New Roman" w:cs="Times New Roman"/>
                      <w:color w:val="000000"/>
                      <w:kern w:val="0"/>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0" w:hRule="atLeast"/>
                <w:jc w:val="center"/>
              </w:trPr>
              <w:tc>
                <w:tcPr>
                  <w:tcW w:w="1182"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2024.04.10</w:t>
                  </w:r>
                </w:p>
              </w:tc>
              <w:tc>
                <w:tcPr>
                  <w:tcW w:w="99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第一次</w:t>
                  </w: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0.041</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0.057</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0.059</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0.060</w:t>
                  </w:r>
                </w:p>
              </w:tc>
              <w:tc>
                <w:tcPr>
                  <w:tcW w:w="145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r>
                    <w:rPr>
                      <w:rFonts w:hint="eastAsia" w:ascii="Times New Roman" w:hAnsi="Times New Roman" w:cs="Times New Roman"/>
                      <w:color w:val="000000"/>
                      <w:kern w:val="0"/>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182"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highlight w:val="none"/>
                      <w:lang w:val="en-US" w:eastAsia="zh-CN" w:bidi="ar-SA"/>
                    </w:rPr>
                  </w:pPr>
                </w:p>
              </w:tc>
              <w:tc>
                <w:tcPr>
                  <w:tcW w:w="99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第二次</w:t>
                  </w: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0.040</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0.059</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0.058</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0.081</w:t>
                  </w:r>
                </w:p>
              </w:tc>
              <w:tc>
                <w:tcPr>
                  <w:tcW w:w="145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r>
                    <w:rPr>
                      <w:rFonts w:hint="eastAsia" w:ascii="Times New Roman" w:hAnsi="Times New Roman" w:cs="Times New Roman"/>
                      <w:color w:val="000000"/>
                      <w:kern w:val="0"/>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182"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kern w:val="2"/>
                      <w:sz w:val="21"/>
                      <w:szCs w:val="21"/>
                      <w:highlight w:val="none"/>
                      <w:lang w:val="en-US" w:eastAsia="zh-CN" w:bidi="ar-SA"/>
                    </w:rPr>
                  </w:pPr>
                </w:p>
              </w:tc>
              <w:tc>
                <w:tcPr>
                  <w:tcW w:w="99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第三次</w:t>
                  </w:r>
                </w:p>
              </w:tc>
              <w:tc>
                <w:tcPr>
                  <w:tcW w:w="122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0.048</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0.083</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0.082</w:t>
                  </w:r>
                </w:p>
              </w:tc>
              <w:tc>
                <w:tcPr>
                  <w:tcW w:w="145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0.059</w:t>
                  </w:r>
                </w:p>
              </w:tc>
              <w:tc>
                <w:tcPr>
                  <w:tcW w:w="145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r>
                    <w:rPr>
                      <w:rFonts w:hint="eastAsia" w:ascii="Times New Roman" w:hAnsi="Times New Roman" w:cs="Times New Roman"/>
                      <w:color w:val="000000"/>
                      <w:kern w:val="0"/>
                      <w:sz w:val="21"/>
                      <w:szCs w:val="21"/>
                      <w:lang w:val="en-US" w:eastAsia="zh-CN" w:bidi="ar-SA"/>
                    </w:rPr>
                    <w:t>/</w:t>
                  </w:r>
                </w:p>
              </w:tc>
            </w:tr>
          </w:tbl>
          <w:p>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eastAsia" w:ascii="Times New Roman" w:hAnsi="Times New Roman" w:eastAsia="宋体" w:cs="Times New Roman"/>
                <w:color w:val="000000"/>
                <w:sz w:val="24"/>
                <w:lang w:val="en-US" w:eastAsia="zh-CN"/>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根据上述</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检测</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结果，无组织废气中</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颗粒物在</w:t>
            </w:r>
            <w:r>
              <w:rPr>
                <w:rFonts w:hint="eastAsia" w:ascii="Times New Roman" w:hAnsi="Times New Roman" w:eastAsia="宋体" w:cs="Times New Roman"/>
                <w:color w:val="000000"/>
                <w:kern w:val="2"/>
                <w:sz w:val="24"/>
                <w:szCs w:val="24"/>
                <w:highlight w:val="none"/>
                <w:vertAlign w:val="baseline"/>
                <w:lang w:val="en-US" w:eastAsia="zh-CN" w:bidi="ar-SA"/>
              </w:rPr>
              <w:t>0.192</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eastAsia" w:ascii="Times New Roman" w:hAnsi="Times New Roman" w:eastAsia="宋体" w:cs="Times New Roman"/>
                <w:color w:val="000000"/>
                <w:kern w:val="2"/>
                <w:sz w:val="24"/>
                <w:szCs w:val="24"/>
                <w:highlight w:val="none"/>
                <w:vertAlign w:val="baseline"/>
                <w:lang w:val="en-US" w:eastAsia="zh-CN" w:bidi="ar-SA"/>
              </w:rPr>
              <w:t>0.375</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default" w:ascii="Times New Roman" w:hAnsi="Times New Roman" w:eastAsia="宋体" w:cs="Times New Roman"/>
                <w:b w:val="0"/>
                <w:bCs/>
                <w:color w:val="auto"/>
                <w:spacing w:val="-10"/>
                <w:sz w:val="24"/>
                <w:szCs w:val="24"/>
                <w:u w:val="none"/>
                <w:lang w:val="en-US" w:eastAsia="zh-CN"/>
              </w:rPr>
              <w:t>《新乡市生态环境局关于进一步规范工业企业颗粒物排放限值的通知》相关排放要求</w:t>
            </w:r>
            <w:r>
              <w:rPr>
                <w:rFonts w:hint="eastAsia" w:ascii="Times New Roman" w:hAnsi="Times New Roman" w:eastAsia="宋体" w:cs="Times New Roman"/>
                <w:b w:val="0"/>
                <w:bCs/>
                <w:color w:val="auto"/>
                <w:spacing w:val="-10"/>
                <w:sz w:val="24"/>
                <w:szCs w:val="24"/>
                <w:u w:val="none"/>
                <w:lang w:val="en-US" w:eastAsia="zh-CN"/>
              </w:rPr>
              <w:t>（</w:t>
            </w:r>
            <w:r>
              <w:rPr>
                <w:rFonts w:hint="eastAsia" w:ascii="Times New Roman" w:hAnsi="Times New Roman" w:eastAsia="宋体" w:cs="Times New Roman"/>
                <w:b w:val="0"/>
                <w:bCs w:val="0"/>
                <w:color w:val="auto"/>
                <w:sz w:val="24"/>
                <w:szCs w:val="24"/>
                <w:highlight w:val="none"/>
                <w:u w:val="none"/>
                <w:lang w:val="en-US" w:eastAsia="zh-CN"/>
              </w:rPr>
              <w:t>0.5</w:t>
            </w:r>
            <w:r>
              <w:rPr>
                <w:rFonts w:hint="default" w:ascii="Times New Roman" w:hAnsi="Times New Roman" w:eastAsia="宋体" w:cs="Times New Roman"/>
                <w:b w:val="0"/>
                <w:bCs w:val="0"/>
                <w:color w:val="auto"/>
                <w:sz w:val="24"/>
                <w:szCs w:val="24"/>
                <w:highlight w:val="none"/>
                <w:u w:val="none"/>
                <w:lang w:val="en-US" w:eastAsia="zh-CN"/>
              </w:rPr>
              <w:t>mg/m</w:t>
            </w:r>
            <w:r>
              <w:rPr>
                <w:rFonts w:hint="default" w:ascii="Times New Roman" w:hAnsi="Times New Roman" w:eastAsia="宋体" w:cs="Times New Roman"/>
                <w:b w:val="0"/>
                <w:bCs w:val="0"/>
                <w:color w:val="auto"/>
                <w:sz w:val="24"/>
                <w:szCs w:val="24"/>
                <w:highlight w:val="none"/>
                <w:u w:val="none"/>
                <w:vertAlign w:val="superscript"/>
                <w:lang w:val="en-US" w:eastAsia="zh-CN"/>
              </w:rPr>
              <w:t>3</w:t>
            </w:r>
            <w:r>
              <w:rPr>
                <w:rFonts w:hint="eastAsia" w:ascii="Times New Roman" w:hAnsi="Times New Roman" w:eastAsia="宋体" w:cs="Times New Roman"/>
                <w:b w:val="0"/>
                <w:bCs/>
                <w:color w:val="auto"/>
                <w:spacing w:val="-10"/>
                <w:sz w:val="24"/>
                <w:szCs w:val="24"/>
                <w:u w:val="none"/>
                <w:lang w:val="en-US" w:eastAsia="zh-CN"/>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在0.76</w:t>
            </w:r>
            <w:r>
              <w:rPr>
                <w:rFonts w:hint="eastAsia" w:ascii="Times New Roman" w:hAnsi="Times New Roman" w:eastAsia="宋体" w:cs="Times New Roman"/>
                <w:sz w:val="24"/>
                <w:szCs w:val="24"/>
                <w:vertAlign w:val="baseline"/>
                <w:lang w:val="en-US" w:eastAsia="zh-CN"/>
              </w:rPr>
              <w:t>-1.18</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《关于全省开展工业企业挥发性有机物专项治理工作中排放建议值的通知》（豫环攻坚办〔2017〕162号）排放标准</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（2.0mg/m</w:t>
            </w:r>
            <w:r>
              <w:rPr>
                <w:rFonts w:hint="eastAsia"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）；氯化氢排放浓度在0.04-0.083</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mg/m</w:t>
            </w:r>
            <w:r>
              <w:rPr>
                <w:rFonts w:hint="default"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之间，氯乙烯未检出，均满足均满足《大气污染物综合排放标准》（GB16297-1996）表2标准要求（氯化氢0.2mg/m</w:t>
            </w:r>
            <w:r>
              <w:rPr>
                <w:rFonts w:hint="eastAsia"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，氯乙烯0.6mg/m</w:t>
            </w:r>
            <w:r>
              <w:rPr>
                <w:rFonts w:hint="eastAsia"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2、废水检测</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outlineLvl w:val="9"/>
              <w:rPr>
                <w:rFonts w:hint="default" w:ascii="Times New Roman" w:hAnsi="Times New Roman" w:cs="Times New Roman" w:eastAsiaTheme="minorEastAsia"/>
                <w:color w:val="FF0000"/>
                <w:kern w:val="2"/>
                <w:sz w:val="24"/>
                <w:szCs w:val="24"/>
                <w:lang w:val="en-US" w:eastAsia="zh-CN"/>
              </w:rPr>
            </w:pP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本项目废水检测结果见表1</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6</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16 </w:t>
            </w:r>
            <w:r>
              <w:rPr>
                <w:rFonts w:hint="default" w:ascii="Times New Roman" w:hAnsi="Times New Roman" w:cs="Times New Roman" w:eastAsiaTheme="minorEastAsia"/>
                <w:b/>
                <w:bCs/>
                <w:color w:val="auto"/>
                <w:kern w:val="2"/>
                <w:sz w:val="24"/>
                <w:szCs w:val="24"/>
                <w:lang w:val="en-US" w:eastAsia="zh-CN" w:bidi="ar-SA"/>
              </w:rPr>
              <w:t xml:space="preserve"> 废水</w:t>
            </w:r>
            <w:r>
              <w:rPr>
                <w:rFonts w:hint="eastAsia" w:ascii="Times New Roman" w:hAnsi="Times New Roman" w:cs="Times New Roman" w:eastAsiaTheme="minorEastAsia"/>
                <w:b/>
                <w:bCs/>
                <w:color w:val="auto"/>
                <w:kern w:val="2"/>
                <w:sz w:val="24"/>
                <w:szCs w:val="24"/>
                <w:lang w:val="en-US" w:eastAsia="zh-CN" w:bidi="ar-SA"/>
              </w:rPr>
              <w:t>总</w:t>
            </w:r>
            <w:r>
              <w:rPr>
                <w:rFonts w:hint="default" w:ascii="Times New Roman" w:hAnsi="Times New Roman" w:cs="Times New Roman" w:eastAsiaTheme="minorEastAsia"/>
                <w:b/>
                <w:bCs/>
                <w:color w:val="auto"/>
                <w:kern w:val="2"/>
                <w:sz w:val="24"/>
                <w:szCs w:val="24"/>
                <w:lang w:val="en-US" w:eastAsia="zh-CN" w:bidi="ar-SA"/>
              </w:rPr>
              <w:t>排放口废水监测结果一览表</w:t>
            </w:r>
          </w:p>
          <w:tbl>
            <w:tblPr>
              <w:tblStyle w:val="14"/>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26"/>
              <w:gridCol w:w="820"/>
              <w:gridCol w:w="820"/>
              <w:gridCol w:w="820"/>
              <w:gridCol w:w="820"/>
              <w:gridCol w:w="6"/>
              <w:gridCol w:w="814"/>
              <w:gridCol w:w="820"/>
              <w:gridCol w:w="820"/>
              <w:gridCol w:w="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26"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采样时间</w:t>
                  </w:r>
                </w:p>
              </w:tc>
              <w:tc>
                <w:tcPr>
                  <w:tcW w:w="3286" w:type="dxa"/>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vertAlign w:val="baseline"/>
                      <w:lang w:val="en-US" w:eastAsia="zh-CN"/>
                    </w:rPr>
                    <w:t>2024.04.09</w:t>
                  </w:r>
                </w:p>
              </w:tc>
              <w:tc>
                <w:tcPr>
                  <w:tcW w:w="3286" w:type="dxa"/>
                  <w:gridSpan w:val="4"/>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vertAlign w:val="baseline"/>
                      <w:lang w:val="en-US" w:eastAsia="zh-CN"/>
                    </w:rPr>
                    <w:t>2024.04.10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26"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点位</w:t>
                  </w:r>
                  <w:r>
                    <w:rPr>
                      <w:rFonts w:hint="eastAsia" w:asciiTheme="minorEastAsia" w:hAnsiTheme="minorEastAsia" w:eastAsiaTheme="minorEastAsia" w:cstheme="minorEastAsia"/>
                      <w:color w:val="auto"/>
                      <w:sz w:val="21"/>
                      <w:szCs w:val="21"/>
                      <w:lang w:eastAsia="zh-CN"/>
                    </w:rPr>
                    <w:t>及频次</w:t>
                  </w:r>
                </w:p>
              </w:tc>
              <w:tc>
                <w:tcPr>
                  <w:tcW w:w="6572" w:type="dxa"/>
                  <w:gridSpan w:val="9"/>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vertAlign w:val="baseline"/>
                      <w:lang w:val="en-US" w:eastAsia="zh-CN"/>
                    </w:rPr>
                    <w:t>综合废水排放口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2626" w:type="dxa"/>
                  <w:tcBorders>
                    <w:tl2br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mc:AlternateContent>
                      <mc:Choice Requires="wps">
                        <w:drawing>
                          <wp:anchor distT="0" distB="0" distL="114300" distR="114300" simplePos="0" relativeHeight="251689984" behindDoc="0" locked="0" layoutInCell="1" allowOverlap="1">
                            <wp:simplePos x="0" y="0"/>
                            <wp:positionH relativeFrom="column">
                              <wp:posOffset>888365</wp:posOffset>
                            </wp:positionH>
                            <wp:positionV relativeFrom="paragraph">
                              <wp:posOffset>27940</wp:posOffset>
                            </wp:positionV>
                            <wp:extent cx="781050" cy="352425"/>
                            <wp:effectExtent l="0" t="0" r="0" b="0"/>
                            <wp:wrapNone/>
                            <wp:docPr id="38" name="文本框 211"/>
                            <wp:cNvGraphicFramePr/>
                            <a:graphic xmlns:a="http://schemas.openxmlformats.org/drawingml/2006/main">
                              <a:graphicData uri="http://schemas.microsoft.com/office/word/2010/wordprocessingShape">
                                <wps:wsp>
                                  <wps:cNvSpPr txBox="1"/>
                                  <wps:spPr>
                                    <a:xfrm>
                                      <a:off x="0" y="0"/>
                                      <a:ext cx="781050" cy="352425"/>
                                    </a:xfrm>
                                    <a:prstGeom prst="rect">
                                      <a:avLst/>
                                    </a:prstGeom>
                                    <a:noFill/>
                                    <a:ln w="15875">
                                      <a:noFill/>
                                    </a:ln>
                                  </wps:spPr>
                                  <wps:txbx>
                                    <w:txbxContent>
                                      <w:p>
                                        <w:pPr>
                                          <w:rPr>
                                            <w:rFonts w:hint="eastAsia"/>
                                          </w:rPr>
                                        </w:pPr>
                                        <w:r>
                                          <w:rPr>
                                            <w:rFonts w:hint="eastAsia"/>
                                          </w:rPr>
                                          <w:t>检测结果</w:t>
                                        </w:r>
                                      </w:p>
                                    </w:txbxContent>
                                  </wps:txbx>
                                  <wps:bodyPr upright="1"/>
                                </wps:wsp>
                              </a:graphicData>
                            </a:graphic>
                          </wp:anchor>
                        </w:drawing>
                      </mc:Choice>
                      <mc:Fallback>
                        <w:pict>
                          <v:shape id="文本框 211" o:spid="_x0000_s1026" o:spt="202" type="#_x0000_t202" style="position:absolute;left:0pt;margin-left:69.95pt;margin-top:2.2pt;height:27.75pt;width:61.5pt;z-index:251689984;mso-width-relative:page;mso-height-relative:page;" filled="f" stroked="f" coordsize="21600,21600" o:gfxdata="UEsDBAoAAAAAAIdO4kAAAAAAAAAAAAAAAAAEAAAAZHJzL1BLAwQUAAAACACHTuJAqirhiNkAAAAI&#10;AQAADwAAAGRycy9kb3ducmV2LnhtbE2PwU7DMBBE70j8g7VIXBC1G0LVhjg9UPWAACEKAo5uvCQR&#10;8TqKnaTl61lOcHw7o9mZfH1wrRixD40nDfOZAoFUettQpeH1ZXu5BBGiIWtaT6jhiAHWxelJbjLr&#10;J3rGcRcrwSEUMqOhjrHLpAxljc6Eme+QWPv0vTORsa+k7c3E4a6ViVIL6UxD/KE2Hd7WWH7tBqdh&#10;fFTp20P5fhwutpuPu+XTJtxP31qfn83VDYiIh/hnht/6XB0K7rT3A9kgWuar1YqtGtIUBOvJImHe&#10;a7jmuyxy+X9A8QNQSwMEFAAAAAgAh07iQAoNoFC3AQAAWgMAAA4AAABkcnMvZTJvRG9jLnhtbK1T&#10;S27bMBDdF+gdCO5rfVI1hmA5QGCkm6ItkOYANEVaBEgOQdKWfIH2Bl11033P5XN0SDlOkW6yyIYi&#10;Z4Zv3ntDrW4mo8lB+KDAdrRalJQIy6FXdtfRh29375aUhMhszzRY0dGjCPRm/fbNanStqGEA3QtP&#10;EMSGdnQdHWJ0bVEEPgjDwgKcsJiU4A2LePS7ovdsRHSji7osPxQj+N554CIEjG7mJD0j+pcAgpSK&#10;iw3wvRE2zqheaBZRUhiUC3Sd2UopePwiZRCR6I6i0phXbIL7bVqL9Yq1O8/coPiZAnsJhWeaDFMW&#10;m16gNiwysvfqPyijuIcAMi44mGIWkh1BFVX5zJv7gTmRtaDVwV1MD68Hyz8fvnqi+o5e4dwtMzjx&#10;088fp19/Tr+/k7qqkkOjCy0W3jssjdMtTPhuHuMBg0n4JL1JX5REMI/+Hi/+iikSjsHrZVU2mOGY&#10;umrq93WTUIqny86H+FGAIWnTUY/jy66yw6cQ59LHktTLwp3SOo9QWzIiq2Z53eQblxSia4tNkoaZ&#10;a9rFaTudhW2hP6KuvfNqN2DTrCyXo+WZ3fl5pJn+e86gT7/E+i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qKuGI2QAAAAgBAAAPAAAAAAAAAAEAIAAAACIAAABkcnMvZG93bnJldi54bWxQSwECFAAU&#10;AAAACACHTuJACg2gULcBAABaAwAADgAAAAAAAAABACAAAAAoAQAAZHJzL2Uyb0RvYy54bWxQSwUG&#10;AAAAAAYABgBZAQAAUQUAAAAA&#10;">
                            <v:fill on="f" focussize="0,0"/>
                            <v:stroke on="f" weight="1.25pt"/>
                            <v:imagedata o:title=""/>
                            <o:lock v:ext="edit" aspectratio="f"/>
                            <v:textbox>
                              <w:txbxContent>
                                <w:p>
                                  <w:pPr>
                                    <w:rPr>
                                      <w:rFonts w:hint="eastAsia"/>
                                    </w:rPr>
                                  </w:pPr>
                                  <w:r>
                                    <w:rPr>
                                      <w:rFonts w:hint="eastAsia"/>
                                    </w:rPr>
                                    <w:t>检测结果</w:t>
                                  </w:r>
                                </w:p>
                              </w:txbxContent>
                            </v:textbox>
                          </v:shape>
                        </w:pict>
                      </mc:Fallback>
                    </mc:AlternateContent>
                  </w:r>
                  <w:r>
                    <w:rPr>
                      <w:rFonts w:hint="default" w:ascii="Times New Roman" w:hAnsi="Times New Roman" w:cs="Times New Roman" w:eastAsiaTheme="minorEastAsia"/>
                      <w:color w:val="auto"/>
                      <w:sz w:val="21"/>
                      <w:szCs w:val="21"/>
                    </w:rPr>
                    <mc:AlternateContent>
                      <mc:Choice Requires="wps">
                        <w:drawing>
                          <wp:anchor distT="0" distB="0" distL="114300" distR="114300" simplePos="0" relativeHeight="251691008" behindDoc="0" locked="0" layoutInCell="1" allowOverlap="1">
                            <wp:simplePos x="0" y="0"/>
                            <wp:positionH relativeFrom="column">
                              <wp:posOffset>28575</wp:posOffset>
                            </wp:positionH>
                            <wp:positionV relativeFrom="paragraph">
                              <wp:posOffset>119380</wp:posOffset>
                            </wp:positionV>
                            <wp:extent cx="781050" cy="352425"/>
                            <wp:effectExtent l="0" t="0" r="0" b="0"/>
                            <wp:wrapNone/>
                            <wp:docPr id="39" name="文本框 210"/>
                            <wp:cNvGraphicFramePr/>
                            <a:graphic xmlns:a="http://schemas.openxmlformats.org/drawingml/2006/main">
                              <a:graphicData uri="http://schemas.microsoft.com/office/word/2010/wordprocessingShape">
                                <wps:wsp>
                                  <wps:cNvSpPr txBox="1"/>
                                  <wps:spPr>
                                    <a:xfrm>
                                      <a:off x="0" y="0"/>
                                      <a:ext cx="781050" cy="352425"/>
                                    </a:xfrm>
                                    <a:prstGeom prst="rect">
                                      <a:avLst/>
                                    </a:prstGeom>
                                    <a:noFill/>
                                    <a:ln w="15875">
                                      <a:noFill/>
                                    </a:ln>
                                  </wps:spPr>
                                  <wps:txbx>
                                    <w:txbxContent>
                                      <w:p>
                                        <w:pPr>
                                          <w:rPr>
                                            <w:rFonts w:hint="eastAsia"/>
                                          </w:rPr>
                                        </w:pPr>
                                        <w:r>
                                          <w:rPr>
                                            <w:rFonts w:hint="eastAsia"/>
                                          </w:rPr>
                                          <w:t>项目</w:t>
                                        </w:r>
                                      </w:p>
                                    </w:txbxContent>
                                  </wps:txbx>
                                  <wps:bodyPr upright="1"/>
                                </wps:wsp>
                              </a:graphicData>
                            </a:graphic>
                          </wp:anchor>
                        </w:drawing>
                      </mc:Choice>
                      <mc:Fallback>
                        <w:pict>
                          <v:shape id="文本框 210" o:spid="_x0000_s1026" o:spt="202" type="#_x0000_t202" style="position:absolute;left:0pt;margin-left:2.25pt;margin-top:9.4pt;height:27.75pt;width:61.5pt;z-index:251691008;mso-width-relative:page;mso-height-relative:page;" filled="f" stroked="f" coordsize="21600,21600" o:gfxdata="UEsDBAoAAAAAAIdO4kAAAAAAAAAAAAAAAAAEAAAAZHJzL1BLAwQUAAAACACHTuJAVrMT49gAAAAH&#10;AQAADwAAAGRycy9kb3ducmV2LnhtbE2PwU7DMBBE70j8g7VIXBC1WwKNQpweqHpAgBAFAUc3XpKI&#10;eB3FTtLy9WxPcNyZ0eybfLV3rRixD40nDfOZAoFUettQpeHtdXOZggjRkDWtJ9RwwACr4vQkN5n1&#10;E73guI2V4BIKmdFQx9hlUoayRmfCzHdI7H353pnIZ19J25uJy10rF0rdSGca4g+16fCuxvJ7OzgN&#10;45NK3h/Lj8NwsVl/3qfP6/Aw/Wh9fjZXtyAi7uNfGI74jA4FM+38QDaIVkNyzUGWUx5wtBdLFnYa&#10;lskVyCKX//mLX1BLAwQUAAAACACHTuJAs94BA7YBAABaAwAADgAAAGRycy9lMm9Eb2MueG1srVPB&#10;jtMwEL0j8Q+W7zRplrAlaroSqpYLAqRdPsB1nMaS7bE8bpP+APwBJy7c+a5+B2O3tGi57IGLY8+M&#10;37z3xlneTdawvQqowbV8Pis5U05Cp9225V8e718tOMMoXCcMONXyg0J+t3r5Yjn6RlUwgOlUYATi&#10;sBl9y4cYfVMUKAdlBc7AK0fJHoIVkY5hW3RBjIRuTVGV5ZtihND5AFIhUnR9SvIzYngOIPS9lmoN&#10;cmeViyfUoIyIJAkH7ZGvMtu+VzJ+6ntUkZmWk9KYV2pC+01ai9VSNNsg/KDlmYJ4DoUnmqzQjppe&#10;oNYiCrYL+h8oq2UAhD7OJNjiJCQ7Qirm5RNvHgbhVdZCVqO/mI7/D1Z+3H8OTHctv3nLmROWJn78&#10;/u3449fx51dWzbNDo8eGCh88lcbpHUz0bpJzKY4UTMKnPtj0JUmM8uTv4eKvmiKTFLxdzMuaMpJS&#10;N3X1uqoTSnG97APG9wosS5uWBxpfdlXsP2A8lf4pSb0c3Gtj8giNYyOxqhe3db5xSRG6cdTkyjXt&#10;4rSZzgI20B1I184HvR2oaVaWy8nyzO78PNJM/z5n0Osvsfo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VrMT49gAAAAHAQAADwAAAAAAAAABACAAAAAiAAAAZHJzL2Rvd25yZXYueG1sUEsBAhQAFAAA&#10;AAgAh07iQLPeAQO2AQAAWgMAAA4AAAAAAAAAAQAgAAAAJwEAAGRycy9lMm9Eb2MueG1sUEsFBgAA&#10;AAAGAAYAWQEAAE8FAAAAAA==&#10;">
                            <v:fill on="f" focussize="0,0"/>
                            <v:stroke on="f" weight="1.25pt"/>
                            <v:imagedata o:title=""/>
                            <o:lock v:ext="edit" aspectratio="f"/>
                            <v:textbox>
                              <w:txbxContent>
                                <w:p>
                                  <w:pPr>
                                    <w:rPr>
                                      <w:rFonts w:hint="eastAsia"/>
                                    </w:rPr>
                                  </w:pPr>
                                  <w:r>
                                    <w:rPr>
                                      <w:rFonts w:hint="eastAsia"/>
                                    </w:rPr>
                                    <w:t>项目</w:t>
                                  </w:r>
                                </w:p>
                              </w:txbxContent>
                            </v:textbox>
                          </v:shape>
                        </w:pict>
                      </mc:Fallback>
                    </mc:AlternateContent>
                  </w:r>
                </w:p>
              </w:tc>
              <w:tc>
                <w:tcPr>
                  <w:tcW w:w="82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第一次</w:t>
                  </w:r>
                </w:p>
              </w:tc>
              <w:tc>
                <w:tcPr>
                  <w:tcW w:w="82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第二次</w:t>
                  </w:r>
                </w:p>
              </w:tc>
              <w:tc>
                <w:tcPr>
                  <w:tcW w:w="82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第三次</w:t>
                  </w:r>
                </w:p>
              </w:tc>
              <w:tc>
                <w:tcPr>
                  <w:tcW w:w="82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第四次</w:t>
                  </w:r>
                </w:p>
              </w:tc>
              <w:tc>
                <w:tcPr>
                  <w:tcW w:w="820"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第一次</w:t>
                  </w:r>
                </w:p>
              </w:tc>
              <w:tc>
                <w:tcPr>
                  <w:tcW w:w="82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第二次</w:t>
                  </w:r>
                </w:p>
              </w:tc>
              <w:tc>
                <w:tcPr>
                  <w:tcW w:w="82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第三次</w:t>
                  </w:r>
                </w:p>
              </w:tc>
              <w:tc>
                <w:tcPr>
                  <w:tcW w:w="832"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第四次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26"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sz w:val="21"/>
                      <w:szCs w:val="21"/>
                      <w:lang w:val="en-US" w:eastAsia="zh-CN"/>
                    </w:rPr>
                    <w:t>总磷（以P计）（mg/L）</w:t>
                  </w:r>
                </w:p>
              </w:tc>
              <w:tc>
                <w:tcPr>
                  <w:tcW w:w="82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color w:val="auto"/>
                      <w:sz w:val="21"/>
                      <w:szCs w:val="21"/>
                      <w:lang w:val="en-US" w:eastAsia="zh-CN"/>
                    </w:rPr>
                  </w:pPr>
                  <w:r>
                    <w:rPr>
                      <w:rFonts w:hint="eastAsia" w:ascii="Times New Roman" w:hAnsi="Times New Roman" w:cs="Times New Roman"/>
                      <w:bCs/>
                      <w:color w:val="auto"/>
                      <w:kern w:val="2"/>
                      <w:sz w:val="21"/>
                      <w:szCs w:val="21"/>
                      <w:lang w:val="en-US" w:eastAsia="zh-CN" w:bidi="ar-SA"/>
                    </w:rPr>
                    <w:t>1.01</w:t>
                  </w:r>
                </w:p>
              </w:tc>
              <w:tc>
                <w:tcPr>
                  <w:tcW w:w="82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color w:val="auto"/>
                      <w:sz w:val="21"/>
                      <w:szCs w:val="21"/>
                      <w:lang w:val="en-US" w:eastAsia="zh-CN"/>
                    </w:rPr>
                  </w:pPr>
                  <w:r>
                    <w:rPr>
                      <w:rFonts w:hint="eastAsia" w:ascii="Times New Roman" w:hAnsi="Times New Roman" w:cs="Times New Roman"/>
                      <w:bCs/>
                      <w:color w:val="auto"/>
                      <w:sz w:val="21"/>
                      <w:szCs w:val="21"/>
                      <w:lang w:val="en-US" w:eastAsia="zh-CN"/>
                    </w:rPr>
                    <w:t>1.03</w:t>
                  </w:r>
                </w:p>
              </w:tc>
              <w:tc>
                <w:tcPr>
                  <w:tcW w:w="82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color w:val="auto"/>
                      <w:sz w:val="21"/>
                      <w:szCs w:val="21"/>
                      <w:lang w:val="en-US" w:eastAsia="zh-CN"/>
                    </w:rPr>
                  </w:pPr>
                  <w:r>
                    <w:rPr>
                      <w:rFonts w:hint="eastAsia" w:ascii="Times New Roman" w:hAnsi="Times New Roman" w:cs="Times New Roman"/>
                      <w:bCs/>
                      <w:color w:val="auto"/>
                      <w:sz w:val="21"/>
                      <w:szCs w:val="21"/>
                      <w:lang w:val="en-US" w:eastAsia="zh-CN"/>
                    </w:rPr>
                    <w:t>1.08</w:t>
                  </w:r>
                </w:p>
              </w:tc>
              <w:tc>
                <w:tcPr>
                  <w:tcW w:w="82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color w:val="auto"/>
                      <w:sz w:val="21"/>
                      <w:szCs w:val="21"/>
                      <w:lang w:val="en-US" w:eastAsia="zh-CN"/>
                    </w:rPr>
                  </w:pPr>
                  <w:r>
                    <w:rPr>
                      <w:rFonts w:hint="eastAsia" w:ascii="Times New Roman" w:hAnsi="Times New Roman" w:cs="Times New Roman"/>
                      <w:bCs/>
                      <w:color w:val="auto"/>
                      <w:sz w:val="21"/>
                      <w:szCs w:val="21"/>
                      <w:lang w:val="en-US" w:eastAsia="zh-CN"/>
                    </w:rPr>
                    <w:t>1.05</w:t>
                  </w:r>
                </w:p>
              </w:tc>
              <w:tc>
                <w:tcPr>
                  <w:tcW w:w="820"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bCs/>
                      <w:color w:val="auto"/>
                      <w:sz w:val="21"/>
                      <w:szCs w:val="21"/>
                      <w:lang w:val="en-US" w:eastAsia="zh-CN"/>
                    </w:rPr>
                    <w:t>1.02</w:t>
                  </w:r>
                </w:p>
              </w:tc>
              <w:tc>
                <w:tcPr>
                  <w:tcW w:w="82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bCs/>
                      <w:color w:val="auto"/>
                      <w:sz w:val="21"/>
                      <w:szCs w:val="21"/>
                      <w:lang w:val="en-US" w:eastAsia="zh-CN"/>
                    </w:rPr>
                    <w:t>1.08</w:t>
                  </w:r>
                </w:p>
              </w:tc>
              <w:tc>
                <w:tcPr>
                  <w:tcW w:w="82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bCs/>
                      <w:color w:val="auto"/>
                      <w:sz w:val="21"/>
                      <w:szCs w:val="21"/>
                      <w:lang w:val="en-US" w:eastAsia="zh-CN"/>
                    </w:rPr>
                    <w:t>1.01</w:t>
                  </w:r>
                </w:p>
              </w:tc>
              <w:tc>
                <w:tcPr>
                  <w:tcW w:w="832"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bCs/>
                      <w:color w:val="auto"/>
                      <w:sz w:val="21"/>
                      <w:szCs w:val="21"/>
                      <w:lang w:val="en-US" w:eastAsia="zh-CN"/>
                    </w:rPr>
                    <w:t>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26"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sz w:val="21"/>
                      <w:szCs w:val="21"/>
                      <w:lang w:val="en-US" w:eastAsia="zh-CN"/>
                    </w:rPr>
                    <w:t>总氮（以N计）（mg/L）</w:t>
                  </w:r>
                </w:p>
              </w:tc>
              <w:tc>
                <w:tcPr>
                  <w:tcW w:w="82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color w:val="auto"/>
                      <w:sz w:val="21"/>
                      <w:szCs w:val="21"/>
                      <w:lang w:val="en-US" w:eastAsia="zh-CN"/>
                    </w:rPr>
                  </w:pPr>
                  <w:r>
                    <w:rPr>
                      <w:rFonts w:hint="eastAsia" w:ascii="Times New Roman" w:hAnsi="Times New Roman" w:cs="Times New Roman"/>
                      <w:bCs/>
                      <w:color w:val="auto"/>
                      <w:kern w:val="2"/>
                      <w:sz w:val="21"/>
                      <w:szCs w:val="21"/>
                      <w:lang w:val="en-US" w:eastAsia="zh-CN" w:bidi="ar-SA"/>
                    </w:rPr>
                    <w:t>7.52</w:t>
                  </w:r>
                </w:p>
              </w:tc>
              <w:tc>
                <w:tcPr>
                  <w:tcW w:w="82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color w:val="auto"/>
                      <w:sz w:val="21"/>
                      <w:szCs w:val="21"/>
                      <w:lang w:val="en-US" w:eastAsia="zh-CN"/>
                    </w:rPr>
                  </w:pPr>
                  <w:r>
                    <w:rPr>
                      <w:rFonts w:hint="eastAsia" w:ascii="Times New Roman" w:hAnsi="Times New Roman" w:cs="Times New Roman"/>
                      <w:bCs/>
                      <w:color w:val="auto"/>
                      <w:sz w:val="21"/>
                      <w:szCs w:val="21"/>
                      <w:lang w:val="en-US" w:eastAsia="zh-CN"/>
                    </w:rPr>
                    <w:t>7.16</w:t>
                  </w:r>
                </w:p>
              </w:tc>
              <w:tc>
                <w:tcPr>
                  <w:tcW w:w="82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color w:val="auto"/>
                      <w:sz w:val="21"/>
                      <w:szCs w:val="21"/>
                      <w:lang w:val="en-US" w:eastAsia="zh-CN"/>
                    </w:rPr>
                  </w:pPr>
                  <w:r>
                    <w:rPr>
                      <w:rFonts w:hint="eastAsia" w:ascii="Times New Roman" w:hAnsi="Times New Roman" w:cs="Times New Roman"/>
                      <w:bCs/>
                      <w:color w:val="auto"/>
                      <w:sz w:val="21"/>
                      <w:szCs w:val="21"/>
                      <w:lang w:val="en-US" w:eastAsia="zh-CN"/>
                    </w:rPr>
                    <w:t>7.29</w:t>
                  </w:r>
                </w:p>
              </w:tc>
              <w:tc>
                <w:tcPr>
                  <w:tcW w:w="82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color w:val="auto"/>
                      <w:sz w:val="21"/>
                      <w:szCs w:val="21"/>
                      <w:lang w:val="en-US" w:eastAsia="zh-CN"/>
                    </w:rPr>
                  </w:pPr>
                  <w:r>
                    <w:rPr>
                      <w:rFonts w:hint="eastAsia" w:ascii="Times New Roman" w:hAnsi="Times New Roman" w:cs="Times New Roman"/>
                      <w:bCs/>
                      <w:color w:val="auto"/>
                      <w:sz w:val="21"/>
                      <w:szCs w:val="21"/>
                      <w:lang w:val="en-US" w:eastAsia="zh-CN"/>
                    </w:rPr>
                    <w:t>7.44</w:t>
                  </w:r>
                </w:p>
              </w:tc>
              <w:tc>
                <w:tcPr>
                  <w:tcW w:w="820"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bCs/>
                      <w:color w:val="auto"/>
                      <w:sz w:val="21"/>
                      <w:szCs w:val="21"/>
                      <w:lang w:val="en-US" w:eastAsia="zh-CN"/>
                    </w:rPr>
                    <w:t>7.32</w:t>
                  </w:r>
                </w:p>
              </w:tc>
              <w:tc>
                <w:tcPr>
                  <w:tcW w:w="82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bCs/>
                      <w:color w:val="auto"/>
                      <w:sz w:val="21"/>
                      <w:szCs w:val="21"/>
                      <w:lang w:val="en-US" w:eastAsia="zh-CN"/>
                    </w:rPr>
                    <w:t>7.24</w:t>
                  </w:r>
                </w:p>
              </w:tc>
              <w:tc>
                <w:tcPr>
                  <w:tcW w:w="82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bCs/>
                      <w:color w:val="auto"/>
                      <w:sz w:val="21"/>
                      <w:szCs w:val="21"/>
                      <w:lang w:val="en-US" w:eastAsia="zh-CN"/>
                    </w:rPr>
                    <w:t>7.36</w:t>
                  </w:r>
                </w:p>
              </w:tc>
              <w:tc>
                <w:tcPr>
                  <w:tcW w:w="832"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bCs/>
                      <w:color w:val="auto"/>
                      <w:sz w:val="21"/>
                      <w:szCs w:val="21"/>
                      <w:lang w:val="en-US" w:eastAsia="zh-CN"/>
                    </w:rPr>
                    <w:t>7.34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26"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sz w:val="21"/>
                      <w:szCs w:val="21"/>
                      <w:lang w:val="en-US" w:eastAsia="zh-CN"/>
                    </w:rPr>
                    <w:t>化学需氧量</w:t>
                  </w:r>
                  <w:r>
                    <w:rPr>
                      <w:rFonts w:hint="default" w:ascii="Times New Roman" w:hAnsi="Times New Roman" w:cs="Times New Roman" w:eastAsiaTheme="minorEastAsia"/>
                      <w:color w:val="auto"/>
                      <w:kern w:val="0"/>
                      <w:sz w:val="21"/>
                      <w:szCs w:val="21"/>
                      <w:lang w:val="en-US" w:eastAsia="zh-CN"/>
                    </w:rPr>
                    <w:t>（mg/L）</w:t>
                  </w:r>
                </w:p>
              </w:tc>
              <w:tc>
                <w:tcPr>
                  <w:tcW w:w="82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174</w:t>
                  </w:r>
                </w:p>
              </w:tc>
              <w:tc>
                <w:tcPr>
                  <w:tcW w:w="82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188</w:t>
                  </w:r>
                </w:p>
              </w:tc>
              <w:tc>
                <w:tcPr>
                  <w:tcW w:w="82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192</w:t>
                  </w:r>
                </w:p>
              </w:tc>
              <w:tc>
                <w:tcPr>
                  <w:tcW w:w="82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190</w:t>
                  </w:r>
                </w:p>
              </w:tc>
              <w:tc>
                <w:tcPr>
                  <w:tcW w:w="820"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186</w:t>
                  </w:r>
                </w:p>
              </w:tc>
              <w:tc>
                <w:tcPr>
                  <w:tcW w:w="82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174</w:t>
                  </w:r>
                </w:p>
              </w:tc>
              <w:tc>
                <w:tcPr>
                  <w:tcW w:w="82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187</w:t>
                  </w:r>
                </w:p>
              </w:tc>
              <w:tc>
                <w:tcPr>
                  <w:tcW w:w="832"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26"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000000"/>
                      <w:kern w:val="0"/>
                      <w:sz w:val="21"/>
                      <w:szCs w:val="21"/>
                      <w:lang w:val="en-US" w:eastAsia="zh-CN" w:bidi="ar"/>
                    </w:rPr>
                    <w:t>五日生化需氧量</w:t>
                  </w:r>
                  <w:r>
                    <w:rPr>
                      <w:rFonts w:hint="default" w:ascii="Times New Roman" w:hAnsi="Times New Roman" w:cs="Times New Roman" w:eastAsiaTheme="minorEastAsia"/>
                      <w:color w:val="auto"/>
                      <w:kern w:val="0"/>
                      <w:sz w:val="21"/>
                      <w:szCs w:val="21"/>
                      <w:lang w:val="en-US" w:eastAsia="zh-CN"/>
                    </w:rPr>
                    <w:t>（mg/L）</w:t>
                  </w:r>
                </w:p>
              </w:tc>
              <w:tc>
                <w:tcPr>
                  <w:tcW w:w="82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55.8</w:t>
                  </w:r>
                </w:p>
              </w:tc>
              <w:tc>
                <w:tcPr>
                  <w:tcW w:w="82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56.2</w:t>
                  </w:r>
                </w:p>
              </w:tc>
              <w:tc>
                <w:tcPr>
                  <w:tcW w:w="82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56.6</w:t>
                  </w:r>
                </w:p>
              </w:tc>
              <w:tc>
                <w:tcPr>
                  <w:tcW w:w="82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56.1</w:t>
                  </w:r>
                </w:p>
              </w:tc>
              <w:tc>
                <w:tcPr>
                  <w:tcW w:w="820"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56.4</w:t>
                  </w:r>
                </w:p>
              </w:tc>
              <w:tc>
                <w:tcPr>
                  <w:tcW w:w="82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55.8</w:t>
                  </w:r>
                </w:p>
              </w:tc>
              <w:tc>
                <w:tcPr>
                  <w:tcW w:w="82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56.6</w:t>
                  </w:r>
                </w:p>
              </w:tc>
              <w:tc>
                <w:tcPr>
                  <w:tcW w:w="832"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56.1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2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eastAsiaTheme="minorEastAsia"/>
                      <w:bCs/>
                      <w:color w:val="auto"/>
                      <w:kern w:val="2"/>
                      <w:sz w:val="21"/>
                      <w:szCs w:val="21"/>
                      <w:highlight w:val="none"/>
                      <w:lang w:val="en-US" w:eastAsia="zh-CN" w:bidi="ar-SA"/>
                    </w:rPr>
                  </w:pPr>
                  <w:r>
                    <w:rPr>
                      <w:rFonts w:hint="default" w:ascii="Times New Roman" w:hAnsi="Times New Roman" w:cs="Times New Roman" w:eastAsiaTheme="minorEastAsia"/>
                      <w:sz w:val="21"/>
                      <w:szCs w:val="21"/>
                      <w:lang w:val="en-US" w:eastAsia="zh-CN"/>
                    </w:rPr>
                    <w:t>氨氮</w:t>
                  </w:r>
                  <w:r>
                    <w:rPr>
                      <w:rFonts w:hint="default" w:ascii="Times New Roman" w:hAnsi="Times New Roman" w:cs="Times New Roman" w:eastAsiaTheme="minorEastAsia"/>
                      <w:color w:val="auto"/>
                      <w:kern w:val="0"/>
                      <w:sz w:val="21"/>
                      <w:szCs w:val="21"/>
                      <w:lang w:val="en-US" w:eastAsia="zh-CN"/>
                    </w:rPr>
                    <w:t>（mg/L）</w:t>
                  </w:r>
                </w:p>
              </w:tc>
              <w:tc>
                <w:tcPr>
                  <w:tcW w:w="82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2.94</w:t>
                  </w:r>
                </w:p>
              </w:tc>
              <w:tc>
                <w:tcPr>
                  <w:tcW w:w="82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Tahoma" w:cs="Times New Roman"/>
                      <w:i w:val="0"/>
                      <w:iCs w:val="0"/>
                      <w:color w:val="000000"/>
                      <w:kern w:val="0"/>
                      <w:sz w:val="21"/>
                      <w:szCs w:val="21"/>
                      <w:highlight w:val="none"/>
                      <w:u w:val="none"/>
                      <w:lang w:val="en-US" w:eastAsia="zh-CN" w:bidi="ar"/>
                    </w:rPr>
                  </w:pPr>
                  <w:r>
                    <w:rPr>
                      <w:rFonts w:hint="eastAsia" w:ascii="Times New Roman" w:hAnsi="Times New Roman" w:eastAsia="Tahoma" w:cs="Times New Roman"/>
                      <w:i w:val="0"/>
                      <w:iCs w:val="0"/>
                      <w:color w:val="000000"/>
                      <w:kern w:val="0"/>
                      <w:sz w:val="21"/>
                      <w:szCs w:val="21"/>
                      <w:highlight w:val="none"/>
                      <w:u w:val="none"/>
                      <w:lang w:val="en-US" w:eastAsia="zh-CN" w:bidi="ar"/>
                    </w:rPr>
                    <w:t>2.99</w:t>
                  </w:r>
                </w:p>
              </w:tc>
              <w:tc>
                <w:tcPr>
                  <w:tcW w:w="82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Tahoma" w:cs="Times New Roman"/>
                      <w:i w:val="0"/>
                      <w:iCs w:val="0"/>
                      <w:color w:val="000000"/>
                      <w:kern w:val="0"/>
                      <w:sz w:val="21"/>
                      <w:szCs w:val="21"/>
                      <w:highlight w:val="none"/>
                      <w:u w:val="none"/>
                      <w:lang w:val="en-US" w:eastAsia="zh-CN" w:bidi="ar"/>
                    </w:rPr>
                  </w:pPr>
                  <w:r>
                    <w:rPr>
                      <w:rFonts w:hint="eastAsia" w:ascii="Times New Roman" w:hAnsi="Times New Roman" w:eastAsia="Tahoma" w:cs="Times New Roman"/>
                      <w:i w:val="0"/>
                      <w:iCs w:val="0"/>
                      <w:color w:val="000000"/>
                      <w:kern w:val="0"/>
                      <w:sz w:val="21"/>
                      <w:szCs w:val="21"/>
                      <w:highlight w:val="none"/>
                      <w:u w:val="none"/>
                      <w:lang w:val="en-US" w:eastAsia="zh-CN" w:bidi="ar"/>
                    </w:rPr>
                    <w:t>3.05</w:t>
                  </w:r>
                </w:p>
              </w:tc>
              <w:tc>
                <w:tcPr>
                  <w:tcW w:w="82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Tahoma" w:cs="Times New Roman"/>
                      <w:i w:val="0"/>
                      <w:iCs w:val="0"/>
                      <w:color w:val="000000"/>
                      <w:kern w:val="0"/>
                      <w:sz w:val="21"/>
                      <w:szCs w:val="21"/>
                      <w:highlight w:val="none"/>
                      <w:u w:val="none"/>
                      <w:lang w:val="en-US" w:eastAsia="zh-CN" w:bidi="ar"/>
                    </w:rPr>
                  </w:pPr>
                  <w:r>
                    <w:rPr>
                      <w:rFonts w:hint="eastAsia" w:ascii="Times New Roman" w:hAnsi="Times New Roman" w:eastAsia="Tahoma" w:cs="Times New Roman"/>
                      <w:i w:val="0"/>
                      <w:iCs w:val="0"/>
                      <w:color w:val="000000"/>
                      <w:kern w:val="0"/>
                      <w:sz w:val="21"/>
                      <w:szCs w:val="21"/>
                      <w:highlight w:val="none"/>
                      <w:u w:val="none"/>
                      <w:lang w:val="en-US" w:eastAsia="zh-CN" w:bidi="ar"/>
                    </w:rPr>
                    <w:t>2.97</w:t>
                  </w:r>
                </w:p>
              </w:tc>
              <w:tc>
                <w:tcPr>
                  <w:tcW w:w="820" w:type="dxa"/>
                  <w:gridSpan w:val="2"/>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2.91</w:t>
                  </w:r>
                </w:p>
              </w:tc>
              <w:tc>
                <w:tcPr>
                  <w:tcW w:w="82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Tahoma" w:cs="Times New Roman"/>
                      <w:i w:val="0"/>
                      <w:iCs w:val="0"/>
                      <w:color w:val="000000"/>
                      <w:kern w:val="0"/>
                      <w:sz w:val="21"/>
                      <w:szCs w:val="21"/>
                      <w:u w:val="none"/>
                      <w:lang w:val="en-US" w:eastAsia="zh-CN" w:bidi="ar"/>
                    </w:rPr>
                  </w:pPr>
                  <w:r>
                    <w:rPr>
                      <w:rFonts w:hint="eastAsia" w:ascii="Times New Roman" w:hAnsi="Times New Roman" w:eastAsia="Tahoma" w:cs="Times New Roman"/>
                      <w:i w:val="0"/>
                      <w:iCs w:val="0"/>
                      <w:color w:val="000000"/>
                      <w:kern w:val="0"/>
                      <w:sz w:val="21"/>
                      <w:szCs w:val="21"/>
                      <w:u w:val="none"/>
                      <w:lang w:val="en-US" w:eastAsia="zh-CN" w:bidi="ar"/>
                    </w:rPr>
                    <w:t>3.08</w:t>
                  </w:r>
                </w:p>
              </w:tc>
              <w:tc>
                <w:tcPr>
                  <w:tcW w:w="82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Tahoma" w:cs="Times New Roman"/>
                      <w:i w:val="0"/>
                      <w:iCs w:val="0"/>
                      <w:color w:val="000000"/>
                      <w:kern w:val="0"/>
                      <w:sz w:val="21"/>
                      <w:szCs w:val="21"/>
                      <w:u w:val="none"/>
                      <w:lang w:val="en-US" w:eastAsia="zh-CN" w:bidi="ar"/>
                    </w:rPr>
                  </w:pPr>
                  <w:r>
                    <w:rPr>
                      <w:rFonts w:hint="eastAsia" w:ascii="Times New Roman" w:hAnsi="Times New Roman" w:eastAsia="Tahoma" w:cs="Times New Roman"/>
                      <w:i w:val="0"/>
                      <w:iCs w:val="0"/>
                      <w:color w:val="000000"/>
                      <w:kern w:val="0"/>
                      <w:sz w:val="21"/>
                      <w:szCs w:val="21"/>
                      <w:u w:val="none"/>
                      <w:lang w:val="en-US" w:eastAsia="zh-CN" w:bidi="ar"/>
                    </w:rPr>
                    <w:t>3.03</w:t>
                  </w:r>
                </w:p>
              </w:tc>
              <w:tc>
                <w:tcPr>
                  <w:tcW w:w="83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Tahoma" w:cs="Times New Roman"/>
                      <w:i w:val="0"/>
                      <w:iCs w:val="0"/>
                      <w:color w:val="000000"/>
                      <w:kern w:val="0"/>
                      <w:sz w:val="21"/>
                      <w:szCs w:val="21"/>
                      <w:u w:val="none"/>
                      <w:lang w:val="en-US" w:eastAsia="zh-CN" w:bidi="ar"/>
                    </w:rPr>
                  </w:pPr>
                  <w:r>
                    <w:rPr>
                      <w:rFonts w:hint="eastAsia" w:ascii="Times New Roman" w:hAnsi="Times New Roman" w:eastAsia="Tahoma" w:cs="Times New Roman"/>
                      <w:i w:val="0"/>
                      <w:iCs w:val="0"/>
                      <w:color w:val="000000"/>
                      <w:kern w:val="0"/>
                      <w:sz w:val="21"/>
                      <w:szCs w:val="21"/>
                      <w:u w:val="none"/>
                      <w:lang w:val="en-US" w:eastAsia="zh-CN" w:bidi="ar"/>
                    </w:rPr>
                    <w:t>2.95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2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eastAsiaTheme="minorEastAsia"/>
                      <w:bCs/>
                      <w:color w:val="auto"/>
                      <w:kern w:val="2"/>
                      <w:sz w:val="21"/>
                      <w:szCs w:val="21"/>
                      <w:highlight w:val="none"/>
                      <w:lang w:val="en-US" w:eastAsia="zh-CN" w:bidi="ar-SA"/>
                    </w:rPr>
                  </w:pPr>
                  <w:r>
                    <w:rPr>
                      <w:rFonts w:hint="default" w:ascii="Times New Roman" w:hAnsi="Times New Roman" w:cs="Times New Roman" w:eastAsiaTheme="minorEastAsia"/>
                      <w:sz w:val="21"/>
                      <w:szCs w:val="21"/>
                      <w:lang w:val="en-US" w:eastAsia="zh-CN"/>
                    </w:rPr>
                    <w:t>悬浮物</w:t>
                  </w:r>
                  <w:r>
                    <w:rPr>
                      <w:rFonts w:hint="default" w:ascii="Times New Roman" w:hAnsi="Times New Roman" w:cs="Times New Roman" w:eastAsiaTheme="minorEastAsia"/>
                      <w:color w:val="auto"/>
                      <w:kern w:val="0"/>
                      <w:sz w:val="21"/>
                      <w:szCs w:val="21"/>
                      <w:lang w:val="en-US" w:eastAsia="zh-CN"/>
                    </w:rPr>
                    <w:t>（mg/L）</w:t>
                  </w:r>
                </w:p>
              </w:tc>
              <w:tc>
                <w:tcPr>
                  <w:tcW w:w="82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48</w:t>
                  </w:r>
                </w:p>
              </w:tc>
              <w:tc>
                <w:tcPr>
                  <w:tcW w:w="82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Tahoma" w:cs="Times New Roman"/>
                      <w:i w:val="0"/>
                      <w:iCs w:val="0"/>
                      <w:color w:val="000000"/>
                      <w:kern w:val="0"/>
                      <w:sz w:val="21"/>
                      <w:szCs w:val="21"/>
                      <w:highlight w:val="none"/>
                      <w:u w:val="none"/>
                      <w:lang w:val="en-US" w:eastAsia="zh-CN" w:bidi="ar"/>
                    </w:rPr>
                  </w:pPr>
                  <w:r>
                    <w:rPr>
                      <w:rFonts w:hint="eastAsia" w:ascii="Times New Roman" w:hAnsi="Times New Roman" w:eastAsia="Tahoma" w:cs="Times New Roman"/>
                      <w:i w:val="0"/>
                      <w:iCs w:val="0"/>
                      <w:color w:val="000000"/>
                      <w:kern w:val="0"/>
                      <w:sz w:val="21"/>
                      <w:szCs w:val="21"/>
                      <w:highlight w:val="none"/>
                      <w:u w:val="none"/>
                      <w:lang w:val="en-US" w:eastAsia="zh-CN" w:bidi="ar"/>
                    </w:rPr>
                    <w:t>55</w:t>
                  </w:r>
                </w:p>
              </w:tc>
              <w:tc>
                <w:tcPr>
                  <w:tcW w:w="82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Tahoma" w:cs="Times New Roman"/>
                      <w:i w:val="0"/>
                      <w:iCs w:val="0"/>
                      <w:color w:val="000000"/>
                      <w:kern w:val="0"/>
                      <w:sz w:val="21"/>
                      <w:szCs w:val="21"/>
                      <w:highlight w:val="none"/>
                      <w:u w:val="none"/>
                      <w:lang w:val="en-US" w:eastAsia="zh-CN" w:bidi="ar"/>
                    </w:rPr>
                  </w:pPr>
                  <w:r>
                    <w:rPr>
                      <w:rFonts w:hint="eastAsia" w:ascii="Times New Roman" w:hAnsi="Times New Roman" w:eastAsia="Tahoma" w:cs="Times New Roman"/>
                      <w:i w:val="0"/>
                      <w:iCs w:val="0"/>
                      <w:color w:val="000000"/>
                      <w:kern w:val="0"/>
                      <w:sz w:val="21"/>
                      <w:szCs w:val="21"/>
                      <w:highlight w:val="none"/>
                      <w:u w:val="none"/>
                      <w:lang w:val="en-US" w:eastAsia="zh-CN" w:bidi="ar"/>
                    </w:rPr>
                    <w:t>46</w:t>
                  </w:r>
                </w:p>
              </w:tc>
              <w:tc>
                <w:tcPr>
                  <w:tcW w:w="82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Tahoma" w:cs="Times New Roman"/>
                      <w:i w:val="0"/>
                      <w:iCs w:val="0"/>
                      <w:color w:val="000000"/>
                      <w:kern w:val="0"/>
                      <w:sz w:val="21"/>
                      <w:szCs w:val="21"/>
                      <w:highlight w:val="none"/>
                      <w:u w:val="none"/>
                      <w:lang w:val="en-US" w:eastAsia="zh-CN" w:bidi="ar"/>
                    </w:rPr>
                  </w:pPr>
                  <w:r>
                    <w:rPr>
                      <w:rFonts w:hint="eastAsia" w:ascii="Times New Roman" w:hAnsi="Times New Roman" w:eastAsia="Tahoma" w:cs="Times New Roman"/>
                      <w:i w:val="0"/>
                      <w:iCs w:val="0"/>
                      <w:color w:val="000000"/>
                      <w:kern w:val="0"/>
                      <w:sz w:val="21"/>
                      <w:szCs w:val="21"/>
                      <w:highlight w:val="none"/>
                      <w:u w:val="none"/>
                      <w:lang w:val="en-US" w:eastAsia="zh-CN" w:bidi="ar"/>
                    </w:rPr>
                    <w:t>52</w:t>
                  </w:r>
                </w:p>
              </w:tc>
              <w:tc>
                <w:tcPr>
                  <w:tcW w:w="820" w:type="dxa"/>
                  <w:gridSpan w:val="2"/>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56</w:t>
                  </w:r>
                </w:p>
              </w:tc>
              <w:tc>
                <w:tcPr>
                  <w:tcW w:w="82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Tahoma" w:cs="Times New Roman"/>
                      <w:i w:val="0"/>
                      <w:iCs w:val="0"/>
                      <w:color w:val="000000"/>
                      <w:kern w:val="0"/>
                      <w:sz w:val="21"/>
                      <w:szCs w:val="21"/>
                      <w:u w:val="none"/>
                      <w:lang w:val="en-US" w:eastAsia="zh-CN" w:bidi="ar"/>
                    </w:rPr>
                  </w:pPr>
                  <w:r>
                    <w:rPr>
                      <w:rFonts w:hint="eastAsia" w:ascii="Times New Roman" w:hAnsi="Times New Roman" w:eastAsia="Tahoma" w:cs="Times New Roman"/>
                      <w:i w:val="0"/>
                      <w:iCs w:val="0"/>
                      <w:color w:val="000000"/>
                      <w:kern w:val="0"/>
                      <w:sz w:val="21"/>
                      <w:szCs w:val="21"/>
                      <w:u w:val="none"/>
                      <w:lang w:val="en-US" w:eastAsia="zh-CN" w:bidi="ar"/>
                    </w:rPr>
                    <w:t>51</w:t>
                  </w:r>
                </w:p>
              </w:tc>
              <w:tc>
                <w:tcPr>
                  <w:tcW w:w="82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Tahoma" w:cs="Times New Roman"/>
                      <w:i w:val="0"/>
                      <w:iCs w:val="0"/>
                      <w:color w:val="000000"/>
                      <w:kern w:val="0"/>
                      <w:sz w:val="21"/>
                      <w:szCs w:val="21"/>
                      <w:u w:val="none"/>
                      <w:lang w:val="en-US" w:eastAsia="zh-CN" w:bidi="ar"/>
                    </w:rPr>
                  </w:pPr>
                  <w:r>
                    <w:rPr>
                      <w:rFonts w:hint="eastAsia" w:ascii="Times New Roman" w:hAnsi="Times New Roman" w:eastAsia="Tahoma" w:cs="Times New Roman"/>
                      <w:i w:val="0"/>
                      <w:iCs w:val="0"/>
                      <w:color w:val="000000"/>
                      <w:kern w:val="0"/>
                      <w:sz w:val="21"/>
                      <w:szCs w:val="21"/>
                      <w:u w:val="none"/>
                      <w:lang w:val="en-US" w:eastAsia="zh-CN" w:bidi="ar"/>
                    </w:rPr>
                    <w:t>49</w:t>
                  </w:r>
                </w:p>
              </w:tc>
              <w:tc>
                <w:tcPr>
                  <w:tcW w:w="83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Tahoma" w:cs="Times New Roman"/>
                      <w:i w:val="0"/>
                      <w:iCs w:val="0"/>
                      <w:color w:val="000000"/>
                      <w:kern w:val="0"/>
                      <w:sz w:val="21"/>
                      <w:szCs w:val="21"/>
                      <w:u w:val="none"/>
                      <w:lang w:val="en-US" w:eastAsia="zh-CN" w:bidi="ar"/>
                    </w:rPr>
                  </w:pPr>
                  <w:r>
                    <w:rPr>
                      <w:rFonts w:hint="eastAsia" w:ascii="Times New Roman" w:hAnsi="Times New Roman" w:eastAsia="Tahoma" w:cs="Times New Roman"/>
                      <w:i w:val="0"/>
                      <w:iCs w:val="0"/>
                      <w:color w:val="000000"/>
                      <w:kern w:val="0"/>
                      <w:sz w:val="21"/>
                      <w:szCs w:val="21"/>
                      <w:u w:val="none"/>
                      <w:lang w:val="en-US" w:eastAsia="zh-CN" w:bidi="ar"/>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2626"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流量（m</w:t>
                  </w:r>
                  <w:r>
                    <w:rPr>
                      <w:rFonts w:hint="default" w:ascii="Times New Roman" w:hAnsi="Times New Roman" w:cs="Times New Roman" w:eastAsiaTheme="minorEastAsia"/>
                      <w:color w:val="auto"/>
                      <w:kern w:val="2"/>
                      <w:sz w:val="21"/>
                      <w:szCs w:val="21"/>
                      <w:vertAlign w:val="superscript"/>
                      <w:lang w:val="en-US" w:eastAsia="zh-CN" w:bidi="ar-SA"/>
                    </w:rPr>
                    <w:t>3</w:t>
                  </w:r>
                  <w:r>
                    <w:rPr>
                      <w:rFonts w:hint="default" w:ascii="Times New Roman" w:hAnsi="Times New Roman" w:cs="Times New Roman" w:eastAsiaTheme="minorEastAsia"/>
                      <w:color w:val="auto"/>
                      <w:kern w:val="2"/>
                      <w:sz w:val="21"/>
                      <w:szCs w:val="21"/>
                      <w:lang w:val="en-US" w:eastAsia="zh-CN" w:bidi="ar-SA"/>
                    </w:rPr>
                    <w:t>/d）</w:t>
                  </w:r>
                </w:p>
              </w:tc>
              <w:tc>
                <w:tcPr>
                  <w:tcW w:w="82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1.25</w:t>
                  </w:r>
                </w:p>
              </w:tc>
              <w:tc>
                <w:tcPr>
                  <w:tcW w:w="82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1.25</w:t>
                  </w:r>
                </w:p>
              </w:tc>
              <w:tc>
                <w:tcPr>
                  <w:tcW w:w="82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1.25</w:t>
                  </w:r>
                </w:p>
              </w:tc>
              <w:tc>
                <w:tcPr>
                  <w:tcW w:w="82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1.25</w:t>
                  </w:r>
                </w:p>
              </w:tc>
              <w:tc>
                <w:tcPr>
                  <w:tcW w:w="820"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1.25</w:t>
                  </w:r>
                </w:p>
              </w:tc>
              <w:tc>
                <w:tcPr>
                  <w:tcW w:w="82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1.25</w:t>
                  </w:r>
                </w:p>
              </w:tc>
              <w:tc>
                <w:tcPr>
                  <w:tcW w:w="820"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1.25</w:t>
                  </w:r>
                </w:p>
              </w:tc>
              <w:tc>
                <w:tcPr>
                  <w:tcW w:w="832"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1.25</w:t>
                  </w:r>
                </w:p>
              </w:tc>
            </w:tr>
          </w:tbl>
          <w:p>
            <w:pPr>
              <w:pageBreakBefore w:val="0"/>
              <w:widowControl/>
              <w:numPr>
                <w:ilvl w:val="0"/>
                <w:numId w:val="0"/>
              </w:numPr>
              <w:kinsoku/>
              <w:wordWrap/>
              <w:overflowPunct/>
              <w:topLinePunct w:val="0"/>
              <w:autoSpaceDE/>
              <w:autoSpaceDN/>
              <w:bidi w:val="0"/>
              <w:adjustRightInd/>
              <w:snapToGrid/>
              <w:spacing w:after="0" w:afterLines="0" w:line="520" w:lineRule="exact"/>
              <w:ind w:firstLine="480" w:firstLineChars="200"/>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根据检测结果，</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厂区总排放口废水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COD为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174-192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BOD</w:t>
            </w:r>
            <w:r>
              <w:rPr>
                <w:rFonts w:hint="default" w:ascii="Times New Roman" w:hAnsi="Times New Roman" w:cs="Times New Roman" w:eastAsiaTheme="minorEastAsia"/>
                <w:color w:val="000000" w:themeColor="text1"/>
                <w:sz w:val="24"/>
                <w:szCs w:val="24"/>
                <w:vertAlign w:val="subscript"/>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55.8-56.6</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 xml:space="preserve">mg/L </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SS为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46-56</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氨氮为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2.91-3.08</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、总氮为7.16-7.25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、总磷为1.01-1.08</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mg/L均满足《污水综合排放标准》（B8978-1996）表4三级标准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和长垣市第二污水处理厂收水标准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噪声</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检测</w:t>
            </w:r>
          </w:p>
          <w:p>
            <w:pPr>
              <w:pStyle w:val="7"/>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eastAsia="微软雅黑"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本项目厂界噪声</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检测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下表</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line="520" w:lineRule="exact"/>
              <w:ind w:left="0" w:leftChars="0" w:firstLine="0" w:firstLineChars="0"/>
              <w:jc w:val="center"/>
              <w:textAlignment w:val="auto"/>
              <w:outlineLvl w:val="9"/>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表</w:t>
            </w:r>
            <w:r>
              <w:rPr>
                <w:rFonts w:hint="eastAsia" w:ascii="Times New Roman" w:hAnsi="Times New Roman" w:cs="Times New Roman" w:eastAsiaTheme="minorEastAsia"/>
                <w:b/>
                <w:sz w:val="24"/>
                <w:szCs w:val="24"/>
                <w:lang w:val="en-US" w:eastAsia="zh-CN"/>
              </w:rPr>
              <w:t xml:space="preserve">17   </w:t>
            </w:r>
            <w:r>
              <w:rPr>
                <w:rFonts w:hint="default" w:ascii="Times New Roman" w:hAnsi="Times New Roman" w:cs="Times New Roman" w:eastAsiaTheme="minorEastAsia"/>
                <w:b/>
                <w:sz w:val="24"/>
                <w:szCs w:val="24"/>
              </w:rPr>
              <w:t>厂界环境噪声</w:t>
            </w:r>
            <w:r>
              <w:rPr>
                <w:rFonts w:hint="eastAsia" w:ascii="Times New Roman" w:hAnsi="Times New Roman" w:cs="Times New Roman" w:eastAsiaTheme="minorEastAsia"/>
                <w:b/>
                <w:sz w:val="24"/>
                <w:szCs w:val="24"/>
                <w:lang w:val="en-US" w:eastAsia="zh-CN"/>
              </w:rPr>
              <w:t>检测</w:t>
            </w:r>
            <w:r>
              <w:rPr>
                <w:rFonts w:hint="default" w:ascii="Times New Roman" w:hAnsi="Times New Roman" w:cs="Times New Roman" w:eastAsiaTheme="minorEastAsia"/>
                <w:b/>
                <w:sz w:val="24"/>
                <w:szCs w:val="24"/>
              </w:rPr>
              <w:t>结果</w:t>
            </w:r>
          </w:p>
          <w:tbl>
            <w:tblPr>
              <w:tblStyle w:val="14"/>
              <w:tblW w:w="91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3"/>
              <w:gridCol w:w="1824"/>
              <w:gridCol w:w="1824"/>
              <w:gridCol w:w="1824"/>
              <w:gridCol w:w="1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23" w:type="dxa"/>
                  <w:vMerge w:val="restart"/>
                </w:tcPr>
                <w:p>
                  <w:pPr>
                    <w:keepNext w:val="0"/>
                    <w:keepLines w:val="0"/>
                    <w:pageBreakBefore w:val="0"/>
                    <w:widowControl/>
                    <w:tabs>
                      <w:tab w:val="left" w:pos="3409"/>
                    </w:tabs>
                    <w:kinsoku/>
                    <w:wordWrap/>
                    <w:overflowPunct/>
                    <w:topLinePunct w:val="0"/>
                    <w:autoSpaceDE/>
                    <w:autoSpaceDN/>
                    <w:bidi w:val="0"/>
                    <w:adjustRightInd w:val="0"/>
                    <w:snapToGrid w:val="0"/>
                    <w:spacing w:after="0" w:afterLines="0" w:line="240" w:lineRule="auto"/>
                    <w:textAlignment w:val="auto"/>
                    <w:rPr>
                      <w:rFonts w:ascii="Times New Roman" w:hAnsi="Times New Roman" w:cs="Times New Roman"/>
                      <w:color w:val="000000"/>
                      <w:szCs w:val="21"/>
                    </w:rPr>
                  </w:pPr>
                  <w:r>
                    <w:rPr>
                      <w:rFonts w:ascii="Times New Roman" w:hAnsi="Times New Roman" w:cs="Times New Roman"/>
                    </w:rPr>
                    <mc:AlternateContent>
                      <mc:Choice Requires="wps">
                        <w:drawing>
                          <wp:anchor distT="0" distB="0" distL="114300" distR="114300" simplePos="0" relativeHeight="251663360" behindDoc="0" locked="0" layoutInCell="1" allowOverlap="1">
                            <wp:simplePos x="0" y="0"/>
                            <wp:positionH relativeFrom="column">
                              <wp:posOffset>-76835</wp:posOffset>
                            </wp:positionH>
                            <wp:positionV relativeFrom="paragraph">
                              <wp:posOffset>132715</wp:posOffset>
                            </wp:positionV>
                            <wp:extent cx="647065" cy="280670"/>
                            <wp:effectExtent l="0" t="0" r="0" b="0"/>
                            <wp:wrapNone/>
                            <wp:docPr id="153" name="文本框 153"/>
                            <wp:cNvGraphicFramePr/>
                            <a:graphic xmlns:a="http://schemas.openxmlformats.org/drawingml/2006/main">
                              <a:graphicData uri="http://schemas.microsoft.com/office/word/2010/wordprocessingShape">
                                <wps:wsp>
                                  <wps:cNvSpPr txBox="1"/>
                                  <wps:spPr>
                                    <a:xfrm>
                                      <a:off x="0" y="0"/>
                                      <a:ext cx="647065" cy="280670"/>
                                    </a:xfrm>
                                    <a:prstGeom prst="rect">
                                      <a:avLst/>
                                    </a:prstGeom>
                                    <a:noFill/>
                                    <a:ln w="15875">
                                      <a:noFill/>
                                    </a:ln>
                                    <a:effectLst/>
                                  </wps:spPr>
                                  <wps:txbx>
                                    <w:txbxContent>
                                      <w:p>
                                        <w:pPr>
                                          <w:rPr>
                                            <w:sz w:val="16"/>
                                            <w:szCs w:val="16"/>
                                          </w:rPr>
                                        </w:pPr>
                                        <w:r>
                                          <w:rPr>
                                            <w:rFonts w:hint="eastAsia"/>
                                            <w:sz w:val="16"/>
                                            <w:szCs w:val="16"/>
                                          </w:rPr>
                                          <w:t>采样点位</w:t>
                                        </w:r>
                                      </w:p>
                                    </w:txbxContent>
                                  </wps:txbx>
                                  <wps:bodyPr upright="1"/>
                                </wps:wsp>
                              </a:graphicData>
                            </a:graphic>
                          </wp:anchor>
                        </w:drawing>
                      </mc:Choice>
                      <mc:Fallback>
                        <w:pict>
                          <v:shape id="_x0000_s1026" o:spid="_x0000_s1026" o:spt="202" type="#_x0000_t202" style="position:absolute;left:0pt;margin-left:-6.05pt;margin-top:10.45pt;height:22.1pt;width:50.95pt;z-index:251663360;mso-width-relative:page;mso-height-relative:page;" filled="f" stroked="f" coordsize="21600,21600" o:gfxdata="UEsDBAoAAAAAAIdO4kAAAAAAAAAAAAAAAAAEAAAAZHJzL1BLAwQUAAAACACHTuJAPphx9tsAAAAI&#10;AQAADwAAAGRycy9kb3ducmV2LnhtbE2PwU7DMBBE70j8g7VIXFBrO4IqDdn0QNUDAlRRqsLRjZck&#10;Iraj2Elavh5zguNqn2be5KuTadlIvW+cRZBzAYxs6XRjK4T922aWAvNBWa1aZwnhTB5WxeVFrjLt&#10;JvtK4y5ULIZYnymEOoQu49yXNRnl564jG3+frjcqxLOvuO7VFMNNyxMhFtyoxsaGWnX0UFP5tRsM&#10;wvgibg/P5ft5uNmsPx7T7do/Td+I11dS3AMLdAp/MPzqR3UootPRDVZ71iLMZCIjipCIJbAIpMs4&#10;5YiwuJPAi5z/H1D8AFBLAwQUAAAACACHTuJAgIw2N7wBAABpAwAADgAAAGRycy9lMm9Eb2MueG1s&#10;rVNLbtswEN0XyB0I7msqbv2BYDlAYSSboi2Q5gA0RVoE+AOHtuQLtDfoqpvuey6fo0NacYJkk0U3&#10;1HDm8XHeG2p1M1hDDjKC9q6h15OKEumEb7XbNfTh++37JSWQuGu58U429CiB3qyv3q36UMup77xp&#10;ZSRI4qDuQ0O7lELNGIhOWg4TH6TDovLR8oTbuGNt5D2yW8OmVTVnvY9tiF5IAMxuzkU6Msa3EHql&#10;tJAbL/ZWunRmjdLwhJKg0wHounSrlBTpq1IgEzENRaWprHgJxtu8svWK17vIQ6fF2AJ/SwsvNFmu&#10;HV56odrwxMk+6ldUVovowas0Ed6ys5DiCKq4rl54c9/xIIsWtBrCxXT4f7Tiy+FbJLrFlzD7QInj&#10;Fkd++vXz9Pvv6c8PkpNoUR+gRuR9QGwaPvkB4Y95wGRWPqho8xc1EayjwceLwXJIRGBy/nFRzWeU&#10;CCxNl9V8UQbAng6HCOlOekty0NCI8yu28sNnSNgIQh8h+S7nb7UxZYbGkT6LWC5m5cSlhEeMy2BZ&#10;nsPIkxWdO89RGrbDKHPr2yOq3Ieodx22UHSyDMIJlAbG15JH/HyP8fM/ZP0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Pphx9tsAAAAIAQAADwAAAAAAAAABACAAAAAiAAAAZHJzL2Rvd25yZXYueG1s&#10;UEsBAhQAFAAAAAgAh07iQICMNje8AQAAaQMAAA4AAAAAAAAAAQAgAAAAKgEAAGRycy9lMm9Eb2Mu&#10;eG1sUEsFBgAAAAAGAAYAWQEAAFgFAAAAAA==&#10;">
                            <v:fill on="f" focussize="0,0"/>
                            <v:stroke on="f" weight="1.25pt"/>
                            <v:imagedata o:title=""/>
                            <o:lock v:ext="edit" aspectratio="f"/>
                            <v:textbox>
                              <w:txbxContent>
                                <w:p>
                                  <w:pPr>
                                    <w:rPr>
                                      <w:sz w:val="16"/>
                                      <w:szCs w:val="16"/>
                                    </w:rPr>
                                  </w:pPr>
                                  <w:r>
                                    <w:rPr>
                                      <w:rFonts w:hint="eastAsia"/>
                                      <w:sz w:val="16"/>
                                      <w:szCs w:val="16"/>
                                    </w:rPr>
                                    <w:t>采样点位</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62336" behindDoc="0" locked="0" layoutInCell="1" allowOverlap="1">
                            <wp:simplePos x="0" y="0"/>
                            <wp:positionH relativeFrom="column">
                              <wp:posOffset>384810</wp:posOffset>
                            </wp:positionH>
                            <wp:positionV relativeFrom="paragraph">
                              <wp:posOffset>-1905</wp:posOffset>
                            </wp:positionV>
                            <wp:extent cx="700405" cy="307975"/>
                            <wp:effectExtent l="0" t="0" r="0" b="0"/>
                            <wp:wrapNone/>
                            <wp:docPr id="152" name="文本框 152"/>
                            <wp:cNvGraphicFramePr/>
                            <a:graphic xmlns:a="http://schemas.openxmlformats.org/drawingml/2006/main">
                              <a:graphicData uri="http://schemas.microsoft.com/office/word/2010/wordprocessingShape">
                                <wps:wsp>
                                  <wps:cNvSpPr txBox="1"/>
                                  <wps:spPr>
                                    <a:xfrm>
                                      <a:off x="0" y="0"/>
                                      <a:ext cx="700405" cy="307975"/>
                                    </a:xfrm>
                                    <a:prstGeom prst="rect">
                                      <a:avLst/>
                                    </a:prstGeom>
                                    <a:noFill/>
                                    <a:ln w="15875">
                                      <a:noFill/>
                                    </a:ln>
                                    <a:effectLst/>
                                  </wps:spPr>
                                  <wps:txbx>
                                    <w:txbxContent>
                                      <w:p>
                                        <w:pPr>
                                          <w:rPr>
                                            <w:sz w:val="16"/>
                                            <w:szCs w:val="16"/>
                                          </w:rPr>
                                        </w:pPr>
                                        <w:r>
                                          <w:rPr>
                                            <w:rFonts w:hint="eastAsia"/>
                                            <w:sz w:val="16"/>
                                            <w:szCs w:val="16"/>
                                          </w:rPr>
                                          <w:t>采样时间</w:t>
                                        </w:r>
                                      </w:p>
                                    </w:txbxContent>
                                  </wps:txbx>
                                  <wps:bodyPr upright="1"/>
                                </wps:wsp>
                              </a:graphicData>
                            </a:graphic>
                          </wp:anchor>
                        </w:drawing>
                      </mc:Choice>
                      <mc:Fallback>
                        <w:pict>
                          <v:shape id="_x0000_s1026" o:spid="_x0000_s1026" o:spt="202" type="#_x0000_t202" style="position:absolute;left:0pt;margin-left:30.3pt;margin-top:-0.15pt;height:24.25pt;width:55.15pt;z-index:251662336;mso-width-relative:page;mso-height-relative:page;" filled="f" stroked="f" coordsize="21600,21600" o:gfxdata="UEsDBAoAAAAAAIdO4kAAAAAAAAAAAAAAAAAEAAAAZHJzL1BLAwQUAAAACACHTuJA4zYd0dkAAAAH&#10;AQAADwAAAGRycy9kb3ducmV2LnhtbE2OwU7DMBBE70j8g7VIXFBrt1QhhGx6oOoBQYVoK+DoJksS&#10;Ea+j2Elavh73BMfRjN68dHk0jRioc7VlhNlUgSDObVFzibDfrScxCOc1F7qxTAgncrDMLi9SnRR2&#10;5Dcatr4UAcIu0QiV920ipcsrMtpNbUscui/bGe1D7EpZdHoMcNPIuVKRNLrm8FDplh4ryr+3vUEY&#10;Nmrx/pJ/nPqb9erzKX5duefxB/H6aqYeQHg6+r8xnPWDOmTB6WB7LpxoECIVhSXC5BbEub5T9yAO&#10;CIt4DjJL5X//7BdQSwMEFAAAAAgAh07iQNlQXIm6AQAAaQMAAA4AAABkcnMvZTJvRG9jLnhtbK1T&#10;wW4TMRC9I/UfLN+Jt6EhZZVNJRSVCwKkwgc4XjtryfZYtpPd/ED7B5y4cOe78h2MvdtQyqUHLt7x&#10;zOybeW/Gq5vBGnKQIWpwDb2cVZRIJ6DVbtfQb19vX19TEhN3LTfgZEOPMtKb9cWrVe9rOYcOTCsD&#10;QRAX6943tEvJ14xF0UnL4wy8dBhUECxPeA071gbeI7o1bF5Vb1kPofUBhIwRvZsxSCfE8BJAUEoL&#10;uQGxt9KlETVIwxNSip32ka5Lt0pJkT4rFWUipqHINJUTi6C9zSdbr3i9C9x3Wkwt8Je08IyT5dph&#10;0TPUhidO9kH/A2W1CBBBpZkAy0YiRRFkcVk90+au414WLih19GfR4/+DFZ8OXwLRLW7CYk6J4xZH&#10;fvr+cPrx6/TznmQnStT7WGPmncfcNLyHAdMf/RGdmfmggs1f5EQwjgIfzwLLIRGBzmVVXVULSgSG&#10;3lTLd8tFRmF/fvYhpg8SLMlGQwPOr8jKDx9jGlMfU3ItB7famDJD40ifSVwj5l8hRDcue2RZhwkn&#10;Mxo7z1YatsNEcwvtEVnufdC7DlsoPFlOwgmUXqdtySN+ekf76QtZ/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jNh3R2QAAAAcBAAAPAAAAAAAAAAEAIAAAACIAAABkcnMvZG93bnJldi54bWxQSwEC&#10;FAAUAAAACACHTuJA2VBciboBAABpAwAADgAAAAAAAAABACAAAAAoAQAAZHJzL2Uyb0RvYy54bWxQ&#10;SwUGAAAAAAYABgBZAQAAVAUAAAAA&#10;">
                            <v:fill on="f" focussize="0,0"/>
                            <v:stroke on="f" weight="1.25pt"/>
                            <v:imagedata o:title=""/>
                            <o:lock v:ext="edit" aspectratio="f"/>
                            <v:textbox>
                              <w:txbxContent>
                                <w:p>
                                  <w:pPr>
                                    <w:rPr>
                                      <w:sz w:val="16"/>
                                      <w:szCs w:val="16"/>
                                    </w:rPr>
                                  </w:pPr>
                                  <w:r>
                                    <w:rPr>
                                      <w:rFonts w:hint="eastAsia"/>
                                      <w:sz w:val="16"/>
                                      <w:szCs w:val="16"/>
                                    </w:rPr>
                                    <w:t>采样时间</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24130</wp:posOffset>
                            </wp:positionV>
                            <wp:extent cx="1171575" cy="306705"/>
                            <wp:effectExtent l="1270" t="4445" r="8255" b="12700"/>
                            <wp:wrapNone/>
                            <wp:docPr id="151" name="直接连接符 151"/>
                            <wp:cNvGraphicFramePr/>
                            <a:graphic xmlns:a="http://schemas.openxmlformats.org/drawingml/2006/main">
                              <a:graphicData uri="http://schemas.microsoft.com/office/word/2010/wordprocessingShape">
                                <wps:wsp>
                                  <wps:cNvCnPr/>
                                  <wps:spPr>
                                    <a:xfrm>
                                      <a:off x="0" y="0"/>
                                      <a:ext cx="1171575" cy="30670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95pt;margin-top:1.9pt;height:24.15pt;width:92.25pt;z-index:251661312;mso-width-relative:page;mso-height-relative:page;" filled="f" stroked="t" coordsize="21600,21600" o:gfxdata="UEsDBAoAAAAAAIdO4kAAAAAAAAAAAAAAAAAEAAAAZHJzL1BLAwQUAAAACACHTuJAnnGwAtcAAAAI&#10;AQAADwAAAGRycy9kb3ducmV2LnhtbE2PzU7DMBCE70i8g7VIXKrWdipaCHF6AHLjQgH1uo2XJCJe&#10;p7H7A0+PeyrH0YxmvilWJ9eLA42h82xAzxQI4trbjhsDH+/V9B5EiMgWe89k4IcCrMrrqwJz64/8&#10;Rod1bEQq4ZCjgTbGIZcy1C05DDM/ECfvy48OY5JjI+2Ix1TuepkptZAOO04LLQ701FL9vd47A6H6&#10;pF31O6knajNvPGW759cXNOb2RqtHEJFO8RKGM35ChzIxbf2ebRC9ganWDylqYJ4enP1ltgCxNXCX&#10;aZBlIf8fKP8AUEsDBBQAAAAIAIdO4kA+oMig/gEAAPsDAAAOAAAAZHJzL2Uyb0RvYy54bWytU02O&#10;0zAU3iNxB8t7mqSoU4iazmLKsEFQCTiAazuJJf/Jz23aS3ABJHawYsme2zAcg2cnlGHYdEEWzrPf&#10;58/v+/y8uj4aTQ4ygHK2odWspERa7oSyXUPfv7t98owSiMwKpp2VDT1JoNfrx49Wg6/l3PVOCxkI&#10;klioB9/QPkZfFwXwXhoGM+elxWTrgmERp6ErRGADshtdzMvyqhhcED44LgFwdTMm6cQYLiF0bau4&#10;3Di+N9LGkTVIzSJKgl55oOtcbdtKHt+0LchIdENRacwjHoLxLo3FesXqLjDfKz6VwC4p4YEmw5TF&#10;Q89UGxYZ2Qf1D5VRPDhwbZxxZ4pRSHYEVVTlA2/e9szLrAWtBn82Hf4fLX992AaiBHbCoqLEMoNX&#10;fvfx248Pn39+/4Tj3dcvJKXQqMFDjfgbuw3TDPw2JNXHNpj0Rz3kmM09nc2Vx0g4LlbVslosF5Rw&#10;zD0tr5blIpEWf3b7APGldIakoKFa2SSe1ezwCuII/Q1Jy9qSoaHPF/PEybATW+wADI1HNWC7vBec&#10;VuJWaZ12QOh2NzqQA0vdkL+phL9g6ZANg37E5VSCsbqXTLywgsSTR5csPg+aSjBSUKIlvqYUZWRk&#10;Sl+CRPXaJmqZe3XSmYwerU3RzokT3tHeB9X16Eu+iyJlsCeygVP/pqa7P8f4/ptd/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ecbAC1wAAAAgBAAAPAAAAAAAAAAEAIAAAACIAAABkcnMvZG93bnJl&#10;di54bWxQSwECFAAUAAAACACHTuJAPqDIoP4BAAD7AwAADgAAAAAAAAABACAAAAAmAQAAZHJzL2Uy&#10;b0RvYy54bWxQSwUGAAAAAAYABgBZAQAAlgUAAAAA&#10;">
                            <v:fill on="f" focussize="0,0"/>
                            <v:stroke color="#000000" joinstyle="round"/>
                            <v:imagedata o:title=""/>
                            <o:lock v:ext="edit" aspectratio="f"/>
                          </v:line>
                        </w:pict>
                      </mc:Fallback>
                    </mc:AlternateContent>
                  </w:r>
                </w:p>
              </w:tc>
              <w:tc>
                <w:tcPr>
                  <w:tcW w:w="3648" w:type="dxa"/>
                  <w:gridSpan w:val="2"/>
                  <w:vAlign w:val="center"/>
                </w:tcPr>
                <w:p>
                  <w:pPr>
                    <w:keepNext w:val="0"/>
                    <w:keepLines w:val="0"/>
                    <w:pageBreakBefore w:val="0"/>
                    <w:widowControl/>
                    <w:tabs>
                      <w:tab w:val="left" w:pos="3409"/>
                    </w:tabs>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cs="Times New Roman"/>
                      <w:color w:val="5B9BD5" w:themeColor="accent1"/>
                      <w:szCs w:val="21"/>
                      <w:lang w:val="en-US" w:eastAsia="zh-CN"/>
                      <w14:textFill>
                        <w14:solidFill>
                          <w14:schemeClr w14:val="accent1"/>
                        </w14:solidFill>
                      </w14:textFill>
                    </w:rPr>
                  </w:pPr>
                  <w:r>
                    <w:rPr>
                      <w:rFonts w:hint="eastAsia" w:ascii="Times New Roman" w:hAnsi="Times New Roman" w:cs="Times New Roman"/>
                      <w:color w:val="auto"/>
                      <w:sz w:val="21"/>
                      <w:szCs w:val="21"/>
                      <w:lang w:val="en-US" w:eastAsia="zh-CN"/>
                    </w:rPr>
                    <w:t>2024.04.09</w:t>
                  </w:r>
                </w:p>
              </w:tc>
              <w:tc>
                <w:tcPr>
                  <w:tcW w:w="3648" w:type="dxa"/>
                  <w:gridSpan w:val="2"/>
                  <w:vAlign w:val="center"/>
                </w:tcPr>
                <w:p>
                  <w:pPr>
                    <w:keepNext w:val="0"/>
                    <w:keepLines w:val="0"/>
                    <w:pageBreakBefore w:val="0"/>
                    <w:widowControl/>
                    <w:tabs>
                      <w:tab w:val="left" w:pos="3409"/>
                    </w:tabs>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2024.04.10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23" w:type="dxa"/>
                  <w:vMerge w:val="continue"/>
                </w:tcPr>
                <w:p>
                  <w:pPr>
                    <w:keepNext w:val="0"/>
                    <w:keepLines w:val="0"/>
                    <w:pageBreakBefore w:val="0"/>
                    <w:widowControl/>
                    <w:tabs>
                      <w:tab w:val="left" w:pos="3409"/>
                    </w:tabs>
                    <w:kinsoku/>
                    <w:wordWrap/>
                    <w:overflowPunct/>
                    <w:topLinePunct w:val="0"/>
                    <w:autoSpaceDE/>
                    <w:autoSpaceDN/>
                    <w:bidi w:val="0"/>
                    <w:adjustRightInd w:val="0"/>
                    <w:snapToGrid w:val="0"/>
                    <w:spacing w:after="0" w:afterLines="0" w:line="240" w:lineRule="auto"/>
                    <w:textAlignment w:val="auto"/>
                    <w:rPr>
                      <w:rFonts w:ascii="Times New Roman" w:hAnsi="Times New Roman" w:cs="Times New Roman"/>
                      <w:color w:val="000000"/>
                      <w:szCs w:val="21"/>
                    </w:rPr>
                  </w:pPr>
                </w:p>
              </w:tc>
              <w:tc>
                <w:tcPr>
                  <w:tcW w:w="1824" w:type="dxa"/>
                  <w:vAlign w:val="center"/>
                </w:tcPr>
                <w:p>
                  <w:pPr>
                    <w:keepNext w:val="0"/>
                    <w:keepLines w:val="0"/>
                    <w:pageBreakBefore w:val="0"/>
                    <w:widowControl/>
                    <w:tabs>
                      <w:tab w:val="left" w:pos="3409"/>
                    </w:tabs>
                    <w:kinsoku/>
                    <w:wordWrap/>
                    <w:overflowPunct/>
                    <w:topLinePunct w:val="0"/>
                    <w:autoSpaceDE/>
                    <w:autoSpaceDN/>
                    <w:bidi w:val="0"/>
                    <w:adjustRightInd w:val="0"/>
                    <w:snapToGrid w:val="0"/>
                    <w:spacing w:after="0" w:afterLines="0" w:line="240" w:lineRule="auto"/>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昼间</w:t>
                  </w:r>
                </w:p>
              </w:tc>
              <w:tc>
                <w:tcPr>
                  <w:tcW w:w="1824" w:type="dxa"/>
                  <w:vAlign w:val="center"/>
                </w:tcPr>
                <w:p>
                  <w:pPr>
                    <w:keepNext w:val="0"/>
                    <w:keepLines w:val="0"/>
                    <w:pageBreakBefore w:val="0"/>
                    <w:widowControl/>
                    <w:tabs>
                      <w:tab w:val="left" w:pos="3409"/>
                    </w:tabs>
                    <w:kinsoku/>
                    <w:wordWrap/>
                    <w:overflowPunct/>
                    <w:topLinePunct w:val="0"/>
                    <w:autoSpaceDE/>
                    <w:autoSpaceDN/>
                    <w:bidi w:val="0"/>
                    <w:adjustRightInd w:val="0"/>
                    <w:snapToGrid w:val="0"/>
                    <w:spacing w:after="0" w:afterLines="0" w:line="240" w:lineRule="auto"/>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夜间</w:t>
                  </w:r>
                </w:p>
              </w:tc>
              <w:tc>
                <w:tcPr>
                  <w:tcW w:w="1824" w:type="dxa"/>
                  <w:vAlign w:val="center"/>
                </w:tcPr>
                <w:p>
                  <w:pPr>
                    <w:keepNext w:val="0"/>
                    <w:keepLines w:val="0"/>
                    <w:pageBreakBefore w:val="0"/>
                    <w:widowControl/>
                    <w:tabs>
                      <w:tab w:val="left" w:pos="3409"/>
                    </w:tabs>
                    <w:kinsoku/>
                    <w:wordWrap/>
                    <w:overflowPunct/>
                    <w:topLinePunct w:val="0"/>
                    <w:autoSpaceDE/>
                    <w:autoSpaceDN/>
                    <w:bidi w:val="0"/>
                    <w:adjustRightInd w:val="0"/>
                    <w:snapToGrid w:val="0"/>
                    <w:spacing w:after="0" w:afterLines="0" w:line="240" w:lineRule="auto"/>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昼间</w:t>
                  </w:r>
                </w:p>
              </w:tc>
              <w:tc>
                <w:tcPr>
                  <w:tcW w:w="1824" w:type="dxa"/>
                  <w:vAlign w:val="center"/>
                </w:tcPr>
                <w:p>
                  <w:pPr>
                    <w:keepNext w:val="0"/>
                    <w:keepLines w:val="0"/>
                    <w:pageBreakBefore w:val="0"/>
                    <w:widowControl/>
                    <w:tabs>
                      <w:tab w:val="left" w:pos="3409"/>
                    </w:tabs>
                    <w:kinsoku/>
                    <w:wordWrap/>
                    <w:overflowPunct/>
                    <w:topLinePunct w:val="0"/>
                    <w:autoSpaceDE/>
                    <w:autoSpaceDN/>
                    <w:bidi w:val="0"/>
                    <w:adjustRightInd w:val="0"/>
                    <w:snapToGrid w:val="0"/>
                    <w:spacing w:after="0" w:afterLines="0" w:line="240" w:lineRule="auto"/>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23" w:type="dxa"/>
                  <w:vAlign w:val="center"/>
                </w:tcPr>
                <w:p>
                  <w:pPr>
                    <w:pStyle w:val="13"/>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firstLine="0" w:firstLineChars="0"/>
                    <w:jc w:val="center"/>
                    <w:textAlignment w:val="auto"/>
                    <w:rPr>
                      <w:rFonts w:hint="default" w:ascii="Times New Roman" w:hAnsi="Times New Roman" w:cs="Times New Roman"/>
                      <w:color w:val="000000"/>
                      <w:sz w:val="21"/>
                      <w:szCs w:val="21"/>
                    </w:rPr>
                  </w:pPr>
                  <w:r>
                    <w:rPr>
                      <w:rFonts w:hint="default" w:ascii="Times New Roman" w:hAnsi="Times New Roman" w:eastAsia="宋体" w:cs="Times New Roman"/>
                      <w:sz w:val="21"/>
                      <w:szCs w:val="21"/>
                    </w:rPr>
                    <w:t>1#东厂界</w:t>
                  </w:r>
                </w:p>
              </w:tc>
              <w:tc>
                <w:tcPr>
                  <w:tcW w:w="1824" w:type="dxa"/>
                  <w:vAlign w:val="center"/>
                </w:tcPr>
                <w:p>
                  <w:pPr>
                    <w:keepNext w:val="0"/>
                    <w:keepLines w:val="0"/>
                    <w:pageBreakBefore w:val="0"/>
                    <w:widowControl/>
                    <w:tabs>
                      <w:tab w:val="left" w:pos="3409"/>
                    </w:tabs>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000000"/>
                      <w:kern w:val="2"/>
                      <w:sz w:val="21"/>
                      <w:szCs w:val="21"/>
                      <w:lang w:val="en-US" w:eastAsia="zh-CN" w:bidi="ar-SA"/>
                    </w:rPr>
                    <w:t>54</w:t>
                  </w:r>
                </w:p>
              </w:tc>
              <w:tc>
                <w:tcPr>
                  <w:tcW w:w="1824" w:type="dxa"/>
                  <w:vAlign w:val="center"/>
                </w:tcPr>
                <w:p>
                  <w:pPr>
                    <w:keepNext w:val="0"/>
                    <w:keepLines w:val="0"/>
                    <w:pageBreakBefore w:val="0"/>
                    <w:widowControl/>
                    <w:tabs>
                      <w:tab w:val="left" w:pos="3409"/>
                    </w:tabs>
                    <w:kinsoku/>
                    <w:wordWrap/>
                    <w:overflowPunct/>
                    <w:topLinePunct w:val="0"/>
                    <w:autoSpaceDE/>
                    <w:autoSpaceDN/>
                    <w:bidi w:val="0"/>
                    <w:adjustRightInd w:val="0"/>
                    <w:snapToGrid w:val="0"/>
                    <w:spacing w:after="0" w:afterLines="0" w:line="240" w:lineRule="auto"/>
                    <w:jc w:val="center"/>
                    <w:textAlignment w:val="auto"/>
                  </w:pPr>
                  <w:r>
                    <w:rPr>
                      <w:rFonts w:hint="eastAsia" w:ascii="Times New Roman" w:hAnsi="Times New Roman" w:eastAsia="宋体" w:cs="Times New Roman"/>
                      <w:color w:val="auto"/>
                      <w:kern w:val="2"/>
                      <w:sz w:val="21"/>
                      <w:szCs w:val="21"/>
                      <w:lang w:val="en-US" w:eastAsia="zh-CN" w:bidi="ar-SA"/>
                    </w:rPr>
                    <w:t>44</w:t>
                  </w:r>
                </w:p>
              </w:tc>
              <w:tc>
                <w:tcPr>
                  <w:tcW w:w="1824" w:type="dxa"/>
                  <w:vAlign w:val="center"/>
                </w:tcPr>
                <w:p>
                  <w:pPr>
                    <w:keepNext w:val="0"/>
                    <w:keepLines w:val="0"/>
                    <w:pageBreakBefore w:val="0"/>
                    <w:widowControl/>
                    <w:tabs>
                      <w:tab w:val="left" w:pos="3409"/>
                    </w:tabs>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56</w:t>
                  </w:r>
                </w:p>
              </w:tc>
              <w:tc>
                <w:tcPr>
                  <w:tcW w:w="1824" w:type="dxa"/>
                  <w:vAlign w:val="center"/>
                </w:tcPr>
                <w:p>
                  <w:pPr>
                    <w:keepNext w:val="0"/>
                    <w:keepLines w:val="0"/>
                    <w:pageBreakBefore w:val="0"/>
                    <w:widowControl/>
                    <w:tabs>
                      <w:tab w:val="left" w:pos="3409"/>
                    </w:tabs>
                    <w:kinsoku/>
                    <w:wordWrap/>
                    <w:overflowPunct/>
                    <w:topLinePunct w:val="0"/>
                    <w:autoSpaceDE/>
                    <w:autoSpaceDN/>
                    <w:bidi w:val="0"/>
                    <w:adjustRightInd w:val="0"/>
                    <w:snapToGrid w:val="0"/>
                    <w:spacing w:after="0" w:afterLines="0" w:line="240" w:lineRule="auto"/>
                    <w:jc w:val="center"/>
                    <w:textAlignment w:val="auto"/>
                  </w:pPr>
                  <w:r>
                    <w:rPr>
                      <w:rFonts w:hint="eastAsia" w:ascii="Times New Roman" w:hAnsi="Times New Roman" w:eastAsia="宋体" w:cs="Times New Roman"/>
                      <w:color w:val="auto"/>
                      <w:kern w:val="2"/>
                      <w:sz w:val="21"/>
                      <w:szCs w:val="21"/>
                      <w:lang w:val="en-US" w:eastAsia="zh-CN" w:bidi="ar-SA"/>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23" w:type="dxa"/>
                  <w:vAlign w:val="center"/>
                </w:tcPr>
                <w:p>
                  <w:pPr>
                    <w:pStyle w:val="13"/>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firstLine="0" w:firstLineChars="0"/>
                    <w:jc w:val="center"/>
                    <w:textAlignment w:val="auto"/>
                    <w:rPr>
                      <w:rFonts w:hint="default" w:ascii="Times New Roman" w:hAnsi="Times New Roman" w:cs="Times New Roman"/>
                      <w:color w:val="000000"/>
                      <w:sz w:val="21"/>
                      <w:szCs w:val="21"/>
                    </w:rPr>
                  </w:pPr>
                  <w:r>
                    <w:rPr>
                      <w:rFonts w:hint="default" w:ascii="Times New Roman" w:hAnsi="Times New Roman" w:eastAsia="宋体" w:cs="Times New Roman"/>
                      <w:sz w:val="21"/>
                      <w:szCs w:val="21"/>
                    </w:rPr>
                    <w:t>2#</w:t>
                  </w:r>
                  <w:r>
                    <w:rPr>
                      <w:rFonts w:hint="eastAsia" w:ascii="Times New Roman" w:hAnsi="Times New Roman" w:eastAsia="宋体" w:cs="Times New Roman"/>
                      <w:sz w:val="21"/>
                      <w:szCs w:val="21"/>
                      <w:lang w:val="en-US" w:eastAsia="zh-CN"/>
                    </w:rPr>
                    <w:t>南</w:t>
                  </w:r>
                  <w:r>
                    <w:rPr>
                      <w:rFonts w:hint="default" w:ascii="Times New Roman" w:hAnsi="Times New Roman" w:eastAsia="宋体" w:cs="Times New Roman"/>
                      <w:sz w:val="21"/>
                      <w:szCs w:val="21"/>
                    </w:rPr>
                    <w:t>厂界</w:t>
                  </w:r>
                </w:p>
              </w:tc>
              <w:tc>
                <w:tcPr>
                  <w:tcW w:w="1824" w:type="dxa"/>
                  <w:vAlign w:val="center"/>
                </w:tcPr>
                <w:p>
                  <w:pPr>
                    <w:keepNext w:val="0"/>
                    <w:keepLines w:val="0"/>
                    <w:pageBreakBefore w:val="0"/>
                    <w:widowControl/>
                    <w:tabs>
                      <w:tab w:val="left" w:pos="3409"/>
                    </w:tabs>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000000"/>
                      <w:kern w:val="2"/>
                      <w:sz w:val="21"/>
                      <w:szCs w:val="21"/>
                      <w:lang w:val="en-US" w:eastAsia="zh-CN" w:bidi="ar-SA"/>
                    </w:rPr>
                    <w:t>53</w:t>
                  </w:r>
                </w:p>
              </w:tc>
              <w:tc>
                <w:tcPr>
                  <w:tcW w:w="1824" w:type="dxa"/>
                  <w:vAlign w:val="center"/>
                </w:tcPr>
                <w:p>
                  <w:pPr>
                    <w:keepNext w:val="0"/>
                    <w:keepLines w:val="0"/>
                    <w:pageBreakBefore w:val="0"/>
                    <w:widowControl/>
                    <w:tabs>
                      <w:tab w:val="left" w:pos="3409"/>
                    </w:tabs>
                    <w:kinsoku/>
                    <w:wordWrap/>
                    <w:overflowPunct/>
                    <w:topLinePunct w:val="0"/>
                    <w:autoSpaceDE/>
                    <w:autoSpaceDN/>
                    <w:bidi w:val="0"/>
                    <w:adjustRightInd w:val="0"/>
                    <w:snapToGrid w:val="0"/>
                    <w:spacing w:after="0" w:afterLines="0" w:line="240" w:lineRule="auto"/>
                    <w:jc w:val="center"/>
                    <w:textAlignment w:val="auto"/>
                  </w:pPr>
                  <w:r>
                    <w:rPr>
                      <w:rFonts w:hint="eastAsia" w:ascii="Times New Roman" w:hAnsi="Times New Roman" w:eastAsia="宋体" w:cs="Times New Roman"/>
                      <w:color w:val="auto"/>
                      <w:kern w:val="2"/>
                      <w:sz w:val="21"/>
                      <w:szCs w:val="21"/>
                      <w:lang w:val="en-US" w:eastAsia="zh-CN" w:bidi="ar-SA"/>
                    </w:rPr>
                    <w:t>46</w:t>
                  </w:r>
                </w:p>
              </w:tc>
              <w:tc>
                <w:tcPr>
                  <w:tcW w:w="1824" w:type="dxa"/>
                  <w:vAlign w:val="center"/>
                </w:tcPr>
                <w:p>
                  <w:pPr>
                    <w:keepNext w:val="0"/>
                    <w:keepLines w:val="0"/>
                    <w:pageBreakBefore w:val="0"/>
                    <w:widowControl/>
                    <w:tabs>
                      <w:tab w:val="left" w:pos="3409"/>
                    </w:tabs>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55</w:t>
                  </w:r>
                </w:p>
              </w:tc>
              <w:tc>
                <w:tcPr>
                  <w:tcW w:w="1824" w:type="dxa"/>
                  <w:vAlign w:val="center"/>
                </w:tcPr>
                <w:p>
                  <w:pPr>
                    <w:keepNext w:val="0"/>
                    <w:keepLines w:val="0"/>
                    <w:pageBreakBefore w:val="0"/>
                    <w:widowControl/>
                    <w:tabs>
                      <w:tab w:val="left" w:pos="3409"/>
                    </w:tabs>
                    <w:kinsoku/>
                    <w:wordWrap/>
                    <w:overflowPunct/>
                    <w:topLinePunct w:val="0"/>
                    <w:autoSpaceDE/>
                    <w:autoSpaceDN/>
                    <w:bidi w:val="0"/>
                    <w:adjustRightInd w:val="0"/>
                    <w:snapToGrid w:val="0"/>
                    <w:spacing w:after="0" w:afterLines="0" w:line="240" w:lineRule="auto"/>
                    <w:jc w:val="center"/>
                    <w:textAlignment w:val="auto"/>
                  </w:pPr>
                  <w:r>
                    <w:rPr>
                      <w:rFonts w:hint="eastAsia" w:ascii="Times New Roman" w:hAnsi="Times New Roman" w:eastAsia="宋体" w:cs="Times New Roman"/>
                      <w:color w:val="auto"/>
                      <w:kern w:val="2"/>
                      <w:sz w:val="21"/>
                      <w:szCs w:val="21"/>
                      <w:lang w:val="en-US" w:eastAsia="zh-CN" w:bidi="ar-SA"/>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23" w:type="dxa"/>
                  <w:vAlign w:val="center"/>
                </w:tcPr>
                <w:p>
                  <w:pPr>
                    <w:pStyle w:val="13"/>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3#西厂界</w:t>
                  </w:r>
                </w:p>
              </w:tc>
              <w:tc>
                <w:tcPr>
                  <w:tcW w:w="1824" w:type="dxa"/>
                  <w:vAlign w:val="center"/>
                </w:tcPr>
                <w:p>
                  <w:pPr>
                    <w:keepNext w:val="0"/>
                    <w:keepLines w:val="0"/>
                    <w:pageBreakBefore w:val="0"/>
                    <w:widowControl/>
                    <w:tabs>
                      <w:tab w:val="left" w:pos="3409"/>
                    </w:tabs>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bidi="ar-SA"/>
                    </w:rPr>
                    <w:t>51</w:t>
                  </w:r>
                </w:p>
              </w:tc>
              <w:tc>
                <w:tcPr>
                  <w:tcW w:w="1824" w:type="dxa"/>
                  <w:vAlign w:val="center"/>
                </w:tcPr>
                <w:p>
                  <w:pPr>
                    <w:keepNext w:val="0"/>
                    <w:keepLines w:val="0"/>
                    <w:pageBreakBefore w:val="0"/>
                    <w:widowControl/>
                    <w:tabs>
                      <w:tab w:val="left" w:pos="3409"/>
                    </w:tabs>
                    <w:kinsoku/>
                    <w:wordWrap/>
                    <w:overflowPunct/>
                    <w:topLinePunct w:val="0"/>
                    <w:autoSpaceDE/>
                    <w:autoSpaceDN/>
                    <w:bidi w:val="0"/>
                    <w:adjustRightInd w:val="0"/>
                    <w:snapToGrid w:val="0"/>
                    <w:spacing w:after="0" w:afterLines="0" w:line="240" w:lineRule="auto"/>
                    <w:jc w:val="center"/>
                    <w:textAlignment w:val="auto"/>
                  </w:pPr>
                  <w:r>
                    <w:rPr>
                      <w:rFonts w:hint="eastAsia" w:ascii="Times New Roman" w:hAnsi="Times New Roman" w:eastAsia="宋体" w:cs="Times New Roman"/>
                      <w:color w:val="auto"/>
                      <w:kern w:val="2"/>
                      <w:sz w:val="21"/>
                      <w:szCs w:val="21"/>
                      <w:lang w:val="en-US" w:eastAsia="zh-CN" w:bidi="ar-SA"/>
                    </w:rPr>
                    <w:t>47</w:t>
                  </w:r>
                </w:p>
              </w:tc>
              <w:tc>
                <w:tcPr>
                  <w:tcW w:w="1824" w:type="dxa"/>
                  <w:vAlign w:val="center"/>
                </w:tcPr>
                <w:p>
                  <w:pPr>
                    <w:keepNext w:val="0"/>
                    <w:keepLines w:val="0"/>
                    <w:pageBreakBefore w:val="0"/>
                    <w:widowControl/>
                    <w:tabs>
                      <w:tab w:val="left" w:pos="3409"/>
                    </w:tabs>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56</w:t>
                  </w:r>
                </w:p>
              </w:tc>
              <w:tc>
                <w:tcPr>
                  <w:tcW w:w="1824" w:type="dxa"/>
                  <w:vAlign w:val="center"/>
                </w:tcPr>
                <w:p>
                  <w:pPr>
                    <w:keepNext w:val="0"/>
                    <w:keepLines w:val="0"/>
                    <w:pageBreakBefore w:val="0"/>
                    <w:widowControl/>
                    <w:tabs>
                      <w:tab w:val="left" w:pos="3409"/>
                    </w:tabs>
                    <w:kinsoku/>
                    <w:wordWrap/>
                    <w:overflowPunct/>
                    <w:topLinePunct w:val="0"/>
                    <w:autoSpaceDE/>
                    <w:autoSpaceDN/>
                    <w:bidi w:val="0"/>
                    <w:adjustRightInd w:val="0"/>
                    <w:snapToGrid w:val="0"/>
                    <w:spacing w:after="0" w:afterLines="0" w:line="240" w:lineRule="auto"/>
                    <w:jc w:val="center"/>
                    <w:textAlignment w:val="auto"/>
                  </w:pPr>
                  <w:r>
                    <w:rPr>
                      <w:rFonts w:hint="eastAsia" w:ascii="Times New Roman" w:hAnsi="Times New Roman" w:eastAsia="宋体" w:cs="Times New Roman"/>
                      <w:color w:val="auto"/>
                      <w:kern w:val="2"/>
                      <w:sz w:val="21"/>
                      <w:szCs w:val="21"/>
                      <w:lang w:val="en-US" w:eastAsia="zh-CN" w:bidi="ar-SA"/>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23" w:type="dxa"/>
                  <w:vAlign w:val="center"/>
                </w:tcPr>
                <w:p>
                  <w:pPr>
                    <w:pStyle w:val="13"/>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4#北厂界</w:t>
                  </w:r>
                </w:p>
              </w:tc>
              <w:tc>
                <w:tcPr>
                  <w:tcW w:w="1824" w:type="dxa"/>
                  <w:vAlign w:val="center"/>
                </w:tcPr>
                <w:p>
                  <w:pPr>
                    <w:keepNext w:val="0"/>
                    <w:keepLines w:val="0"/>
                    <w:pageBreakBefore w:val="0"/>
                    <w:widowControl/>
                    <w:tabs>
                      <w:tab w:val="left" w:pos="3409"/>
                    </w:tabs>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000000"/>
                      <w:kern w:val="2"/>
                      <w:sz w:val="21"/>
                      <w:szCs w:val="21"/>
                      <w:lang w:val="en-US" w:eastAsia="zh-CN" w:bidi="ar-SA"/>
                    </w:rPr>
                    <w:t>56</w:t>
                  </w:r>
                </w:p>
              </w:tc>
              <w:tc>
                <w:tcPr>
                  <w:tcW w:w="1824" w:type="dxa"/>
                  <w:vAlign w:val="center"/>
                </w:tcPr>
                <w:p>
                  <w:pPr>
                    <w:keepNext w:val="0"/>
                    <w:keepLines w:val="0"/>
                    <w:pageBreakBefore w:val="0"/>
                    <w:widowControl/>
                    <w:tabs>
                      <w:tab w:val="left" w:pos="3409"/>
                    </w:tabs>
                    <w:kinsoku/>
                    <w:wordWrap/>
                    <w:overflowPunct/>
                    <w:topLinePunct w:val="0"/>
                    <w:autoSpaceDE/>
                    <w:autoSpaceDN/>
                    <w:bidi w:val="0"/>
                    <w:adjustRightInd w:val="0"/>
                    <w:snapToGrid w:val="0"/>
                    <w:spacing w:after="0" w:afterLines="0" w:line="240" w:lineRule="auto"/>
                    <w:jc w:val="center"/>
                    <w:textAlignment w:val="auto"/>
                  </w:pPr>
                  <w:r>
                    <w:rPr>
                      <w:rFonts w:hint="eastAsia" w:ascii="Times New Roman" w:hAnsi="Times New Roman" w:eastAsia="宋体" w:cs="Times New Roman"/>
                      <w:color w:val="auto"/>
                      <w:kern w:val="2"/>
                      <w:sz w:val="21"/>
                      <w:szCs w:val="21"/>
                      <w:lang w:val="en-US" w:eastAsia="zh-CN" w:bidi="ar-SA"/>
                    </w:rPr>
                    <w:t>45</w:t>
                  </w:r>
                </w:p>
              </w:tc>
              <w:tc>
                <w:tcPr>
                  <w:tcW w:w="1824" w:type="dxa"/>
                  <w:vAlign w:val="center"/>
                </w:tcPr>
                <w:p>
                  <w:pPr>
                    <w:keepNext w:val="0"/>
                    <w:keepLines w:val="0"/>
                    <w:pageBreakBefore w:val="0"/>
                    <w:widowControl/>
                    <w:tabs>
                      <w:tab w:val="left" w:pos="3409"/>
                    </w:tabs>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51</w:t>
                  </w:r>
                </w:p>
              </w:tc>
              <w:tc>
                <w:tcPr>
                  <w:tcW w:w="1824" w:type="dxa"/>
                  <w:vAlign w:val="center"/>
                </w:tcPr>
                <w:p>
                  <w:pPr>
                    <w:keepNext w:val="0"/>
                    <w:keepLines w:val="0"/>
                    <w:pageBreakBefore w:val="0"/>
                    <w:widowControl/>
                    <w:tabs>
                      <w:tab w:val="left" w:pos="3409"/>
                    </w:tabs>
                    <w:kinsoku/>
                    <w:wordWrap/>
                    <w:overflowPunct/>
                    <w:topLinePunct w:val="0"/>
                    <w:autoSpaceDE/>
                    <w:autoSpaceDN/>
                    <w:bidi w:val="0"/>
                    <w:adjustRightInd w:val="0"/>
                    <w:snapToGrid w:val="0"/>
                    <w:spacing w:after="0" w:afterLines="0" w:line="240" w:lineRule="auto"/>
                    <w:jc w:val="center"/>
                    <w:textAlignment w:val="auto"/>
                  </w:pPr>
                  <w:r>
                    <w:rPr>
                      <w:rFonts w:hint="eastAsia" w:ascii="Times New Roman" w:hAnsi="Times New Roman" w:eastAsia="宋体" w:cs="Times New Roman"/>
                      <w:color w:val="auto"/>
                      <w:kern w:val="2"/>
                      <w:sz w:val="21"/>
                      <w:szCs w:val="21"/>
                      <w:lang w:val="en-US" w:eastAsia="zh-CN" w:bidi="ar-SA"/>
                    </w:rPr>
                    <w:t>45</w:t>
                  </w:r>
                </w:p>
              </w:tc>
            </w:tr>
          </w:tbl>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由</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噪声检测结果显示，本项目厂界昼间噪声在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51</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56</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dB（A）之间，夜间噪声在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47</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dB（A）之间，能够达到《工业企业厂界环境噪声排放标准》（GB12348-2008）2类标准要求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昼间≤60dB（A）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夜间≤50dB（A）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bookmarkStart w:id="4" w:name="_GoBack"/>
            <w:bookmarkEnd w:id="4"/>
          </w:p>
          <w:p>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default" w:ascii="Times New Roman" w:hAnsi="Times New Roman" w:eastAsia="仿宋_GB2312" w:cs="Times New Roman"/>
                <w:color w:val="FF0000"/>
                <w:sz w:val="21"/>
                <w:szCs w:val="21"/>
                <w:lang w:val="en-US" w:eastAsia="zh-CN"/>
              </w:rPr>
            </w:pPr>
          </w:p>
        </w:tc>
      </w:tr>
    </w:tbl>
    <w:p>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表八</w:t>
      </w:r>
    </w:p>
    <w:tbl>
      <w:tblPr>
        <w:tblStyle w:val="14"/>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09" w:hRule="atLeast"/>
          <w:jc w:val="center"/>
        </w:trPr>
        <w:tc>
          <w:tcPr>
            <w:tcW w:w="9288" w:type="dxa"/>
            <w:vAlign w:val="top"/>
          </w:tcPr>
          <w:p>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结论：</w:t>
            </w:r>
          </w:p>
          <w:p>
            <w:pPr>
              <w:pStyle w:val="4"/>
              <w:pageBreakBefore w:val="0"/>
              <w:widowControl/>
              <w:numPr>
                <w:ilvl w:val="0"/>
                <w:numId w:val="3"/>
              </w:numPr>
              <w:kinsoku/>
              <w:wordWrap/>
              <w:overflowPunct/>
              <w:topLinePunct w:val="0"/>
              <w:autoSpaceDE/>
              <w:autoSpaceDN/>
              <w:bidi w:val="0"/>
              <w:adjustRightInd/>
              <w:snapToGrid/>
              <w:spacing w:before="0" w:beforeLines="0" w:after="0" w:afterLines="0" w:line="520" w:lineRule="exact"/>
              <w:ind w:left="-40" w:leftChars="0" w:firstLine="480" w:firstLineChars="0"/>
              <w:textAlignment w:val="auto"/>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期间，该公司生产运行正常，生产负荷满足验收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工况要求。</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eastAsia" w:ascii="Times New Roman" w:hAnsi="Times New Roman" w:eastAsia="宋体" w:cs="Times New Roman"/>
                <w:color w:val="000000"/>
                <w:sz w:val="24"/>
                <w:lang w:val="en-US" w:eastAsia="zh-CN"/>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本项目颗粒物在</w:t>
            </w:r>
            <w:r>
              <w:rPr>
                <w:rFonts w:hint="eastAsia" w:ascii="Times New Roman" w:hAnsi="Times New Roman" w:eastAsia="宋体" w:cs="Times New Roman"/>
                <w:color w:val="000000"/>
                <w:kern w:val="2"/>
                <w:sz w:val="24"/>
                <w:szCs w:val="24"/>
                <w:highlight w:val="none"/>
                <w:vertAlign w:val="baseline"/>
                <w:lang w:val="en-US" w:eastAsia="zh-CN" w:bidi="ar-SA"/>
              </w:rPr>
              <w:t>2.1</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eastAsia" w:ascii="Times New Roman" w:hAnsi="Times New Roman" w:eastAsia="宋体" w:cs="Times New Roman"/>
                <w:color w:val="000000"/>
                <w:kern w:val="2"/>
                <w:sz w:val="24"/>
                <w:szCs w:val="24"/>
                <w:highlight w:val="none"/>
                <w:vertAlign w:val="baseline"/>
                <w:lang w:val="en-US" w:eastAsia="zh-CN" w:bidi="ar-SA"/>
              </w:rPr>
              <w:t>2.6</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default" w:ascii="Times New Roman" w:hAnsi="Times New Roman" w:eastAsia="宋体" w:cs="Times New Roman"/>
                <w:b w:val="0"/>
                <w:bCs/>
                <w:color w:val="auto"/>
                <w:spacing w:val="-10"/>
                <w:sz w:val="24"/>
                <w:szCs w:val="24"/>
                <w:u w:val="none"/>
                <w:lang w:val="en-US" w:eastAsia="zh-CN"/>
              </w:rPr>
              <w:t>《新乡市生态环境局关于进一步规范工业企业颗粒物排放限值的通知》相关排放要求</w:t>
            </w:r>
            <w:r>
              <w:rPr>
                <w:rFonts w:hint="eastAsia" w:ascii="Times New Roman" w:hAnsi="Times New Roman" w:eastAsia="宋体" w:cs="Times New Roman"/>
                <w:b w:val="0"/>
                <w:bCs/>
                <w:color w:val="auto"/>
                <w:spacing w:val="-10"/>
                <w:sz w:val="24"/>
                <w:szCs w:val="24"/>
                <w:u w:val="none"/>
                <w:lang w:val="en-US" w:eastAsia="zh-CN"/>
              </w:rPr>
              <w:t>（</w:t>
            </w:r>
            <w:r>
              <w:rPr>
                <w:rFonts w:hint="default" w:ascii="Times New Roman" w:hAnsi="Times New Roman" w:eastAsia="宋体" w:cs="Times New Roman"/>
                <w:b w:val="0"/>
                <w:bCs w:val="0"/>
                <w:color w:val="auto"/>
                <w:sz w:val="24"/>
                <w:szCs w:val="24"/>
                <w:highlight w:val="none"/>
                <w:u w:val="none"/>
                <w:lang w:val="en-US" w:eastAsia="zh-CN"/>
              </w:rPr>
              <w:t>10mg/m</w:t>
            </w:r>
            <w:r>
              <w:rPr>
                <w:rFonts w:hint="default" w:ascii="Times New Roman" w:hAnsi="Times New Roman" w:eastAsia="宋体" w:cs="Times New Roman"/>
                <w:b w:val="0"/>
                <w:bCs w:val="0"/>
                <w:color w:val="auto"/>
                <w:sz w:val="24"/>
                <w:szCs w:val="24"/>
                <w:highlight w:val="none"/>
                <w:u w:val="none"/>
                <w:vertAlign w:val="superscript"/>
                <w:lang w:val="en-US" w:eastAsia="zh-CN"/>
              </w:rPr>
              <w:t>3</w:t>
            </w:r>
            <w:r>
              <w:rPr>
                <w:rFonts w:hint="eastAsia" w:ascii="Times New Roman" w:hAnsi="Times New Roman" w:eastAsia="宋体" w:cs="Times New Roman"/>
                <w:b w:val="0"/>
                <w:bCs/>
                <w:color w:val="auto"/>
                <w:spacing w:val="-10"/>
                <w:sz w:val="24"/>
                <w:szCs w:val="24"/>
                <w:u w:val="none"/>
                <w:lang w:val="en-US" w:eastAsia="zh-CN"/>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非甲烷总烃排放浓度在</w:t>
            </w:r>
            <w:r>
              <w:rPr>
                <w:rFonts w:hint="eastAsia" w:ascii="Times New Roman" w:hAnsi="Times New Roman" w:eastAsia="宋体" w:cs="Times New Roman"/>
                <w:color w:val="000000"/>
                <w:kern w:val="2"/>
                <w:sz w:val="24"/>
                <w:szCs w:val="24"/>
                <w:highlight w:val="none"/>
                <w:vertAlign w:val="baseline"/>
                <w:lang w:val="en-US" w:eastAsia="zh-CN" w:bidi="ar-SA"/>
              </w:rPr>
              <w:t>2.97</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eastAsia" w:ascii="Times New Roman" w:hAnsi="Times New Roman" w:eastAsia="宋体" w:cs="Times New Roman"/>
                <w:color w:val="000000"/>
                <w:kern w:val="2"/>
                <w:sz w:val="24"/>
                <w:szCs w:val="24"/>
                <w:highlight w:val="none"/>
                <w:vertAlign w:val="baseline"/>
                <w:lang w:val="en-US" w:eastAsia="zh-CN" w:bidi="ar-SA"/>
              </w:rPr>
              <w:t>3.68</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default" w:ascii="Times New Roman" w:hAnsi="Times New Roman" w:eastAsia="宋体" w:cs="Times New Roman"/>
                <w:color w:val="000000"/>
                <w:sz w:val="24"/>
                <w:lang w:eastAsia="zh-CN"/>
              </w:rPr>
              <w:t>满足《合成树脂工业污染物排放标准》（GB31572</w:t>
            </w:r>
            <w:r>
              <w:rPr>
                <w:rFonts w:hint="default" w:ascii="Times New Roman" w:hAnsi="Times New Roman" w:eastAsia="宋体" w:cs="Times New Roman"/>
                <w:color w:val="000000"/>
                <w:sz w:val="24"/>
                <w:lang w:val="en-US" w:eastAsia="zh-CN"/>
              </w:rPr>
              <w:t>-2015</w:t>
            </w:r>
            <w:r>
              <w:rPr>
                <w:rFonts w:hint="default" w:ascii="Times New Roman" w:hAnsi="Times New Roman" w:eastAsia="宋体" w:cs="Times New Roman"/>
                <w:color w:val="000000"/>
                <w:sz w:val="24"/>
                <w:lang w:eastAsia="zh-CN"/>
              </w:rPr>
              <w:t>）表</w:t>
            </w:r>
            <w:r>
              <w:rPr>
                <w:rFonts w:hint="default" w:ascii="Times New Roman" w:hAnsi="Times New Roman" w:eastAsia="宋体" w:cs="Times New Roman"/>
                <w:color w:val="000000"/>
                <w:sz w:val="24"/>
                <w:lang w:val="en-US" w:eastAsia="zh-CN"/>
              </w:rPr>
              <w:t>5</w:t>
            </w:r>
            <w:r>
              <w:rPr>
                <w:rFonts w:hint="default" w:ascii="Times New Roman" w:hAnsi="Times New Roman" w:eastAsia="宋体" w:cs="Times New Roman"/>
                <w:color w:val="000000"/>
                <w:sz w:val="24"/>
                <w:lang w:eastAsia="zh-CN"/>
              </w:rPr>
              <w:t>标准要求</w:t>
            </w:r>
            <w:r>
              <w:rPr>
                <w:rFonts w:hint="default" w:ascii="Times New Roman" w:hAnsi="Times New Roman" w:eastAsia="宋体" w:cs="Times New Roman"/>
                <w:color w:val="000000"/>
                <w:sz w:val="24"/>
                <w:lang w:val="en-US" w:eastAsia="zh-CN"/>
              </w:rPr>
              <w:t>（有组织：60mg/m</w:t>
            </w:r>
            <w:r>
              <w:rPr>
                <w:rFonts w:hint="default" w:ascii="Times New Roman" w:hAnsi="Times New Roman" w:eastAsia="宋体" w:cs="Times New Roman"/>
                <w:color w:val="000000"/>
                <w:sz w:val="24"/>
                <w:vertAlign w:val="superscript"/>
                <w:lang w:val="en-US" w:eastAsia="zh-CN"/>
              </w:rPr>
              <w:t>3</w:t>
            </w:r>
            <w:r>
              <w:rPr>
                <w:rFonts w:hint="default" w:ascii="Times New Roman" w:hAnsi="Times New Roman" w:eastAsia="宋体" w:cs="Times New Roman"/>
                <w:color w:val="000000"/>
                <w:sz w:val="24"/>
                <w:lang w:val="en-US" w:eastAsia="zh-CN"/>
              </w:rPr>
              <w:t>）</w:t>
            </w:r>
            <w:r>
              <w:rPr>
                <w:rFonts w:hint="eastAsia" w:ascii="Times New Roman" w:hAnsi="Times New Roman" w:eastAsia="宋体" w:cs="Times New Roman"/>
                <w:color w:val="000000"/>
                <w:sz w:val="24"/>
                <w:lang w:val="en-US" w:eastAsia="zh-CN"/>
              </w:rPr>
              <w:t>，同时满足</w:t>
            </w:r>
            <w:r>
              <w:rPr>
                <w:rFonts w:hint="default" w:ascii="Times New Roman" w:hAnsi="Times New Roman" w:eastAsia="宋体" w:cs="Times New Roman"/>
                <w:color w:val="000000"/>
                <w:sz w:val="24"/>
                <w:lang w:val="en-US" w:eastAsia="zh-CN"/>
              </w:rPr>
              <w:t>《河南省重污染天气通用行业应急减排措施制定技术指南》（2021年修订版）</w:t>
            </w:r>
            <w:r>
              <w:rPr>
                <w:rFonts w:hint="eastAsia" w:ascii="Times New Roman" w:hAnsi="Times New Roman" w:eastAsia="宋体" w:cs="Times New Roman"/>
                <w:color w:val="000000"/>
                <w:sz w:val="24"/>
                <w:lang w:val="en-US" w:eastAsia="zh-CN"/>
              </w:rPr>
              <w:t>-塑料制品业A级要求</w:t>
            </w:r>
            <w:r>
              <w:rPr>
                <w:rFonts w:hint="default" w:ascii="Times New Roman" w:hAnsi="Times New Roman" w:eastAsia="宋体" w:cs="Times New Roman"/>
                <w:color w:val="000000"/>
                <w:sz w:val="24"/>
                <w:lang w:val="en-US" w:eastAsia="zh-CN"/>
              </w:rPr>
              <w:t>（有组织：</w:t>
            </w:r>
            <w:r>
              <w:rPr>
                <w:rFonts w:hint="eastAsia" w:ascii="Times New Roman" w:hAnsi="Times New Roman" w:eastAsia="宋体" w:cs="Times New Roman"/>
                <w:color w:val="000000"/>
                <w:sz w:val="24"/>
                <w:lang w:val="en-US" w:eastAsia="zh-CN"/>
              </w:rPr>
              <w:t>1</w:t>
            </w:r>
            <w:r>
              <w:rPr>
                <w:rFonts w:hint="default" w:ascii="Times New Roman" w:hAnsi="Times New Roman" w:eastAsia="宋体" w:cs="Times New Roman"/>
                <w:color w:val="000000"/>
                <w:sz w:val="24"/>
                <w:lang w:val="en-US" w:eastAsia="zh-CN"/>
              </w:rPr>
              <w:t>0mg/m</w:t>
            </w:r>
            <w:r>
              <w:rPr>
                <w:rFonts w:hint="default" w:ascii="Times New Roman" w:hAnsi="Times New Roman" w:eastAsia="宋体" w:cs="Times New Roman"/>
                <w:color w:val="000000"/>
                <w:sz w:val="24"/>
                <w:vertAlign w:val="superscript"/>
                <w:lang w:val="en-US" w:eastAsia="zh-CN"/>
              </w:rPr>
              <w:t>3</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氯化氢排放浓度在1.1-1.2</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mg/m</w:t>
            </w:r>
            <w:r>
              <w:rPr>
                <w:rFonts w:hint="default"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之间，氯乙烯未检出，均满足《大气污染物综合排放标准》（GB16297-1996）表2标准要求（氯化氢100mg/m</w:t>
            </w:r>
            <w:r>
              <w:rPr>
                <w:rFonts w:hint="eastAsia"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，氯乙烯36mg/m</w:t>
            </w:r>
            <w:r>
              <w:rPr>
                <w:rFonts w:hint="eastAsia"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eastAsia" w:ascii="Times New Roman" w:hAnsi="Times New Roman" w:eastAsia="宋体" w:cs="Times New Roman"/>
                <w:color w:val="000000"/>
                <w:sz w:val="24"/>
                <w:lang w:val="en-US" w:eastAsia="zh-CN"/>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无组织废气中</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颗粒物在</w:t>
            </w:r>
            <w:r>
              <w:rPr>
                <w:rFonts w:hint="eastAsia" w:ascii="Times New Roman" w:hAnsi="Times New Roman" w:eastAsia="宋体" w:cs="Times New Roman"/>
                <w:color w:val="000000"/>
                <w:kern w:val="2"/>
                <w:sz w:val="24"/>
                <w:szCs w:val="24"/>
                <w:highlight w:val="none"/>
                <w:vertAlign w:val="baseline"/>
                <w:lang w:val="en-US" w:eastAsia="zh-CN" w:bidi="ar-SA"/>
              </w:rPr>
              <w:t>0.192</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eastAsia" w:ascii="Times New Roman" w:hAnsi="Times New Roman" w:eastAsia="宋体" w:cs="Times New Roman"/>
                <w:color w:val="000000"/>
                <w:kern w:val="2"/>
                <w:sz w:val="24"/>
                <w:szCs w:val="24"/>
                <w:highlight w:val="none"/>
                <w:vertAlign w:val="baseline"/>
                <w:lang w:val="en-US" w:eastAsia="zh-CN" w:bidi="ar-SA"/>
              </w:rPr>
              <w:t>0.375</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default" w:ascii="Times New Roman" w:hAnsi="Times New Roman" w:eastAsia="宋体" w:cs="Times New Roman"/>
                <w:b w:val="0"/>
                <w:bCs/>
                <w:color w:val="auto"/>
                <w:spacing w:val="-10"/>
                <w:sz w:val="24"/>
                <w:szCs w:val="24"/>
                <w:u w:val="none"/>
                <w:lang w:val="en-US" w:eastAsia="zh-CN"/>
              </w:rPr>
              <w:t>《新乡市生态环境局关于进一步规范工业企业颗粒物排放限值的通知》相关排放要求</w:t>
            </w:r>
            <w:r>
              <w:rPr>
                <w:rFonts w:hint="eastAsia" w:ascii="Times New Roman" w:hAnsi="Times New Roman" w:eastAsia="宋体" w:cs="Times New Roman"/>
                <w:b w:val="0"/>
                <w:bCs/>
                <w:color w:val="auto"/>
                <w:spacing w:val="-10"/>
                <w:sz w:val="24"/>
                <w:szCs w:val="24"/>
                <w:u w:val="none"/>
                <w:lang w:val="en-US" w:eastAsia="zh-CN"/>
              </w:rPr>
              <w:t>（</w:t>
            </w:r>
            <w:r>
              <w:rPr>
                <w:rFonts w:hint="eastAsia" w:ascii="Times New Roman" w:hAnsi="Times New Roman" w:eastAsia="宋体" w:cs="Times New Roman"/>
                <w:b w:val="0"/>
                <w:bCs w:val="0"/>
                <w:color w:val="auto"/>
                <w:sz w:val="24"/>
                <w:szCs w:val="24"/>
                <w:highlight w:val="none"/>
                <w:u w:val="none"/>
                <w:lang w:val="en-US" w:eastAsia="zh-CN"/>
              </w:rPr>
              <w:t>0.5</w:t>
            </w:r>
            <w:r>
              <w:rPr>
                <w:rFonts w:hint="default" w:ascii="Times New Roman" w:hAnsi="Times New Roman" w:eastAsia="宋体" w:cs="Times New Roman"/>
                <w:b w:val="0"/>
                <w:bCs w:val="0"/>
                <w:color w:val="auto"/>
                <w:sz w:val="24"/>
                <w:szCs w:val="24"/>
                <w:highlight w:val="none"/>
                <w:u w:val="none"/>
                <w:lang w:val="en-US" w:eastAsia="zh-CN"/>
              </w:rPr>
              <w:t>mg/m</w:t>
            </w:r>
            <w:r>
              <w:rPr>
                <w:rFonts w:hint="default" w:ascii="Times New Roman" w:hAnsi="Times New Roman" w:eastAsia="宋体" w:cs="Times New Roman"/>
                <w:b w:val="0"/>
                <w:bCs w:val="0"/>
                <w:color w:val="auto"/>
                <w:sz w:val="24"/>
                <w:szCs w:val="24"/>
                <w:highlight w:val="none"/>
                <w:u w:val="none"/>
                <w:vertAlign w:val="superscript"/>
                <w:lang w:val="en-US" w:eastAsia="zh-CN"/>
              </w:rPr>
              <w:t>3</w:t>
            </w:r>
            <w:r>
              <w:rPr>
                <w:rFonts w:hint="eastAsia" w:ascii="Times New Roman" w:hAnsi="Times New Roman" w:eastAsia="宋体" w:cs="Times New Roman"/>
                <w:b w:val="0"/>
                <w:bCs/>
                <w:color w:val="auto"/>
                <w:spacing w:val="-10"/>
                <w:sz w:val="24"/>
                <w:szCs w:val="24"/>
                <w:u w:val="none"/>
                <w:lang w:val="en-US" w:eastAsia="zh-CN"/>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在0.76</w:t>
            </w:r>
            <w:r>
              <w:rPr>
                <w:rFonts w:hint="eastAsia" w:ascii="Times New Roman" w:hAnsi="Times New Roman" w:eastAsia="宋体" w:cs="Times New Roman"/>
                <w:sz w:val="24"/>
                <w:szCs w:val="24"/>
                <w:vertAlign w:val="baseline"/>
                <w:lang w:val="en-US" w:eastAsia="zh-CN"/>
              </w:rPr>
              <w:t>-1.18</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《关于全省开展工业企业挥发性有机物专项治理工作中排放建议值的通知》（豫环攻坚办〔2017〕162号）排放标准</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（2.0mg/m</w:t>
            </w:r>
            <w:r>
              <w:rPr>
                <w:rFonts w:hint="eastAsia"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）；氯化氢排放浓度在0.04-0.083</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mg/m</w:t>
            </w:r>
            <w:r>
              <w:rPr>
                <w:rFonts w:hint="default"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之间，氯乙烯未检出，均满足均满足《大气污染物综合排放标准》（GB16297-1996）表2标准要求（氯化氢0.2mg/m</w:t>
            </w:r>
            <w:r>
              <w:rPr>
                <w:rFonts w:hint="eastAsia"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，氯乙烯0.6mg/m</w:t>
            </w:r>
            <w:r>
              <w:rPr>
                <w:rFonts w:hint="eastAsia"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w:t>
            </w:r>
          </w:p>
          <w:p>
            <w:pPr>
              <w:pageBreakBefore w:val="0"/>
              <w:widowControl/>
              <w:numPr>
                <w:ilvl w:val="0"/>
                <w:numId w:val="3"/>
              </w:numPr>
              <w:kinsoku/>
              <w:wordWrap/>
              <w:overflowPunct/>
              <w:topLinePunct w:val="0"/>
              <w:autoSpaceDE/>
              <w:autoSpaceDN/>
              <w:bidi w:val="0"/>
              <w:adjustRightInd/>
              <w:snapToGrid/>
              <w:spacing w:after="0" w:afterLines="0" w:line="520" w:lineRule="exact"/>
              <w:ind w:left="-40" w:leftChars="0" w:firstLine="480" w:firstLineChars="0"/>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厂区总排放口废水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COD为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174-192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BOD</w:t>
            </w:r>
            <w:r>
              <w:rPr>
                <w:rFonts w:hint="default" w:ascii="Times New Roman" w:hAnsi="Times New Roman" w:cs="Times New Roman" w:eastAsiaTheme="minorEastAsia"/>
                <w:color w:val="000000" w:themeColor="text1"/>
                <w:sz w:val="24"/>
                <w:szCs w:val="24"/>
                <w:vertAlign w:val="subscript"/>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55.8-56.6</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 xml:space="preserve">mg/L </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SS为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46-56</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氨氮为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2.91-3.08</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、总氮为7.16-7.25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、总磷为1.01-1.08</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mg/L均满足《污水综合排放标准》（GB8978-1996）表4三级标准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和长垣市第二污水处理厂收水标准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pPr>
              <w:pageBreakBefore w:val="0"/>
              <w:widowControl/>
              <w:numPr>
                <w:ilvl w:val="0"/>
                <w:numId w:val="3"/>
              </w:numPr>
              <w:kinsoku/>
              <w:wordWrap/>
              <w:overflowPunct/>
              <w:topLinePunct w:val="0"/>
              <w:autoSpaceDE/>
              <w:autoSpaceDN/>
              <w:bidi w:val="0"/>
              <w:adjustRightInd/>
              <w:snapToGrid/>
              <w:spacing w:after="0" w:afterLines="0" w:line="520" w:lineRule="exact"/>
              <w:ind w:left="-40" w:leftChars="0" w:firstLine="480" w:firstLineChars="0"/>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由</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结果</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可知，</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本项目厂界昼间噪声在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51</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56</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dB（A）之间，夜间噪声在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47</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dB（A）之间，能够达到《工业企业厂界环境噪声排放标准》（GB12348-2008）2类标准要求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昼间≤60dB（A）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夜间≤50dB（A）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p>
          <w:p>
            <w:pPr>
              <w:pageBreakBefore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FF0000"/>
                <w:sz w:val="24"/>
                <w:szCs w:val="24"/>
              </w:rPr>
            </w:pPr>
          </w:p>
          <w:p>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pPr>
              <w:pageBreakBefore w:val="0"/>
              <w:widowControl w:val="0"/>
              <w:kinsoku/>
              <w:wordWrap/>
              <w:overflowPunct/>
              <w:topLinePunct w:val="0"/>
              <w:autoSpaceDE/>
              <w:autoSpaceDN/>
              <w:bidi w:val="0"/>
              <w:adjustRightInd/>
              <w:snapToGrid/>
              <w:spacing w:after="0" w:afterLines="0" w:line="360" w:lineRule="auto"/>
              <w:jc w:val="both"/>
              <w:textAlignment w:val="auto"/>
              <w:rPr>
                <w:rFonts w:hint="default" w:ascii="Times New Roman" w:hAnsi="Times New Roman" w:eastAsia="仿宋_GB2312" w:cs="Times New Roman"/>
                <w:color w:val="FF0000"/>
                <w:sz w:val="24"/>
                <w:szCs w:val="24"/>
                <w:lang w:val="en-US" w:eastAsia="zh-CN"/>
              </w:rPr>
            </w:pPr>
          </w:p>
        </w:tc>
      </w:tr>
    </w:tbl>
    <w:p>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kinsoku/>
        <w:wordWrap/>
        <w:overflowPunct/>
        <w:topLinePunct w:val="0"/>
        <w:autoSpaceDE/>
        <w:autoSpaceDN/>
        <w:bidi w:val="0"/>
        <w:adjustRightInd/>
        <w:snapToGrid/>
        <w:spacing w:after="0"/>
        <w:ind w:firstLine="562"/>
        <w:jc w:val="center"/>
        <w:textAlignment w:val="auto"/>
        <w:rPr>
          <w:rFonts w:hint="default" w:ascii="Times New Roman" w:hAnsi="Times New Roman" w:eastAsia="黑体" w:cs="Times New Roman"/>
          <w:b/>
          <w:color w:val="auto"/>
          <w:sz w:val="28"/>
        </w:rPr>
      </w:pPr>
      <w:r>
        <w:rPr>
          <w:rFonts w:hint="default" w:ascii="Times New Roman" w:hAnsi="Times New Roman" w:eastAsia="黑体" w:cs="Times New Roman"/>
          <w:b/>
          <w:color w:val="auto"/>
          <w:sz w:val="28"/>
        </w:rPr>
        <w:t>建设项目工程竣工环境保护“三同时”验收登记表</w:t>
      </w:r>
    </w:p>
    <w:p>
      <w:pPr>
        <w:keepNext w:val="0"/>
        <w:keepLines w:val="0"/>
        <w:pageBreakBefore w:val="0"/>
        <w:widowControl/>
        <w:kinsoku/>
        <w:wordWrap/>
        <w:overflowPunct/>
        <w:topLinePunct w:val="0"/>
        <w:autoSpaceDE/>
        <w:autoSpaceDN/>
        <w:bidi w:val="0"/>
        <w:adjustRightInd/>
        <w:snapToGrid/>
        <w:spacing w:after="0"/>
        <w:ind w:firstLine="482"/>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填表单位（盖章）：</w:t>
      </w:r>
      <w:r>
        <w:rPr>
          <w:rFonts w:hint="default" w:ascii="Times New Roman" w:hAnsi="Times New Roman" w:cs="Times New Roman"/>
          <w:color w:val="auto"/>
          <w:szCs w:val="21"/>
          <w:lang w:val="en-US" w:eastAsia="zh-CN"/>
        </w:rPr>
        <w:t>河南</w:t>
      </w:r>
      <w:r>
        <w:rPr>
          <w:rFonts w:hint="eastAsia" w:ascii="Times New Roman" w:hAnsi="Times New Roman" w:cs="Times New Roman"/>
          <w:color w:val="auto"/>
          <w:szCs w:val="21"/>
          <w:lang w:val="en-US" w:eastAsia="zh-CN"/>
        </w:rPr>
        <w:t>驼人中科医疗科技</w:t>
      </w:r>
      <w:r>
        <w:rPr>
          <w:rFonts w:hint="default" w:ascii="Times New Roman" w:hAnsi="Times New Roman" w:cs="Times New Roman"/>
          <w:color w:val="auto"/>
          <w:szCs w:val="21"/>
          <w:lang w:val="en-US" w:eastAsia="zh-CN"/>
        </w:rPr>
        <w:t>有限公司</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填表人（签字）：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项目经办人（签字）：        </w:t>
      </w:r>
    </w:p>
    <w:tbl>
      <w:tblPr>
        <w:tblStyle w:val="14"/>
        <w:tblW w:w="211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621"/>
        <w:gridCol w:w="1781"/>
        <w:gridCol w:w="977"/>
        <w:gridCol w:w="1792"/>
        <w:gridCol w:w="1417"/>
        <w:gridCol w:w="1288"/>
        <w:gridCol w:w="1362"/>
        <w:gridCol w:w="1460"/>
        <w:gridCol w:w="1307"/>
        <w:gridCol w:w="1625"/>
        <w:gridCol w:w="1329"/>
        <w:gridCol w:w="1900"/>
        <w:gridCol w:w="161"/>
        <w:gridCol w:w="696"/>
        <w:gridCol w:w="383"/>
        <w:gridCol w:w="135"/>
        <w:gridCol w:w="1329"/>
        <w:gridCol w:w="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840" w:type="dxa"/>
            <w:vMerge w:val="restart"/>
            <w:shd w:val="clear" w:color="auto" w:fill="auto"/>
            <w:textDirection w:val="tbRlV"/>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  设   项   目</w:t>
            </w:r>
          </w:p>
        </w:tc>
        <w:tc>
          <w:tcPr>
            <w:tcW w:w="2402" w:type="dxa"/>
            <w:gridSpan w:val="2"/>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项目名称</w:t>
            </w:r>
          </w:p>
        </w:tc>
        <w:tc>
          <w:tcPr>
            <w:tcW w:w="6836"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val="0"/>
                <w:bCs/>
                <w:color w:val="auto"/>
                <w:sz w:val="18"/>
                <w:szCs w:val="18"/>
                <w:lang w:val="en-US" w:eastAsia="zh-CN" w:bidi="ar-SA"/>
              </w:rPr>
            </w:pPr>
            <w:r>
              <w:rPr>
                <w:rFonts w:hint="default" w:ascii="Times New Roman" w:hAnsi="Times New Roman" w:eastAsia="宋体" w:cs="Times New Roman"/>
                <w:b w:val="0"/>
                <w:bCs/>
                <w:color w:val="auto"/>
                <w:sz w:val="18"/>
                <w:szCs w:val="18"/>
                <w:lang w:val="en-US" w:eastAsia="zh-CN" w:bidi="ar-SA"/>
              </w:rPr>
              <w:t>年产</w:t>
            </w:r>
            <w:r>
              <w:rPr>
                <w:rFonts w:hint="eastAsia" w:ascii="Times New Roman" w:hAnsi="Times New Roman" w:eastAsia="宋体" w:cs="Times New Roman"/>
                <w:b w:val="0"/>
                <w:bCs/>
                <w:color w:val="auto"/>
                <w:sz w:val="18"/>
                <w:szCs w:val="18"/>
                <w:lang w:val="en-US" w:eastAsia="zh-CN" w:bidi="ar-SA"/>
              </w:rPr>
              <w:t>2500吨医用级功能粒料及15吨医用薄膜</w:t>
            </w:r>
            <w:r>
              <w:rPr>
                <w:rFonts w:hint="default" w:ascii="Times New Roman" w:hAnsi="Times New Roman" w:eastAsia="宋体" w:cs="Times New Roman"/>
                <w:b w:val="0"/>
                <w:bCs/>
                <w:color w:val="auto"/>
                <w:sz w:val="18"/>
                <w:szCs w:val="18"/>
                <w:lang w:val="en-US" w:eastAsia="zh-CN" w:bidi="ar-SA"/>
              </w:rPr>
              <w:t>项目</w:t>
            </w:r>
          </w:p>
        </w:tc>
        <w:tc>
          <w:tcPr>
            <w:tcW w:w="2767" w:type="dxa"/>
            <w:gridSpan w:val="2"/>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bCs/>
                <w:color w:val="auto"/>
                <w:sz w:val="18"/>
                <w:szCs w:val="18"/>
                <w:lang w:val="en-US" w:eastAsia="zh-CN" w:bidi="ar-SA"/>
              </w:rPr>
              <w:t>项目代码</w:t>
            </w:r>
          </w:p>
        </w:tc>
        <w:tc>
          <w:tcPr>
            <w:tcW w:w="2954" w:type="dxa"/>
            <w:gridSpan w:val="2"/>
            <w:tcBorders>
              <w:right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2</w:t>
            </w:r>
            <w:r>
              <w:rPr>
                <w:rFonts w:hint="eastAsia" w:ascii="Times New Roman" w:hAnsi="Times New Roman" w:cs="Times New Roman" w:eastAsiaTheme="minorEastAsia"/>
                <w:b w:val="0"/>
                <w:color w:val="auto"/>
                <w:sz w:val="18"/>
                <w:szCs w:val="18"/>
                <w:lang w:val="en-US" w:eastAsia="zh-CN" w:bidi="ar-SA"/>
              </w:rPr>
              <w:t>310</w:t>
            </w:r>
            <w:r>
              <w:rPr>
                <w:rFonts w:hint="default" w:ascii="Times New Roman" w:hAnsi="Times New Roman" w:cs="Times New Roman" w:eastAsiaTheme="minorEastAsia"/>
                <w:b w:val="0"/>
                <w:color w:val="auto"/>
                <w:sz w:val="18"/>
                <w:szCs w:val="18"/>
                <w:lang w:val="en-US" w:eastAsia="zh-CN" w:bidi="ar-SA"/>
              </w:rPr>
              <w:t>-41</w:t>
            </w:r>
            <w:r>
              <w:rPr>
                <w:rFonts w:hint="eastAsia" w:ascii="Times New Roman" w:hAnsi="Times New Roman" w:cs="Times New Roman" w:eastAsiaTheme="minorEastAsia"/>
                <w:b w:val="0"/>
                <w:color w:val="auto"/>
                <w:sz w:val="18"/>
                <w:szCs w:val="18"/>
                <w:lang w:val="en-US" w:eastAsia="zh-CN" w:bidi="ar-SA"/>
              </w:rPr>
              <w:t>0728</w:t>
            </w:r>
            <w:r>
              <w:rPr>
                <w:rFonts w:hint="default" w:ascii="Times New Roman" w:hAnsi="Times New Roman" w:cs="Times New Roman" w:eastAsiaTheme="minorEastAsia"/>
                <w:b w:val="0"/>
                <w:color w:val="auto"/>
                <w:sz w:val="18"/>
                <w:szCs w:val="18"/>
                <w:lang w:val="en-US" w:eastAsia="zh-CN" w:bidi="ar-SA"/>
              </w:rPr>
              <w:t>-04-0</w:t>
            </w:r>
            <w:r>
              <w:rPr>
                <w:rFonts w:hint="eastAsia" w:ascii="Times New Roman" w:hAnsi="Times New Roman" w:cs="Times New Roman" w:eastAsiaTheme="minorEastAsia"/>
                <w:b w:val="0"/>
                <w:color w:val="auto"/>
                <w:sz w:val="18"/>
                <w:szCs w:val="18"/>
                <w:lang w:val="en-US" w:eastAsia="zh-CN" w:bidi="ar-SA"/>
              </w:rPr>
              <w:t>1</w:t>
            </w:r>
            <w:r>
              <w:rPr>
                <w:rFonts w:hint="default" w:ascii="Times New Roman" w:hAnsi="Times New Roman" w:cs="Times New Roman" w:eastAsiaTheme="minorEastAsia"/>
                <w:b w:val="0"/>
                <w:color w:val="auto"/>
                <w:sz w:val="18"/>
                <w:szCs w:val="18"/>
                <w:lang w:val="en-US" w:eastAsia="zh-CN" w:bidi="ar-SA"/>
              </w:rPr>
              <w:t>-</w:t>
            </w:r>
            <w:r>
              <w:rPr>
                <w:rFonts w:hint="eastAsia" w:ascii="Times New Roman" w:hAnsi="Times New Roman" w:cs="Times New Roman" w:eastAsiaTheme="minorEastAsia"/>
                <w:b w:val="0"/>
                <w:color w:val="auto"/>
                <w:sz w:val="18"/>
                <w:szCs w:val="18"/>
                <w:lang w:val="en-US" w:eastAsia="zh-CN" w:bidi="ar-SA"/>
              </w:rPr>
              <w:t>996837</w:t>
            </w:r>
          </w:p>
        </w:tc>
        <w:tc>
          <w:tcPr>
            <w:tcW w:w="1900" w:type="dxa"/>
            <w:tcBorders>
              <w:left w:val="single" w:color="auto" w:sz="4" w:space="0"/>
              <w:right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建设地点</w:t>
            </w:r>
          </w:p>
        </w:tc>
        <w:tc>
          <w:tcPr>
            <w:tcW w:w="3444" w:type="dxa"/>
            <w:gridSpan w:val="6"/>
            <w:tcBorders>
              <w:left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长垣市南蒲健康产业创业园A5车间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行业类别（分类管理名录）</w:t>
            </w:r>
          </w:p>
        </w:tc>
        <w:tc>
          <w:tcPr>
            <w:tcW w:w="6836" w:type="dxa"/>
            <w:gridSpan w:val="5"/>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color w:val="auto"/>
                <w:sz w:val="18"/>
                <w:szCs w:val="18"/>
                <w:lang w:val="en-US" w:eastAsia="zh-CN" w:bidi="ar-SA"/>
              </w:rPr>
            </w:pPr>
            <w:r>
              <w:rPr>
                <w:rFonts w:hint="default" w:ascii="Times New Roman" w:hAnsi="Times New Roman" w:eastAsia="宋体" w:cs="Times New Roman"/>
                <w:b w:val="0"/>
                <w:bCs/>
                <w:color w:val="auto"/>
                <w:sz w:val="18"/>
                <w:szCs w:val="18"/>
                <w:lang w:val="en-US" w:eastAsia="zh-CN" w:bidi="ar-SA"/>
              </w:rPr>
              <w:t>C2929塑料零件及其他塑料制品制造</w:t>
            </w:r>
          </w:p>
        </w:tc>
        <w:tc>
          <w:tcPr>
            <w:tcW w:w="2767" w:type="dxa"/>
            <w:gridSpan w:val="2"/>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建设性质</w:t>
            </w:r>
          </w:p>
        </w:tc>
        <w:tc>
          <w:tcPr>
            <w:tcW w:w="2954" w:type="dxa"/>
            <w:gridSpan w:val="2"/>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bCs/>
                <w:color w:val="auto"/>
                <w:sz w:val="18"/>
                <w:szCs w:val="18"/>
              </w:rPr>
            </w:pPr>
            <w:r>
              <w:rPr>
                <w:rFonts w:hint="eastAsia" w:ascii="Times New Roman" w:hAnsi="Times New Roman" w:cs="Times New Roman"/>
                <w:b w:val="0"/>
                <w:bCs/>
                <w:color w:val="auto"/>
                <w:sz w:val="18"/>
                <w:szCs w:val="18"/>
                <w:lang w:eastAsia="zh-CN"/>
              </w:rPr>
              <w:t>☑</w:t>
            </w:r>
            <w:r>
              <w:rPr>
                <w:rFonts w:hint="default" w:ascii="Times New Roman" w:hAnsi="Times New Roman" w:cs="Times New Roman"/>
                <w:b w:val="0"/>
                <w:bCs/>
                <w:color w:val="auto"/>
                <w:sz w:val="18"/>
                <w:szCs w:val="18"/>
              </w:rPr>
              <w:t>新建  改扩建 □技术改造</w:t>
            </w:r>
          </w:p>
        </w:tc>
        <w:tc>
          <w:tcPr>
            <w:tcW w:w="2757" w:type="dxa"/>
            <w:gridSpan w:val="3"/>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东经 114 度 37 分 49.616 秒</w:t>
            </w:r>
          </w:p>
        </w:tc>
        <w:tc>
          <w:tcPr>
            <w:tcW w:w="2587" w:type="dxa"/>
            <w:gridSpan w:val="4"/>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北纬35 度 12 分 30.240秒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设计生产能力</w:t>
            </w:r>
          </w:p>
        </w:tc>
        <w:tc>
          <w:tcPr>
            <w:tcW w:w="6836" w:type="dxa"/>
            <w:gridSpan w:val="5"/>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color w:val="auto"/>
                <w:sz w:val="18"/>
                <w:szCs w:val="18"/>
                <w:lang w:val="en-US" w:eastAsia="zh-CN" w:bidi="ar-SA"/>
              </w:rPr>
            </w:pPr>
            <w:r>
              <w:rPr>
                <w:rFonts w:hint="default" w:ascii="Times New Roman" w:hAnsi="Times New Roman" w:eastAsia="宋体" w:cs="Times New Roman"/>
                <w:b w:val="0"/>
                <w:bCs/>
                <w:color w:val="auto"/>
                <w:sz w:val="18"/>
                <w:szCs w:val="18"/>
                <w:lang w:val="en-US" w:eastAsia="zh-CN" w:bidi="ar-SA"/>
              </w:rPr>
              <w:t>年产</w:t>
            </w:r>
            <w:r>
              <w:rPr>
                <w:rFonts w:hint="eastAsia" w:ascii="Times New Roman" w:hAnsi="Times New Roman" w:eastAsia="宋体" w:cs="Times New Roman"/>
                <w:b w:val="0"/>
                <w:bCs/>
                <w:color w:val="auto"/>
                <w:sz w:val="18"/>
                <w:szCs w:val="18"/>
                <w:lang w:val="en-US" w:eastAsia="zh-CN" w:bidi="ar-SA"/>
              </w:rPr>
              <w:t>2500吨医用级功能粒料及15吨医用薄膜</w:t>
            </w:r>
          </w:p>
        </w:tc>
        <w:tc>
          <w:tcPr>
            <w:tcW w:w="2767" w:type="dxa"/>
            <w:gridSpan w:val="2"/>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实际生产能力</w:t>
            </w:r>
          </w:p>
        </w:tc>
        <w:tc>
          <w:tcPr>
            <w:tcW w:w="2954" w:type="dxa"/>
            <w:gridSpan w:val="2"/>
            <w:tcBorders>
              <w:right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eastAsia="宋体" w:cs="Times New Roman"/>
                <w:b w:val="0"/>
                <w:bCs/>
                <w:color w:val="auto"/>
                <w:sz w:val="18"/>
                <w:szCs w:val="18"/>
                <w:lang w:val="en-US" w:eastAsia="zh-CN" w:bidi="ar-SA"/>
              </w:rPr>
              <w:t>年产</w:t>
            </w:r>
            <w:r>
              <w:rPr>
                <w:rFonts w:hint="eastAsia" w:ascii="Times New Roman" w:hAnsi="Times New Roman" w:eastAsia="宋体" w:cs="Times New Roman"/>
                <w:b w:val="0"/>
                <w:bCs/>
                <w:color w:val="auto"/>
                <w:sz w:val="18"/>
                <w:szCs w:val="18"/>
                <w:lang w:val="en-US" w:eastAsia="zh-CN" w:bidi="ar-SA"/>
              </w:rPr>
              <w:t>2500吨医用级功能粒料及15吨医用薄膜</w:t>
            </w:r>
          </w:p>
        </w:tc>
        <w:tc>
          <w:tcPr>
            <w:tcW w:w="2061" w:type="dxa"/>
            <w:gridSpan w:val="2"/>
            <w:tcBorders>
              <w:left w:val="single" w:color="auto" w:sz="4" w:space="0"/>
              <w:right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环评单位</w:t>
            </w:r>
          </w:p>
        </w:tc>
        <w:tc>
          <w:tcPr>
            <w:tcW w:w="3283" w:type="dxa"/>
            <w:gridSpan w:val="5"/>
            <w:tcBorders>
              <w:left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河南省凝博生态科技有限公司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环评文件审批机关</w:t>
            </w:r>
          </w:p>
        </w:tc>
        <w:tc>
          <w:tcPr>
            <w:tcW w:w="6836" w:type="dxa"/>
            <w:gridSpan w:val="5"/>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color w:val="auto"/>
                <w:sz w:val="18"/>
                <w:szCs w:val="18"/>
                <w:lang w:val="en-US" w:eastAsia="zh-CN" w:bidi="ar-SA"/>
              </w:rPr>
            </w:pPr>
            <w:r>
              <w:rPr>
                <w:rFonts w:hint="eastAsia" w:ascii="Times New Roman" w:hAnsi="Times New Roman" w:eastAsia="宋体" w:cs="Times New Roman"/>
                <w:b w:val="0"/>
                <w:bCs/>
                <w:color w:val="auto"/>
                <w:sz w:val="18"/>
                <w:szCs w:val="18"/>
                <w:lang w:val="en-US" w:eastAsia="zh-CN" w:bidi="ar-SA"/>
              </w:rPr>
              <w:t>新乡市生态环境局长垣分局</w:t>
            </w:r>
          </w:p>
        </w:tc>
        <w:tc>
          <w:tcPr>
            <w:tcW w:w="2767" w:type="dxa"/>
            <w:gridSpan w:val="2"/>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审批文号</w:t>
            </w:r>
          </w:p>
        </w:tc>
        <w:tc>
          <w:tcPr>
            <w:tcW w:w="2954" w:type="dxa"/>
            <w:gridSpan w:val="2"/>
            <w:tcBorders>
              <w:right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长环审（</w:t>
            </w:r>
            <w:r>
              <w:rPr>
                <w:rFonts w:hint="eastAsia" w:ascii="Times New Roman" w:hAnsi="Times New Roman" w:cs="Times New Roman" w:eastAsiaTheme="minorEastAsia"/>
                <w:b w:val="0"/>
                <w:color w:val="auto"/>
                <w:sz w:val="18"/>
                <w:szCs w:val="18"/>
                <w:lang w:val="en-US" w:eastAsia="zh-CN" w:bidi="ar-SA"/>
              </w:rPr>
              <w:t>2024</w:t>
            </w:r>
            <w:r>
              <w:rPr>
                <w:rFonts w:hint="default" w:ascii="Times New Roman" w:hAnsi="Times New Roman" w:cs="Times New Roman" w:eastAsiaTheme="minorEastAsia"/>
                <w:b w:val="0"/>
                <w:color w:val="auto"/>
                <w:sz w:val="18"/>
                <w:szCs w:val="18"/>
                <w:lang w:val="en-US" w:eastAsia="zh-CN" w:bidi="ar-SA"/>
              </w:rPr>
              <w:t>）</w:t>
            </w:r>
            <w:r>
              <w:rPr>
                <w:rFonts w:hint="eastAsia" w:ascii="Times New Roman" w:hAnsi="Times New Roman" w:cs="Times New Roman" w:eastAsiaTheme="minorEastAsia"/>
                <w:b w:val="0"/>
                <w:color w:val="auto"/>
                <w:sz w:val="18"/>
                <w:szCs w:val="18"/>
                <w:lang w:val="en-US" w:eastAsia="zh-CN" w:bidi="ar-SA"/>
              </w:rPr>
              <w:t>23</w:t>
            </w:r>
            <w:r>
              <w:rPr>
                <w:rFonts w:hint="default" w:ascii="Times New Roman" w:hAnsi="Times New Roman" w:cs="Times New Roman" w:eastAsiaTheme="minorEastAsia"/>
                <w:b w:val="0"/>
                <w:color w:val="auto"/>
                <w:sz w:val="18"/>
                <w:szCs w:val="18"/>
                <w:lang w:val="en-US" w:eastAsia="zh-CN" w:bidi="ar-SA"/>
              </w:rPr>
              <w:t>号</w:t>
            </w:r>
          </w:p>
        </w:tc>
        <w:tc>
          <w:tcPr>
            <w:tcW w:w="2061" w:type="dxa"/>
            <w:gridSpan w:val="2"/>
            <w:tcBorders>
              <w:left w:val="single" w:color="auto" w:sz="4" w:space="0"/>
              <w:right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环评文件类型</w:t>
            </w:r>
          </w:p>
        </w:tc>
        <w:tc>
          <w:tcPr>
            <w:tcW w:w="3283" w:type="dxa"/>
            <w:gridSpan w:val="5"/>
            <w:tcBorders>
              <w:left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环评报告表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开工日期</w:t>
            </w:r>
          </w:p>
        </w:tc>
        <w:tc>
          <w:tcPr>
            <w:tcW w:w="6836" w:type="dxa"/>
            <w:gridSpan w:val="5"/>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color w:val="auto"/>
                <w:sz w:val="18"/>
                <w:szCs w:val="18"/>
                <w:lang w:val="en-US" w:eastAsia="zh-CN" w:bidi="ar-SA"/>
              </w:rPr>
            </w:pPr>
            <w:r>
              <w:rPr>
                <w:rFonts w:hint="default" w:ascii="Times New Roman" w:hAnsi="Times New Roman" w:eastAsia="宋体" w:cs="Times New Roman"/>
                <w:b w:val="0"/>
                <w:bCs/>
                <w:color w:val="auto"/>
                <w:sz w:val="18"/>
                <w:szCs w:val="18"/>
                <w:lang w:val="en-US" w:eastAsia="zh-CN" w:bidi="ar-SA"/>
              </w:rPr>
              <w:t>20</w:t>
            </w:r>
            <w:r>
              <w:rPr>
                <w:rFonts w:hint="eastAsia" w:ascii="Times New Roman" w:hAnsi="Times New Roman" w:eastAsia="宋体" w:cs="Times New Roman"/>
                <w:b w:val="0"/>
                <w:bCs/>
                <w:color w:val="auto"/>
                <w:sz w:val="18"/>
                <w:szCs w:val="18"/>
                <w:lang w:val="en-US" w:eastAsia="zh-CN" w:bidi="ar-SA"/>
              </w:rPr>
              <w:t>24</w:t>
            </w:r>
            <w:r>
              <w:rPr>
                <w:rFonts w:hint="default" w:ascii="Times New Roman" w:hAnsi="Times New Roman" w:eastAsia="宋体" w:cs="Times New Roman"/>
                <w:b w:val="0"/>
                <w:bCs/>
                <w:color w:val="auto"/>
                <w:sz w:val="18"/>
                <w:szCs w:val="18"/>
                <w:lang w:val="en-US" w:eastAsia="zh-CN" w:bidi="ar-SA"/>
              </w:rPr>
              <w:t>年</w:t>
            </w:r>
            <w:r>
              <w:rPr>
                <w:rFonts w:hint="eastAsia" w:ascii="Times New Roman" w:hAnsi="Times New Roman" w:eastAsia="宋体" w:cs="Times New Roman"/>
                <w:b w:val="0"/>
                <w:bCs/>
                <w:color w:val="auto"/>
                <w:sz w:val="18"/>
                <w:szCs w:val="18"/>
                <w:lang w:val="en-US" w:eastAsia="zh-CN" w:bidi="ar-SA"/>
              </w:rPr>
              <w:t>3</w:t>
            </w:r>
            <w:r>
              <w:rPr>
                <w:rFonts w:hint="default" w:ascii="Times New Roman" w:hAnsi="Times New Roman" w:eastAsia="宋体" w:cs="Times New Roman"/>
                <w:b w:val="0"/>
                <w:bCs/>
                <w:color w:val="auto"/>
                <w:sz w:val="18"/>
                <w:szCs w:val="18"/>
                <w:lang w:val="en-US" w:eastAsia="zh-CN" w:bidi="ar-SA"/>
              </w:rPr>
              <w:t>月</w:t>
            </w:r>
            <w:r>
              <w:rPr>
                <w:rFonts w:hint="eastAsia" w:ascii="Times New Roman" w:hAnsi="Times New Roman" w:eastAsia="宋体" w:cs="Times New Roman"/>
                <w:b w:val="0"/>
                <w:bCs/>
                <w:color w:val="auto"/>
                <w:sz w:val="18"/>
                <w:szCs w:val="18"/>
                <w:lang w:val="en-US" w:eastAsia="zh-CN" w:bidi="ar-SA"/>
              </w:rPr>
              <w:t>29日</w:t>
            </w:r>
          </w:p>
        </w:tc>
        <w:tc>
          <w:tcPr>
            <w:tcW w:w="2767" w:type="dxa"/>
            <w:gridSpan w:val="2"/>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竣工日期</w:t>
            </w:r>
          </w:p>
        </w:tc>
        <w:tc>
          <w:tcPr>
            <w:tcW w:w="2954" w:type="dxa"/>
            <w:gridSpan w:val="2"/>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20</w:t>
            </w:r>
            <w:r>
              <w:rPr>
                <w:rFonts w:hint="eastAsia" w:ascii="Times New Roman" w:hAnsi="Times New Roman" w:cs="Times New Roman" w:eastAsiaTheme="minorEastAsia"/>
                <w:b w:val="0"/>
                <w:color w:val="auto"/>
                <w:sz w:val="18"/>
                <w:szCs w:val="18"/>
                <w:lang w:val="en-US" w:eastAsia="zh-CN" w:bidi="ar-SA"/>
              </w:rPr>
              <w:t>24</w:t>
            </w:r>
            <w:r>
              <w:rPr>
                <w:rFonts w:hint="default" w:ascii="Times New Roman" w:hAnsi="Times New Roman" w:cs="Times New Roman" w:eastAsiaTheme="minorEastAsia"/>
                <w:b w:val="0"/>
                <w:color w:val="auto"/>
                <w:sz w:val="18"/>
                <w:szCs w:val="18"/>
                <w:lang w:val="en-US" w:eastAsia="zh-CN" w:bidi="ar-SA"/>
              </w:rPr>
              <w:t>年</w:t>
            </w:r>
            <w:r>
              <w:rPr>
                <w:rFonts w:hint="eastAsia" w:ascii="Times New Roman" w:hAnsi="Times New Roman" w:cs="Times New Roman" w:eastAsiaTheme="minorEastAsia"/>
                <w:b w:val="0"/>
                <w:color w:val="auto"/>
                <w:sz w:val="18"/>
                <w:szCs w:val="18"/>
                <w:lang w:val="en-US" w:eastAsia="zh-CN" w:bidi="ar-SA"/>
              </w:rPr>
              <w:t>4</w:t>
            </w:r>
            <w:r>
              <w:rPr>
                <w:rFonts w:hint="default" w:ascii="Times New Roman" w:hAnsi="Times New Roman" w:cs="Times New Roman" w:eastAsiaTheme="minorEastAsia"/>
                <w:b w:val="0"/>
                <w:color w:val="auto"/>
                <w:sz w:val="18"/>
                <w:szCs w:val="18"/>
                <w:lang w:val="en-US" w:eastAsia="zh-CN" w:bidi="ar-SA"/>
              </w:rPr>
              <w:t>月</w:t>
            </w:r>
          </w:p>
        </w:tc>
        <w:tc>
          <w:tcPr>
            <w:tcW w:w="2061" w:type="dxa"/>
            <w:gridSpan w:val="2"/>
            <w:tcBorders>
              <w:right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排污许可证申领时间</w:t>
            </w:r>
          </w:p>
        </w:tc>
        <w:tc>
          <w:tcPr>
            <w:tcW w:w="3283" w:type="dxa"/>
            <w:gridSpan w:val="5"/>
            <w:tcBorders>
              <w:left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2024年4月1日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环保设施设计单位</w:t>
            </w:r>
          </w:p>
        </w:tc>
        <w:tc>
          <w:tcPr>
            <w:tcW w:w="6836" w:type="dxa"/>
            <w:gridSpan w:val="5"/>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color w:val="auto"/>
                <w:sz w:val="18"/>
                <w:szCs w:val="18"/>
                <w:lang w:val="en-US" w:eastAsia="zh-CN" w:bidi="ar-SA"/>
              </w:rPr>
            </w:pPr>
            <w:r>
              <w:rPr>
                <w:rFonts w:hint="default" w:ascii="Times New Roman" w:hAnsi="Times New Roman" w:eastAsia="宋体" w:cs="Times New Roman"/>
                <w:b w:val="0"/>
                <w:bCs/>
                <w:color w:val="auto"/>
                <w:sz w:val="18"/>
                <w:szCs w:val="18"/>
                <w:lang w:val="en-US" w:eastAsia="zh-CN" w:bidi="ar-SA"/>
              </w:rPr>
              <w:t>/</w:t>
            </w:r>
          </w:p>
        </w:tc>
        <w:tc>
          <w:tcPr>
            <w:tcW w:w="2767" w:type="dxa"/>
            <w:gridSpan w:val="2"/>
            <w:tcBorders>
              <w:bottom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环保设施施工单位</w:t>
            </w:r>
          </w:p>
        </w:tc>
        <w:tc>
          <w:tcPr>
            <w:tcW w:w="2954" w:type="dxa"/>
            <w:gridSpan w:val="2"/>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w:t>
            </w:r>
          </w:p>
        </w:tc>
        <w:tc>
          <w:tcPr>
            <w:tcW w:w="2061" w:type="dxa"/>
            <w:gridSpan w:val="2"/>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本工程排污许可证编号</w:t>
            </w:r>
          </w:p>
        </w:tc>
        <w:tc>
          <w:tcPr>
            <w:tcW w:w="3283" w:type="dxa"/>
            <w:gridSpan w:val="5"/>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91410728MA9N9Y2D5K001X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验收单位</w:t>
            </w:r>
          </w:p>
        </w:tc>
        <w:tc>
          <w:tcPr>
            <w:tcW w:w="6836" w:type="dxa"/>
            <w:gridSpan w:val="5"/>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color w:val="auto"/>
                <w:sz w:val="18"/>
                <w:szCs w:val="18"/>
                <w:lang w:val="en-US" w:eastAsia="zh-CN" w:bidi="ar-SA"/>
              </w:rPr>
            </w:pPr>
            <w:r>
              <w:rPr>
                <w:rFonts w:hint="default" w:ascii="Times New Roman" w:hAnsi="Times New Roman" w:eastAsia="宋体" w:cs="Times New Roman"/>
                <w:b w:val="0"/>
                <w:bCs/>
                <w:color w:val="auto"/>
                <w:sz w:val="18"/>
                <w:szCs w:val="18"/>
                <w:lang w:val="en-US" w:eastAsia="zh-CN" w:bidi="ar-SA"/>
              </w:rPr>
              <w:t>河南</w:t>
            </w:r>
            <w:r>
              <w:rPr>
                <w:rFonts w:hint="eastAsia" w:ascii="Times New Roman" w:hAnsi="Times New Roman" w:eastAsia="宋体" w:cs="Times New Roman"/>
                <w:b w:val="0"/>
                <w:bCs/>
                <w:color w:val="auto"/>
                <w:sz w:val="18"/>
                <w:szCs w:val="18"/>
                <w:lang w:val="en-US" w:eastAsia="zh-CN" w:bidi="ar-SA"/>
              </w:rPr>
              <w:t>驼人中科医疗科技</w:t>
            </w:r>
            <w:r>
              <w:rPr>
                <w:rFonts w:hint="default" w:ascii="Times New Roman" w:hAnsi="Times New Roman" w:eastAsia="宋体" w:cs="Times New Roman"/>
                <w:b w:val="0"/>
                <w:bCs/>
                <w:color w:val="auto"/>
                <w:sz w:val="18"/>
                <w:szCs w:val="18"/>
                <w:lang w:val="en-US" w:eastAsia="zh-CN" w:bidi="ar-SA"/>
              </w:rPr>
              <w:t>有限公司</w:t>
            </w:r>
          </w:p>
        </w:tc>
        <w:tc>
          <w:tcPr>
            <w:tcW w:w="2767" w:type="dxa"/>
            <w:gridSpan w:val="2"/>
            <w:tcBorders>
              <w:bottom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环保设施监测单位</w:t>
            </w:r>
          </w:p>
        </w:tc>
        <w:tc>
          <w:tcPr>
            <w:tcW w:w="2954" w:type="dxa"/>
            <w:gridSpan w:val="2"/>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山东尚水检测有限公司</w:t>
            </w:r>
          </w:p>
        </w:tc>
        <w:tc>
          <w:tcPr>
            <w:tcW w:w="2061" w:type="dxa"/>
            <w:gridSpan w:val="2"/>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验收监测时工况</w:t>
            </w:r>
          </w:p>
        </w:tc>
        <w:tc>
          <w:tcPr>
            <w:tcW w:w="3283" w:type="dxa"/>
            <w:gridSpan w:val="5"/>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投资总概算（万元）</w:t>
            </w:r>
          </w:p>
        </w:tc>
        <w:tc>
          <w:tcPr>
            <w:tcW w:w="6836" w:type="dxa"/>
            <w:gridSpan w:val="5"/>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color w:val="auto"/>
                <w:sz w:val="18"/>
                <w:szCs w:val="18"/>
                <w:lang w:val="en-US" w:eastAsia="zh-CN" w:bidi="ar-SA"/>
              </w:rPr>
            </w:pPr>
            <w:r>
              <w:rPr>
                <w:rFonts w:hint="eastAsia" w:ascii="Times New Roman" w:hAnsi="Times New Roman" w:eastAsia="宋体" w:cs="Times New Roman"/>
                <w:b w:val="0"/>
                <w:bCs/>
                <w:color w:val="auto"/>
                <w:sz w:val="18"/>
                <w:szCs w:val="18"/>
                <w:lang w:val="en-US" w:eastAsia="zh-CN" w:bidi="ar-SA"/>
              </w:rPr>
              <w:t>200</w:t>
            </w:r>
          </w:p>
        </w:tc>
        <w:tc>
          <w:tcPr>
            <w:tcW w:w="2767" w:type="dxa"/>
            <w:gridSpan w:val="2"/>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环保投资总概算（万元）</w:t>
            </w:r>
          </w:p>
        </w:tc>
        <w:tc>
          <w:tcPr>
            <w:tcW w:w="2954" w:type="dxa"/>
            <w:gridSpan w:val="2"/>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color w:val="auto"/>
                <w:sz w:val="18"/>
                <w:szCs w:val="18"/>
                <w:lang w:val="en-US" w:eastAsia="zh-CN"/>
              </w:rPr>
            </w:pPr>
            <w:r>
              <w:rPr>
                <w:rFonts w:hint="eastAsia" w:ascii="Times New Roman" w:hAnsi="Times New Roman" w:cs="Times New Roman"/>
                <w:b w:val="0"/>
                <w:color w:val="auto"/>
                <w:sz w:val="18"/>
                <w:szCs w:val="18"/>
                <w:lang w:val="en-US" w:eastAsia="zh-CN"/>
              </w:rPr>
              <w:t>20</w:t>
            </w:r>
          </w:p>
        </w:tc>
        <w:tc>
          <w:tcPr>
            <w:tcW w:w="2061" w:type="dxa"/>
            <w:gridSpan w:val="2"/>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所占比例（%）</w:t>
            </w:r>
          </w:p>
        </w:tc>
        <w:tc>
          <w:tcPr>
            <w:tcW w:w="3283" w:type="dxa"/>
            <w:gridSpan w:val="5"/>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一期</w:t>
            </w:r>
            <w:r>
              <w:rPr>
                <w:rFonts w:hint="default" w:ascii="Times New Roman" w:hAnsi="Times New Roman" w:cs="Times New Roman"/>
                <w:color w:val="auto"/>
                <w:sz w:val="18"/>
                <w:szCs w:val="18"/>
              </w:rPr>
              <w:t>总投资</w:t>
            </w:r>
          </w:p>
        </w:tc>
        <w:tc>
          <w:tcPr>
            <w:tcW w:w="6836" w:type="dxa"/>
            <w:gridSpan w:val="5"/>
            <w:tcBorders>
              <w:bottom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highlight w:val="none"/>
                <w:lang w:val="en-US" w:eastAsia="zh-CN"/>
              </w:rPr>
            </w:pPr>
            <w:r>
              <w:rPr>
                <w:rFonts w:hint="eastAsia" w:ascii="Times New Roman" w:hAnsi="Times New Roman" w:cs="Times New Roman" w:eastAsiaTheme="minorEastAsia"/>
                <w:b w:val="0"/>
                <w:color w:val="auto"/>
                <w:sz w:val="18"/>
                <w:szCs w:val="18"/>
                <w:highlight w:val="none"/>
                <w:lang w:val="en-US" w:eastAsia="zh-CN"/>
              </w:rPr>
              <w:t>/</w:t>
            </w:r>
          </w:p>
        </w:tc>
        <w:tc>
          <w:tcPr>
            <w:tcW w:w="2767" w:type="dxa"/>
            <w:gridSpan w:val="2"/>
            <w:tcBorders>
              <w:top w:val="single" w:color="auto" w:sz="4" w:space="0"/>
              <w:bottom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环保投资（万元）*</w:t>
            </w:r>
          </w:p>
        </w:tc>
        <w:tc>
          <w:tcPr>
            <w:tcW w:w="2954" w:type="dxa"/>
            <w:gridSpan w:val="2"/>
            <w:tcBorders>
              <w:bottom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color w:val="auto"/>
                <w:sz w:val="18"/>
                <w:szCs w:val="18"/>
                <w:lang w:val="en-US" w:eastAsia="zh-CN"/>
              </w:rPr>
            </w:pPr>
            <w:r>
              <w:rPr>
                <w:rFonts w:hint="eastAsia" w:ascii="Times New Roman" w:hAnsi="Times New Roman" w:cs="Times New Roman"/>
                <w:b w:val="0"/>
                <w:color w:val="auto"/>
                <w:sz w:val="18"/>
                <w:szCs w:val="18"/>
                <w:lang w:val="en-US" w:eastAsia="zh-CN"/>
              </w:rPr>
              <w:t>20</w:t>
            </w:r>
          </w:p>
        </w:tc>
        <w:tc>
          <w:tcPr>
            <w:tcW w:w="2061" w:type="dxa"/>
            <w:gridSpan w:val="2"/>
            <w:tcBorders>
              <w:bottom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所占比例（%）</w:t>
            </w:r>
          </w:p>
        </w:tc>
        <w:tc>
          <w:tcPr>
            <w:tcW w:w="3283" w:type="dxa"/>
            <w:gridSpan w:val="5"/>
            <w:tcBorders>
              <w:bottom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废水治理（万元）</w:t>
            </w:r>
          </w:p>
        </w:tc>
        <w:tc>
          <w:tcPr>
            <w:tcW w:w="977" w:type="dxa"/>
            <w:tcBorders>
              <w:right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bCs/>
                <w:color w:val="auto"/>
                <w:sz w:val="18"/>
                <w:szCs w:val="18"/>
                <w:lang w:val="en-US" w:eastAsia="zh-CN"/>
              </w:rPr>
              <w:t>2</w:t>
            </w:r>
          </w:p>
        </w:tc>
        <w:tc>
          <w:tcPr>
            <w:tcW w:w="1792" w:type="dxa"/>
            <w:tcBorders>
              <w:left w:val="single" w:color="auto" w:sz="4" w:space="0"/>
              <w:right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废气治理（万元）</w:t>
            </w:r>
          </w:p>
        </w:tc>
        <w:tc>
          <w:tcPr>
            <w:tcW w:w="1417" w:type="dxa"/>
            <w:tcBorders>
              <w:left w:val="single" w:color="auto" w:sz="4" w:space="0"/>
              <w:right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bCs/>
                <w:color w:val="auto"/>
                <w:sz w:val="18"/>
                <w:szCs w:val="18"/>
                <w:lang w:val="en-US" w:eastAsia="zh-CN"/>
              </w:rPr>
              <w:t>10</w:t>
            </w:r>
          </w:p>
        </w:tc>
        <w:tc>
          <w:tcPr>
            <w:tcW w:w="1288" w:type="dxa"/>
            <w:tcBorders>
              <w:left w:val="single" w:color="auto" w:sz="4" w:space="0"/>
              <w:right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噪声治理(万元)</w:t>
            </w:r>
          </w:p>
        </w:tc>
        <w:tc>
          <w:tcPr>
            <w:tcW w:w="1362" w:type="dxa"/>
            <w:tcBorders>
              <w:left w:val="single" w:color="auto" w:sz="4" w:space="0"/>
              <w:right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bCs/>
                <w:color w:val="auto"/>
                <w:sz w:val="18"/>
                <w:szCs w:val="18"/>
                <w:lang w:val="en-US" w:eastAsia="zh-CN"/>
              </w:rPr>
              <w:t>6</w:t>
            </w:r>
          </w:p>
        </w:tc>
        <w:tc>
          <w:tcPr>
            <w:tcW w:w="2767" w:type="dxa"/>
            <w:gridSpan w:val="2"/>
            <w:tcBorders>
              <w:left w:val="single" w:color="auto" w:sz="4" w:space="0"/>
              <w:right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固废治理(万元)</w:t>
            </w:r>
          </w:p>
        </w:tc>
        <w:tc>
          <w:tcPr>
            <w:tcW w:w="2954" w:type="dxa"/>
            <w:gridSpan w:val="2"/>
            <w:tcBorders>
              <w:left w:val="single" w:color="auto" w:sz="4" w:space="0"/>
              <w:right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b w:val="0"/>
                <w:color w:val="auto"/>
                <w:sz w:val="18"/>
                <w:szCs w:val="18"/>
                <w:lang w:val="en-US" w:eastAsia="zh-CN"/>
              </w:rPr>
            </w:pPr>
            <w:r>
              <w:rPr>
                <w:rFonts w:hint="eastAsia" w:ascii="Times New Roman" w:hAnsi="Times New Roman" w:cs="Times New Roman"/>
                <w:b w:val="0"/>
                <w:color w:val="auto"/>
                <w:sz w:val="18"/>
                <w:szCs w:val="18"/>
                <w:lang w:val="en-US" w:eastAsia="zh-CN"/>
              </w:rPr>
              <w:t>2</w:t>
            </w:r>
          </w:p>
        </w:tc>
        <w:tc>
          <w:tcPr>
            <w:tcW w:w="2061" w:type="dxa"/>
            <w:gridSpan w:val="2"/>
            <w:tcBorders>
              <w:left w:val="single" w:color="auto" w:sz="4" w:space="0"/>
              <w:right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绿化及生态(万元)</w:t>
            </w:r>
          </w:p>
        </w:tc>
        <w:tc>
          <w:tcPr>
            <w:tcW w:w="1214" w:type="dxa"/>
            <w:gridSpan w:val="3"/>
            <w:tcBorders>
              <w:left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b w:val="0"/>
                <w:color w:val="auto"/>
                <w:sz w:val="18"/>
                <w:szCs w:val="18"/>
                <w:lang w:val="en-US" w:eastAsia="zh-CN"/>
              </w:rPr>
              <w:t>/</w:t>
            </w:r>
          </w:p>
        </w:tc>
        <w:tc>
          <w:tcPr>
            <w:tcW w:w="1329" w:type="dxa"/>
            <w:tcBorders>
              <w:left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其他（万元）</w:t>
            </w:r>
          </w:p>
        </w:tc>
        <w:tc>
          <w:tcPr>
            <w:tcW w:w="740" w:type="dxa"/>
            <w:tcBorders>
              <w:left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eastAsia="zh-CN"/>
              </w:rPr>
            </w:pPr>
            <w:r>
              <w:rPr>
                <w:rFonts w:hint="eastAsia" w:ascii="Times New Roman" w:hAnsi="Times New Roman" w:cs="Times New Roman" w:eastAsiaTheme="minorEastAsia"/>
                <w:b w:val="0"/>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3" w:hRule="atLeast"/>
        </w:trPr>
        <w:tc>
          <w:tcPr>
            <w:tcW w:w="840" w:type="dxa"/>
            <w:vMerge w:val="continue"/>
            <w:tcBorders>
              <w:bottom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tcBorders>
              <w:bottom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新增废水处理设施能力</w:t>
            </w:r>
          </w:p>
        </w:tc>
        <w:tc>
          <w:tcPr>
            <w:tcW w:w="6836" w:type="dxa"/>
            <w:gridSpan w:val="5"/>
            <w:tcBorders>
              <w:right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b w:val="0"/>
                <w:bCs/>
                <w:color w:val="auto"/>
                <w:sz w:val="18"/>
                <w:szCs w:val="18"/>
              </w:rPr>
              <w:t>/</w:t>
            </w:r>
          </w:p>
        </w:tc>
        <w:tc>
          <w:tcPr>
            <w:tcW w:w="2767" w:type="dxa"/>
            <w:gridSpan w:val="2"/>
            <w:tcBorders>
              <w:left w:val="single" w:color="auto" w:sz="4" w:space="0"/>
              <w:right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新增废气处理设施能力</w:t>
            </w:r>
          </w:p>
        </w:tc>
        <w:tc>
          <w:tcPr>
            <w:tcW w:w="2954" w:type="dxa"/>
            <w:gridSpan w:val="2"/>
            <w:tcBorders>
              <w:left w:val="single" w:color="auto" w:sz="4" w:space="0"/>
              <w:right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color w:val="auto"/>
                <w:sz w:val="18"/>
                <w:szCs w:val="18"/>
                <w:lang w:val="en-US" w:eastAsia="zh-CN"/>
              </w:rPr>
            </w:pPr>
            <w:r>
              <w:rPr>
                <w:rFonts w:hint="default" w:ascii="Times New Roman" w:hAnsi="Times New Roman" w:cs="Times New Roman"/>
                <w:b w:val="0"/>
                <w:color w:val="auto"/>
                <w:sz w:val="18"/>
                <w:szCs w:val="18"/>
                <w:lang w:val="en-US" w:eastAsia="zh-CN"/>
              </w:rPr>
              <w:t>/</w:t>
            </w:r>
          </w:p>
        </w:tc>
        <w:tc>
          <w:tcPr>
            <w:tcW w:w="2061" w:type="dxa"/>
            <w:gridSpan w:val="2"/>
            <w:tcBorders>
              <w:left w:val="single" w:color="auto" w:sz="4" w:space="0"/>
              <w:right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年平均工作时</w:t>
            </w:r>
          </w:p>
        </w:tc>
        <w:tc>
          <w:tcPr>
            <w:tcW w:w="3283" w:type="dxa"/>
            <w:gridSpan w:val="5"/>
            <w:tcBorders>
              <w:left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b w:val="0"/>
                <w:color w:val="auto"/>
                <w:sz w:val="18"/>
                <w:szCs w:val="18"/>
                <w:lang w:val="en-US" w:eastAsia="zh-CN"/>
              </w:rPr>
              <w:t>2400</w:t>
            </w:r>
            <w:r>
              <w:rPr>
                <w:rFonts w:hint="default" w:ascii="Times New Roman" w:hAnsi="Times New Roman" w:cs="Times New Roman"/>
                <w:b w:val="0"/>
                <w:color w:val="auto"/>
                <w:sz w:val="18"/>
                <w:szCs w:val="18"/>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trPr>
        <w:tc>
          <w:tcPr>
            <w:tcW w:w="3242" w:type="dxa"/>
            <w:gridSpan w:val="3"/>
            <w:tcBorders>
              <w:top w:val="single" w:color="auto" w:sz="4" w:space="0"/>
              <w:bottom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color w:val="auto"/>
                <w:sz w:val="18"/>
                <w:szCs w:val="18"/>
                <w:lang w:val="en-US" w:eastAsia="zh-CN"/>
              </w:rPr>
              <w:t>运营单位</w:t>
            </w:r>
          </w:p>
        </w:tc>
        <w:tc>
          <w:tcPr>
            <w:tcW w:w="2769" w:type="dxa"/>
            <w:gridSpan w:val="2"/>
            <w:tcBorders>
              <w:right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河南</w:t>
            </w:r>
            <w:r>
              <w:rPr>
                <w:rFonts w:hint="eastAsia" w:ascii="Times New Roman" w:hAnsi="Times New Roman" w:cs="Times New Roman" w:eastAsiaTheme="minorEastAsia"/>
                <w:b w:val="0"/>
                <w:color w:val="auto"/>
                <w:sz w:val="18"/>
                <w:szCs w:val="18"/>
                <w:lang w:val="en-US" w:eastAsia="zh-CN"/>
              </w:rPr>
              <w:t>驼人中科医疗科技</w:t>
            </w:r>
            <w:r>
              <w:rPr>
                <w:rFonts w:hint="default" w:ascii="Times New Roman" w:hAnsi="Times New Roman" w:cs="Times New Roman" w:eastAsiaTheme="minorEastAsia"/>
                <w:b w:val="0"/>
                <w:color w:val="auto"/>
                <w:sz w:val="18"/>
                <w:szCs w:val="18"/>
                <w:lang w:val="en-US" w:eastAsia="zh-CN"/>
              </w:rPr>
              <w:t xml:space="preserve">有限公司   </w:t>
            </w:r>
          </w:p>
        </w:tc>
        <w:tc>
          <w:tcPr>
            <w:tcW w:w="6834" w:type="dxa"/>
            <w:gridSpan w:val="5"/>
            <w:tcBorders>
              <w:left w:val="single" w:color="auto" w:sz="4" w:space="0"/>
              <w:right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微软雅黑" w:cs="Times New Roman"/>
                <w:color w:val="auto"/>
                <w:sz w:val="18"/>
                <w:szCs w:val="18"/>
                <w:lang w:val="en-US" w:eastAsia="zh-CN"/>
              </w:rPr>
            </w:pPr>
            <w:r>
              <w:rPr>
                <w:rFonts w:hint="default" w:ascii="Times New Roman" w:hAnsi="Times New Roman" w:cs="Times New Roman"/>
                <w:color w:val="auto"/>
                <w:sz w:val="18"/>
                <w:szCs w:val="18"/>
              </w:rPr>
              <w:t>运营单位社会统一信用代码（或组织机构代码）</w:t>
            </w:r>
            <w:r>
              <w:rPr>
                <w:rFonts w:hint="default" w:ascii="Times New Roman" w:hAnsi="Times New Roman" w:cs="Times New Roman"/>
                <w:color w:val="auto"/>
                <w:sz w:val="18"/>
                <w:szCs w:val="18"/>
                <w:lang w:eastAsia="zh-CN"/>
              </w:rPr>
              <w:t>：</w:t>
            </w:r>
          </w:p>
        </w:tc>
        <w:tc>
          <w:tcPr>
            <w:tcW w:w="2954" w:type="dxa"/>
            <w:gridSpan w:val="2"/>
            <w:tcBorders>
              <w:left w:val="single" w:color="auto" w:sz="4" w:space="0"/>
              <w:right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91410728MA9N9Y2D5K</w:t>
            </w:r>
          </w:p>
        </w:tc>
        <w:tc>
          <w:tcPr>
            <w:tcW w:w="2061" w:type="dxa"/>
            <w:gridSpan w:val="2"/>
            <w:tcBorders>
              <w:left w:val="single" w:color="auto" w:sz="4" w:space="0"/>
              <w:right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验收时间</w:t>
            </w:r>
          </w:p>
        </w:tc>
        <w:tc>
          <w:tcPr>
            <w:tcW w:w="3283" w:type="dxa"/>
            <w:gridSpan w:val="5"/>
            <w:tcBorders>
              <w:left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b w:val="0"/>
                <w:color w:val="auto"/>
                <w:sz w:val="18"/>
                <w:szCs w:val="18"/>
                <w:lang w:val="en-US" w:eastAsia="zh-CN"/>
              </w:rPr>
            </w:pPr>
            <w:r>
              <w:rPr>
                <w:rFonts w:hint="eastAsia" w:ascii="Times New Roman" w:hAnsi="Times New Roman" w:cs="Times New Roman"/>
                <w:b w:val="0"/>
                <w:color w:val="auto"/>
                <w:sz w:val="18"/>
                <w:szCs w:val="18"/>
                <w:lang w:val="en-US" w:eastAsia="zh-CN"/>
              </w:rPr>
              <w:t>2024年5月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9" w:hRule="atLeast"/>
        </w:trPr>
        <w:tc>
          <w:tcPr>
            <w:tcW w:w="840" w:type="dxa"/>
            <w:vMerge w:val="restart"/>
            <w:tcBorders>
              <w:top w:val="nil"/>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w:t>
            </w:r>
          </w:p>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染</w:t>
            </w:r>
          </w:p>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物</w:t>
            </w:r>
          </w:p>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w:t>
            </w:r>
          </w:p>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放</w:t>
            </w:r>
          </w:p>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w:t>
            </w:r>
          </w:p>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标</w:t>
            </w:r>
          </w:p>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与</w:t>
            </w:r>
          </w:p>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总</w:t>
            </w:r>
          </w:p>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量</w:t>
            </w:r>
          </w:p>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控</w:t>
            </w:r>
          </w:p>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制</w:t>
            </w:r>
          </w:p>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w:t>
            </w:r>
          </w:p>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w:t>
            </w:r>
          </w:p>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详填）</w:t>
            </w:r>
          </w:p>
        </w:tc>
        <w:tc>
          <w:tcPr>
            <w:tcW w:w="2402" w:type="dxa"/>
            <w:gridSpan w:val="2"/>
            <w:tcBorders>
              <w:top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污染物</w:t>
            </w:r>
          </w:p>
        </w:tc>
        <w:tc>
          <w:tcPr>
            <w:tcW w:w="977" w:type="dxa"/>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原有排放量(1)</w:t>
            </w:r>
          </w:p>
        </w:tc>
        <w:tc>
          <w:tcPr>
            <w:tcW w:w="1792" w:type="dxa"/>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本期工程实际排放浓度（2）</w:t>
            </w:r>
          </w:p>
        </w:tc>
        <w:tc>
          <w:tcPr>
            <w:tcW w:w="1417" w:type="dxa"/>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本期工程允许排放浓度（3）</w:t>
            </w:r>
          </w:p>
        </w:tc>
        <w:tc>
          <w:tcPr>
            <w:tcW w:w="1288" w:type="dxa"/>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本期工程产生量（4）</w:t>
            </w:r>
          </w:p>
        </w:tc>
        <w:tc>
          <w:tcPr>
            <w:tcW w:w="1362" w:type="dxa"/>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本期工程自身消减量（5）</w:t>
            </w:r>
          </w:p>
        </w:tc>
        <w:tc>
          <w:tcPr>
            <w:tcW w:w="1460" w:type="dxa"/>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本期工程实际排放量（6）</w:t>
            </w:r>
          </w:p>
        </w:tc>
        <w:tc>
          <w:tcPr>
            <w:tcW w:w="1307" w:type="dxa"/>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本期工程核定排放总量（7）</w:t>
            </w:r>
          </w:p>
        </w:tc>
        <w:tc>
          <w:tcPr>
            <w:tcW w:w="1625" w:type="dxa"/>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本期工程“以新带老”消减量（8）</w:t>
            </w:r>
          </w:p>
        </w:tc>
        <w:tc>
          <w:tcPr>
            <w:tcW w:w="1329" w:type="dxa"/>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全厂实际排放总量（9）</w:t>
            </w:r>
          </w:p>
        </w:tc>
        <w:tc>
          <w:tcPr>
            <w:tcW w:w="2061" w:type="dxa"/>
            <w:gridSpan w:val="2"/>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全厂核定排放总量（10）</w:t>
            </w:r>
          </w:p>
        </w:tc>
        <w:tc>
          <w:tcPr>
            <w:tcW w:w="1079" w:type="dxa"/>
            <w:gridSpan w:val="2"/>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区域平衡替代消减量（11）</w:t>
            </w:r>
          </w:p>
        </w:tc>
        <w:tc>
          <w:tcPr>
            <w:tcW w:w="2204" w:type="dxa"/>
            <w:gridSpan w:val="3"/>
            <w:tcBorders>
              <w:top w:val="nil"/>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排放增减量</w:t>
            </w:r>
          </w:p>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7" w:hRule="atLeast"/>
        </w:trPr>
        <w:tc>
          <w:tcPr>
            <w:tcW w:w="840" w:type="dxa"/>
            <w:vMerge w:val="continue"/>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9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1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288"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trPr>
        <w:tc>
          <w:tcPr>
            <w:tcW w:w="840" w:type="dxa"/>
            <w:vMerge w:val="continue"/>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化学需氧量</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9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1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288"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pStyle w:val="37"/>
              <w:keepNext w:val="0"/>
              <w:keepLines w:val="0"/>
              <w:pageBreakBefore w:val="0"/>
              <w:widowControl w:val="0"/>
              <w:kinsoku/>
              <w:wordWrap/>
              <w:overflowPunct/>
              <w:topLinePunct w:val="0"/>
              <w:autoSpaceDE/>
              <w:autoSpaceDN/>
              <w:bidi w:val="0"/>
              <w:adjustRightInd/>
              <w:snapToGrid/>
              <w:spacing w:beforeLines="0" w:after="0" w:afterLines="0" w:line="240" w:lineRule="auto"/>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0.018t/a</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pStyle w:val="37"/>
              <w:keepNext w:val="0"/>
              <w:keepLines w:val="0"/>
              <w:pageBreakBefore w:val="0"/>
              <w:widowControl w:val="0"/>
              <w:kinsoku/>
              <w:wordWrap/>
              <w:overflowPunct/>
              <w:topLinePunct w:val="0"/>
              <w:autoSpaceDE/>
              <w:autoSpaceDN/>
              <w:bidi w:val="0"/>
              <w:adjustRightInd/>
              <w:snapToGrid/>
              <w:spacing w:beforeLines="0" w:after="0" w:afterLines="0" w:line="240" w:lineRule="auto"/>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0.018t/a</w:t>
            </w:r>
          </w:p>
        </w:tc>
        <w:tc>
          <w:tcPr>
            <w:tcW w:w="2061" w:type="dxa"/>
            <w:gridSpan w:val="2"/>
            <w:shd w:val="clear" w:color="auto" w:fill="auto"/>
            <w:vAlign w:val="center"/>
          </w:tcPr>
          <w:p>
            <w:pPr>
              <w:pStyle w:val="37"/>
              <w:keepNext w:val="0"/>
              <w:keepLines w:val="0"/>
              <w:pageBreakBefore w:val="0"/>
              <w:widowControl w:val="0"/>
              <w:kinsoku/>
              <w:wordWrap/>
              <w:overflowPunct/>
              <w:topLinePunct w:val="0"/>
              <w:autoSpaceDE/>
              <w:autoSpaceDN/>
              <w:bidi w:val="0"/>
              <w:adjustRightInd/>
              <w:snapToGrid/>
              <w:spacing w:beforeLines="0" w:after="0" w:afterLines="0" w:line="240" w:lineRule="auto"/>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pStyle w:val="37"/>
              <w:keepNext w:val="0"/>
              <w:keepLines w:val="0"/>
              <w:pageBreakBefore w:val="0"/>
              <w:widowControl w:val="0"/>
              <w:kinsoku/>
              <w:wordWrap/>
              <w:overflowPunct/>
              <w:topLinePunct w:val="0"/>
              <w:autoSpaceDE/>
              <w:autoSpaceDN/>
              <w:bidi w:val="0"/>
              <w:adjustRightInd/>
              <w:snapToGrid/>
              <w:spacing w:beforeLines="0" w:after="0" w:afterLines="0" w:line="240" w:lineRule="auto"/>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+0.018t/a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2" w:hRule="atLeast"/>
        </w:trPr>
        <w:tc>
          <w:tcPr>
            <w:tcW w:w="840" w:type="dxa"/>
            <w:vMerge w:val="continue"/>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氨 </w:t>
            </w:r>
            <w:r>
              <w:rPr>
                <w:rFonts w:hint="eastAsia" w:ascii="Times New Roman" w:hAnsi="Times New Roman" w:cs="Times New Roman"/>
                <w:color w:val="auto"/>
                <w:sz w:val="18"/>
                <w:szCs w:val="18"/>
                <w:lang w:val="en-US" w:eastAsia="zh-CN"/>
              </w:rPr>
              <w:t xml:space="preserve"> </w:t>
            </w:r>
            <w:r>
              <w:rPr>
                <w:rFonts w:hint="default" w:ascii="Times New Roman" w:hAnsi="Times New Roman" w:cs="Times New Roman"/>
                <w:color w:val="auto"/>
                <w:sz w:val="18"/>
                <w:szCs w:val="18"/>
              </w:rPr>
              <w:t xml:space="preserve">   </w:t>
            </w:r>
            <w:r>
              <w:rPr>
                <w:rFonts w:hint="eastAsia" w:ascii="Times New Roman" w:hAnsi="Times New Roman" w:cs="Times New Roman"/>
                <w:color w:val="auto"/>
                <w:sz w:val="18"/>
                <w:szCs w:val="18"/>
                <w:lang w:val="en-US" w:eastAsia="zh-CN"/>
              </w:rPr>
              <w:t xml:space="preserve"> </w:t>
            </w:r>
            <w:r>
              <w:rPr>
                <w:rFonts w:hint="default" w:ascii="Times New Roman" w:hAnsi="Times New Roman" w:cs="Times New Roman"/>
                <w:color w:val="auto"/>
                <w:sz w:val="18"/>
                <w:szCs w:val="18"/>
              </w:rPr>
              <w:t>氮</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9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1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288"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0.0017t/a</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0.0017t/a</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+0.0017t/a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 w:hRule="atLeast"/>
        </w:trPr>
        <w:tc>
          <w:tcPr>
            <w:tcW w:w="840" w:type="dxa"/>
            <w:vMerge w:val="continue"/>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石  油  类</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9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1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288"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0" w:hRule="atLeast"/>
        </w:trPr>
        <w:tc>
          <w:tcPr>
            <w:tcW w:w="840" w:type="dxa"/>
            <w:vMerge w:val="continue"/>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3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9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1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288"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trPr>
        <w:tc>
          <w:tcPr>
            <w:tcW w:w="840" w:type="dxa"/>
            <w:vMerge w:val="continue"/>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二氧化硫</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9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1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288"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trPr>
        <w:tc>
          <w:tcPr>
            <w:tcW w:w="840" w:type="dxa"/>
            <w:vMerge w:val="continue"/>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烟    尘</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9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1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288"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840" w:type="dxa"/>
            <w:vMerge w:val="continue"/>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32"/>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工业粉尘</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9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1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288"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840" w:type="dxa"/>
            <w:vMerge w:val="continue"/>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氮氧化物</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9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1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288"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840" w:type="dxa"/>
            <w:vMerge w:val="continue"/>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工业固体废物</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9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1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288"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840" w:type="dxa"/>
            <w:vMerge w:val="continue"/>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621" w:type="dxa"/>
            <w:vMerge w:val="restart"/>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相关</w:t>
            </w:r>
          </w:p>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的其</w:t>
            </w:r>
          </w:p>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它污染物</w:t>
            </w:r>
          </w:p>
        </w:tc>
        <w:tc>
          <w:tcPr>
            <w:tcW w:w="1781" w:type="dxa"/>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非甲烷总烃</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9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1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10</w:t>
            </w:r>
          </w:p>
        </w:tc>
        <w:tc>
          <w:tcPr>
            <w:tcW w:w="1288"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0.46</w:t>
            </w:r>
            <w:r>
              <w:rPr>
                <w:rFonts w:hint="default" w:ascii="Times New Roman" w:hAnsi="Times New Roman" w:cs="Times New Roman" w:eastAsiaTheme="minorEastAsia"/>
                <w:b/>
                <w:color w:val="auto"/>
                <w:kern w:val="2"/>
                <w:sz w:val="18"/>
                <w:szCs w:val="18"/>
                <w:lang w:val="en-US" w:eastAsia="zh-CN" w:bidi="ar-SA"/>
              </w:rPr>
              <w:t>t/a</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0.46</w:t>
            </w:r>
            <w:r>
              <w:rPr>
                <w:rFonts w:hint="default" w:ascii="Times New Roman" w:hAnsi="Times New Roman" w:cs="Times New Roman" w:eastAsiaTheme="minorEastAsia"/>
                <w:b/>
                <w:color w:val="auto"/>
                <w:kern w:val="2"/>
                <w:sz w:val="18"/>
                <w:szCs w:val="18"/>
                <w:lang w:val="en-US" w:eastAsia="zh-CN" w:bidi="ar-SA"/>
              </w:rPr>
              <w:t>t/a</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+0.46</w:t>
            </w:r>
            <w:r>
              <w:rPr>
                <w:rFonts w:hint="default" w:ascii="Times New Roman" w:hAnsi="Times New Roman" w:cs="Times New Roman" w:eastAsiaTheme="minorEastAsia"/>
                <w:b/>
                <w:color w:val="auto"/>
                <w:kern w:val="2"/>
                <w:sz w:val="18"/>
                <w:szCs w:val="18"/>
                <w:lang w:val="en-US" w:eastAsia="zh-CN" w:bidi="ar-SA"/>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840" w:type="dxa"/>
            <w:vMerge w:val="continue"/>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621" w:type="dxa"/>
            <w:vMerge w:val="continue"/>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781" w:type="dxa"/>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颗粒物</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9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1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10</w:t>
            </w:r>
          </w:p>
        </w:tc>
        <w:tc>
          <w:tcPr>
            <w:tcW w:w="1288"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0.1134t/a</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0.1134t/a</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+0.1134t/a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840" w:type="dxa"/>
            <w:vMerge w:val="continue"/>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621" w:type="dxa"/>
            <w:vMerge w:val="continue"/>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781" w:type="dxa"/>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val="en-US" w:eastAsia="zh-CN"/>
              </w:rPr>
            </w:pPr>
            <w:r>
              <w:rPr>
                <w:rFonts w:hint="eastAsia" w:ascii="Times New Roman" w:hAnsi="Times New Roman" w:cs="Times New Roman"/>
                <w:color w:val="auto"/>
                <w:sz w:val="18"/>
                <w:szCs w:val="18"/>
                <w:lang w:val="en-US" w:eastAsia="zh-CN"/>
              </w:rPr>
              <w:t>二甲苯</w:t>
            </w:r>
          </w:p>
        </w:tc>
        <w:tc>
          <w:tcPr>
            <w:tcW w:w="977" w:type="dxa"/>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79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1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288"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3" w:hRule="atLeast"/>
        </w:trPr>
        <w:tc>
          <w:tcPr>
            <w:tcW w:w="840" w:type="dxa"/>
            <w:vMerge w:val="continue"/>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621" w:type="dxa"/>
            <w:vMerge w:val="continue"/>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781" w:type="dxa"/>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eastAsia="zh-CN"/>
              </w:rPr>
            </w:pPr>
            <w:r>
              <w:rPr>
                <w:rFonts w:hint="eastAsia" w:ascii="Times New Roman" w:hAnsi="Times New Roman" w:cs="Times New Roman"/>
                <w:color w:val="auto"/>
                <w:sz w:val="18"/>
                <w:szCs w:val="18"/>
                <w:lang w:eastAsia="zh-CN"/>
              </w:rPr>
              <w:t>总磷</w:t>
            </w:r>
          </w:p>
        </w:tc>
        <w:tc>
          <w:tcPr>
            <w:tcW w:w="977" w:type="dxa"/>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792" w:type="dxa"/>
            <w:shd w:val="clear" w:color="auto" w:fill="auto"/>
            <w:vAlign w:val="center"/>
          </w:tcPr>
          <w:p>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auto"/>
                <w:kern w:val="2"/>
                <w:sz w:val="18"/>
                <w:szCs w:val="18"/>
                <w:lang w:val="en-US" w:eastAsia="zh-CN" w:bidi="ar-SA"/>
              </w:rPr>
            </w:pPr>
            <w:r>
              <w:rPr>
                <w:rFonts w:hint="eastAsia" w:cs="Times New Roman" w:eastAsiaTheme="minorEastAsia"/>
                <w:b/>
                <w:bCs w:val="0"/>
                <w:color w:val="auto"/>
                <w:kern w:val="2"/>
                <w:sz w:val="18"/>
                <w:szCs w:val="18"/>
                <w:lang w:val="en-US" w:eastAsia="zh-CN" w:bidi="ar-SA"/>
              </w:rPr>
              <w:t>/</w:t>
            </w:r>
          </w:p>
        </w:tc>
        <w:tc>
          <w:tcPr>
            <w:tcW w:w="1417" w:type="dxa"/>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288"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1" w:hRule="atLeast"/>
        </w:trPr>
        <w:tc>
          <w:tcPr>
            <w:tcW w:w="840" w:type="dxa"/>
            <w:vMerge w:val="continue"/>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621" w:type="dxa"/>
            <w:vMerge w:val="continue"/>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1781" w:type="dxa"/>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FF0000"/>
                <w:sz w:val="18"/>
                <w:szCs w:val="18"/>
                <w:lang w:eastAsia="zh-CN"/>
              </w:rPr>
            </w:pPr>
            <w:r>
              <w:rPr>
                <w:rFonts w:hint="eastAsia" w:ascii="Times New Roman" w:hAnsi="Times New Roman" w:cs="Times New Roman"/>
                <w:color w:val="000000" w:themeColor="text1"/>
                <w:sz w:val="18"/>
                <w:szCs w:val="18"/>
                <w:lang w:eastAsia="zh-CN"/>
                <w14:textFill>
                  <w14:solidFill>
                    <w14:schemeClr w14:val="tx1"/>
                  </w14:solidFill>
                </w14:textFill>
              </w:rPr>
              <w:t>总氮</w:t>
            </w:r>
          </w:p>
        </w:tc>
        <w:tc>
          <w:tcPr>
            <w:tcW w:w="977" w:type="dxa"/>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792" w:type="dxa"/>
            <w:shd w:val="clear" w:color="auto" w:fill="auto"/>
            <w:vAlign w:val="center"/>
          </w:tcPr>
          <w:p>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auto"/>
                <w:kern w:val="2"/>
                <w:sz w:val="18"/>
                <w:szCs w:val="18"/>
                <w:lang w:val="en-US" w:eastAsia="zh-CN" w:bidi="ar-SA"/>
              </w:rPr>
            </w:pPr>
            <w:r>
              <w:rPr>
                <w:rFonts w:hint="eastAsia" w:cs="Times New Roman" w:eastAsiaTheme="minorEastAsia"/>
                <w:b/>
                <w:bCs w:val="0"/>
                <w:color w:val="auto"/>
                <w:kern w:val="2"/>
                <w:sz w:val="18"/>
                <w:szCs w:val="18"/>
                <w:lang w:val="en-US" w:eastAsia="zh-CN" w:bidi="ar-SA"/>
              </w:rPr>
              <w:t>/</w:t>
            </w:r>
          </w:p>
        </w:tc>
        <w:tc>
          <w:tcPr>
            <w:tcW w:w="1417" w:type="dxa"/>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288"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r>
    </w:tbl>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微软雅黑" w:hAnsi="微软雅黑" w:cs="微软雅黑"/>
          <w:color w:val="auto"/>
          <w:sz w:val="18"/>
          <w:highlight w:val="none"/>
          <w:lang w:eastAsia="zh-CN"/>
        </w:rPr>
        <w:sectPr>
          <w:pgSz w:w="23811" w:h="16838" w:orient="landscape"/>
          <w:pgMar w:top="1803" w:right="1440" w:bottom="1803"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微软雅黑" w:hAnsi="微软雅黑" w:eastAsia="微软雅黑" w:cs="微软雅黑"/>
          <w:color w:val="auto"/>
          <w:sz w:val="18"/>
        </w:rPr>
        <w:t>注：1、排放增减量：</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表示增加，</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表示减少。2、</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12</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6</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8</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11</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9</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=(4)-(5)-(8)-(11)+(1)，3、计量单</w:t>
      </w:r>
      <w:r>
        <w:rPr>
          <w:rFonts w:hint="eastAsia" w:ascii="微软雅黑" w:hAnsi="微软雅黑" w:eastAsia="微软雅黑" w:cs="微软雅黑"/>
          <w:color w:val="auto"/>
          <w:sz w:val="18"/>
          <w:highlight w:val="none"/>
        </w:rPr>
        <w:t>位：废水排放量——万吨/年；废气排放量——万标立方米/年；工业固体废物排放量——万吨/年；水污染物排放浓度——毫克/升；大气污染物排放浓度——毫克/立方米；水污染物排放量——吨/年；大气污染物排放量——吨/年</w:t>
      </w:r>
      <w:r>
        <w:rPr>
          <w:rFonts w:hint="eastAsia" w:ascii="微软雅黑" w:hAnsi="微软雅黑" w:cs="微软雅黑"/>
          <w:color w:val="auto"/>
          <w:sz w:val="18"/>
          <w:highlight w:val="none"/>
          <w:lang w:eastAsia="zh-CN"/>
        </w:rPr>
        <w:t>。</w:t>
      </w:r>
    </w:p>
    <w:p>
      <w:pPr>
        <w:pStyle w:val="2"/>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rPr>
          <w:rStyle w:val="33"/>
          <w:rFonts w:hint="default" w:ascii="Times New Roman" w:hAnsi="Times New Roman" w:cs="Times New Roman" w:eastAsiaTheme="minorEastAsia"/>
          <w:b/>
          <w:bCs/>
          <w:color w:val="auto"/>
          <w:sz w:val="30"/>
          <w:szCs w:val="30"/>
          <w:lang w:val="en-US" w:eastAsia="zh-CN"/>
        </w:rPr>
      </w:pPr>
      <w:r>
        <w:rPr>
          <w:rStyle w:val="33"/>
          <w:rFonts w:hint="default" w:ascii="Times New Roman" w:hAnsi="Times New Roman" w:cs="Times New Roman" w:eastAsiaTheme="minorEastAsia"/>
          <w:b/>
          <w:bCs/>
          <w:color w:val="auto"/>
          <w:sz w:val="30"/>
          <w:szCs w:val="30"/>
          <w:lang w:val="en-US" w:eastAsia="zh-CN"/>
        </w:rPr>
        <w:t>附图一 项目地理位置图</w:t>
      </w:r>
    </w:p>
    <w:p>
      <w:pPr>
        <w:pStyle w:val="2"/>
        <w:keepNext/>
        <w:keepLines/>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eastAsia"/>
          <w:lang w:val="en-US" w:eastAsia="zh-CN"/>
        </w:rPr>
        <w:sectPr>
          <w:footerReference r:id="rId6" w:type="default"/>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sz w:val="28"/>
        </w:rPr>
        <mc:AlternateContent>
          <mc:Choice Requires="wps">
            <w:drawing>
              <wp:anchor distT="0" distB="0" distL="114300" distR="114300" simplePos="0" relativeHeight="251660288" behindDoc="0" locked="0" layoutInCell="1" allowOverlap="1">
                <wp:simplePos x="0" y="0"/>
                <wp:positionH relativeFrom="column">
                  <wp:posOffset>10160</wp:posOffset>
                </wp:positionH>
                <wp:positionV relativeFrom="paragraph">
                  <wp:posOffset>50165</wp:posOffset>
                </wp:positionV>
                <wp:extent cx="5721985" cy="8197850"/>
                <wp:effectExtent l="6350" t="6350" r="24765" b="6350"/>
                <wp:wrapNone/>
                <wp:docPr id="47" name="矩形 47"/>
                <wp:cNvGraphicFramePr/>
                <a:graphic xmlns:a="http://schemas.openxmlformats.org/drawingml/2006/main">
                  <a:graphicData uri="http://schemas.microsoft.com/office/word/2010/wordprocessingShape">
                    <wps:wsp>
                      <wps:cNvSpPr/>
                      <wps:spPr>
                        <a:xfrm>
                          <a:off x="3604260" y="1595120"/>
                          <a:ext cx="5721985" cy="8197850"/>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8pt;margin-top:3.95pt;height:645.5pt;width:450.55pt;z-index:251660288;v-text-anchor:middle;mso-width-relative:page;mso-height-relative:page;" filled="f" stroked="t" coordsize="21600,21600" o:gfxdata="UEsDBAoAAAAAAIdO4kAAAAAAAAAAAAAAAAAEAAAAZHJzL1BLAwQUAAAACACHTuJAp4su1tcAAAAI&#10;AQAADwAAAGRycy9kb3ducmV2LnhtbE2PzU7DMBCE70i8g7VI3KjdiP4kjdNDEAcEEqJw4ebG2yQQ&#10;r6PYScrbs5zocXZGs9/k+7PrxIRDaD1pWC4UCKTK25ZqDR/vj3dbECEasqbzhBp+MMC+uL7KTWb9&#10;TG84HWItuIRCZjQ0MfaZlKFq0Jmw8D0Seyc/OBNZDrW0g5m53HUyUWotnWmJPzSmx7LB6vswOg2f&#10;qy/52pazGV+eHp5X0+BVee+1vr1Zqh2IiOf4H4Y/fEaHgpmOfiQbRMd6zUENmxQEu6lKNiCOfE7S&#10;bQqyyOXlgOIXUEsDBBQAAAAIAIdO4kC9A5p1dQIAANoEAAAOAAAAZHJzL2Uyb0RvYy54bWytVMtu&#10;EzEU3SPxD5b3dDIhaR7qpIoaFSFVtFJBrB2PJ2PJL2znUX4GiR0f0c9B/AbHnmkbCosuyGJyPffO&#10;uT7nHvvs/KAV2QkfpDUVLU8GlAjDbS3NpqKfPl6+mVISIjM1U9aIit6JQM8Xr1+d7d1cDG1rVS08&#10;AYgJ872raBujmxdF4K3QLJxYJwySjfWaRSz9pqg92wNdq2I4GJwWe+tr5y0XIeDtqkvSHtG/BNA2&#10;jeRiZflWCxM7VC8Ui6AUWukCXeTdNo3g8bppgohEVRRMY36iCeJ1ehaLMzbfeOZayfstsJds4Rkn&#10;zaRB00eoFYuMbL38C0pL7m2wTTzhVhcdkawIWJSDZ9rctsyJzAVSB/coevh/sPzD7sYTWVd0NKHE&#10;MI2J//r24+f9d4IXUGfvwhxFt+7G96uAMFE9NF6nf5Agh4q+PR2MhqfQ9Q6uGs/G5bBXVxwi4SgY&#10;T4blbDqmhKNiWs4m03GuKJ6gnA/xnbCapKCiHuPLqrLdVYhoj9KHktTZ2EupVB6hMmSPvsPJADvg&#10;DL5s4AeE2oFbMBtKmNrA8Dz6DBmsknX6PAEFv1lfKE92LNkk/xJ3tPujLPVesdB2dTnVGUjLiDOh&#10;pAax46+VAUhSsNMsRWtb30FxbzsrBscvJWCvWIg3zMN72D9OZ7zGo1EWpGwfUdJa//Vf71M9LIEs&#10;JXt4GYS/bJkXlKj3BmaZlaMRYGNejDAHLPxxZn2cMVt9YaFDiXvA8Rym+qgewsZb/RmHeJm6IsUM&#10;R+9O2n5xEbszhmuAi+Uyl8HwjsUrc+t4Au8GuNxG28g82yd1etFg+TyD/nimM3W8zlVPV9Li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KeLLtbXAAAACAEAAA8AAAAAAAAAAQAgAAAAIgAAAGRycy9k&#10;b3ducmV2LnhtbFBLAQIUABQAAAAIAIdO4kC9A5p1dQIAANoEAAAOAAAAAAAAAAEAIAAAACYBAABk&#10;cnMvZTJvRG9jLnhtbFBLBQYAAAAABgAGAFkBAAANBgAAAAA=&#10;">
                <v:fill on="f" focussize="0,0"/>
                <v:stroke weight="1pt" color="#000000 [3213]" miterlimit="8" joinstyle="miter"/>
                <v:imagedata o:title=""/>
                <o:lock v:ext="edit" aspectratio="f"/>
              </v:rect>
            </w:pict>
          </mc:Fallback>
        </mc:AlternateContent>
      </w:r>
      <w:r>
        <w:drawing>
          <wp:inline distT="0" distB="0" distL="114300" distR="114300">
            <wp:extent cx="5739130" cy="8199755"/>
            <wp:effectExtent l="0" t="0" r="13970" b="10795"/>
            <wp:docPr id="3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1"/>
                    <pic:cNvPicPr>
                      <a:picLocks noChangeAspect="1"/>
                    </pic:cNvPicPr>
                  </pic:nvPicPr>
                  <pic:blipFill>
                    <a:blip r:embed="rId13"/>
                    <a:stretch>
                      <a:fillRect/>
                    </a:stretch>
                  </pic:blipFill>
                  <pic:spPr>
                    <a:xfrm>
                      <a:off x="0" y="0"/>
                      <a:ext cx="5739130" cy="819975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30"/>
          <w:szCs w:val="30"/>
          <w:lang w:eastAsia="zh-CN"/>
          <w14:textFill>
            <w14:solidFill>
              <w14:schemeClr w14:val="tx1"/>
            </w14:solidFill>
          </w14:textFill>
        </w:rPr>
        <w:t>附图二</w:t>
      </w:r>
      <w:r>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t xml:space="preserve"> 项目周边环境图</w:t>
      </w:r>
    </w:p>
    <w:p>
      <w:pPr>
        <w:jc w:val="cente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8259445" cy="5053965"/>
            <wp:effectExtent l="0" t="0" r="8255" b="13335"/>
            <wp:docPr id="3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0"/>
                    <pic:cNvPicPr>
                      <a:picLocks noChangeAspect="1"/>
                    </pic:cNvPicPr>
                  </pic:nvPicPr>
                  <pic:blipFill>
                    <a:blip r:embed="rId14"/>
                    <a:stretch>
                      <a:fillRect/>
                    </a:stretch>
                  </pic:blipFill>
                  <pic:spPr>
                    <a:xfrm>
                      <a:off x="0" y="0"/>
                      <a:ext cx="8259445" cy="5053965"/>
                    </a:xfrm>
                    <a:prstGeom prst="rect">
                      <a:avLst/>
                    </a:prstGeom>
                    <a:noFill/>
                    <a:ln>
                      <a:noFill/>
                    </a:ln>
                  </pic:spPr>
                </pic:pic>
              </a:graphicData>
            </a:graphic>
          </wp:inline>
        </w:drawing>
      </w:r>
    </w:p>
    <w:p>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eastAsiaTheme="minorEastAsia"/>
          <w:b/>
          <w:bCs/>
          <w:color w:val="000000" w:themeColor="text1"/>
          <w:kern w:val="0"/>
          <w:sz w:val="30"/>
          <w:szCs w:val="30"/>
          <w:lang w:val="en-US" w:eastAsia="zh-CN" w:bidi="ar-SA"/>
          <w14:textFill>
            <w14:solidFill>
              <w14:schemeClr w14:val="tx1"/>
            </w14:solidFill>
          </w14:textFill>
        </w:rPr>
      </w:pPr>
      <w:r>
        <w:rPr>
          <w:rFonts w:hint="eastAsia" w:ascii="Times New Roman" w:hAnsi="Times New Roman" w:cs="Times New Roman" w:eastAsiaTheme="minorEastAsia"/>
          <w:b/>
          <w:bCs/>
          <w:color w:val="000000" w:themeColor="text1"/>
          <w:kern w:val="0"/>
          <w:sz w:val="30"/>
          <w:szCs w:val="30"/>
          <w:lang w:val="en-US" w:eastAsia="zh-CN" w:bidi="ar-SA"/>
          <w14:textFill>
            <w14:solidFill>
              <w14:schemeClr w14:val="tx1"/>
            </w14:solidFill>
          </w14:textFill>
        </w:rPr>
        <w:t>附图三 项目平面布置图</w:t>
      </w:r>
    </w:p>
    <w:p>
      <w:pPr>
        <w:pStyle w:val="2"/>
        <w:rPr>
          <w:rFonts w:hint="eastAsia"/>
          <w:lang w:val="en-US" w:eastAsia="zh-CN"/>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8164830" cy="5220335"/>
            <wp:effectExtent l="0" t="0" r="7620" b="18415"/>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15"/>
                    <a:stretch>
                      <a:fillRect/>
                    </a:stretch>
                  </pic:blipFill>
                  <pic:spPr>
                    <a:xfrm>
                      <a:off x="0" y="0"/>
                      <a:ext cx="8164830" cy="522033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default" w:ascii="Times New Roman" w:hAnsi="Times New Roman" w:cs="Times New Roman" w:eastAsiaTheme="minorEastAsia"/>
          <w:b/>
          <w:bCs/>
          <w:color w:val="auto"/>
          <w:kern w:val="44"/>
          <w:sz w:val="30"/>
          <w:szCs w:val="30"/>
          <w:lang w:val="en-US" w:eastAsia="zh-CN" w:bidi="ar-SA"/>
        </w:rPr>
      </w:pPr>
      <w:r>
        <w:rPr>
          <w:rFonts w:hint="default" w:ascii="Times New Roman" w:hAnsi="Times New Roman" w:cs="Times New Roman" w:eastAsiaTheme="minorEastAsia"/>
          <w:b/>
          <w:bCs/>
          <w:color w:val="auto"/>
          <w:kern w:val="44"/>
          <w:sz w:val="30"/>
          <w:szCs w:val="30"/>
          <w:lang w:val="en-US" w:eastAsia="zh-CN" w:bidi="ar-SA"/>
        </w:rPr>
        <w:t>附</w:t>
      </w:r>
      <w:r>
        <w:rPr>
          <w:rFonts w:hint="default" w:ascii="Times New Roman" w:hAnsi="Times New Roman" w:cs="Times New Roman" w:eastAsiaTheme="minorEastAsia"/>
          <w:b/>
          <w:bCs/>
          <w:color w:val="auto"/>
          <w:kern w:val="44"/>
          <w:sz w:val="30"/>
          <w:szCs w:val="30"/>
          <w:highlight w:val="none"/>
          <w:lang w:val="en-US" w:eastAsia="zh-CN" w:bidi="ar-SA"/>
        </w:rPr>
        <w:t>件</w:t>
      </w:r>
      <w:r>
        <w:rPr>
          <w:rFonts w:hint="eastAsia" w:ascii="Times New Roman" w:hAnsi="Times New Roman" w:cs="Times New Roman" w:eastAsiaTheme="minorEastAsia"/>
          <w:b/>
          <w:bCs/>
          <w:color w:val="auto"/>
          <w:kern w:val="44"/>
          <w:sz w:val="30"/>
          <w:szCs w:val="30"/>
          <w:highlight w:val="none"/>
          <w:lang w:val="en-US" w:eastAsia="zh-CN" w:bidi="ar-SA"/>
        </w:rPr>
        <w:t>1</w:t>
      </w:r>
      <w:r>
        <w:rPr>
          <w:rFonts w:hint="default" w:ascii="Times New Roman" w:hAnsi="Times New Roman" w:cs="Times New Roman" w:eastAsiaTheme="minorEastAsia"/>
          <w:b/>
          <w:bCs/>
          <w:color w:val="auto"/>
          <w:kern w:val="44"/>
          <w:sz w:val="30"/>
          <w:szCs w:val="30"/>
          <w:highlight w:val="none"/>
          <w:lang w:val="en-US" w:eastAsia="zh-CN" w:bidi="ar-SA"/>
        </w:rPr>
        <w:t xml:space="preserve"> 环境影响评价批复</w:t>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782945" cy="8287385"/>
            <wp:effectExtent l="0" t="0" r="8255" b="18415"/>
            <wp:docPr id="3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9"/>
                    <pic:cNvPicPr>
                      <a:picLocks noChangeAspect="1"/>
                    </pic:cNvPicPr>
                  </pic:nvPicPr>
                  <pic:blipFill>
                    <a:blip r:embed="rId16"/>
                    <a:stretch>
                      <a:fillRect/>
                    </a:stretch>
                  </pic:blipFill>
                  <pic:spPr>
                    <a:xfrm>
                      <a:off x="0" y="0"/>
                      <a:ext cx="5782945" cy="8287385"/>
                    </a:xfrm>
                    <a:prstGeom prst="rect">
                      <a:avLst/>
                    </a:prstGeom>
                    <a:noFill/>
                    <a:ln>
                      <a:noFill/>
                    </a:ln>
                  </pic:spPr>
                </pic:pic>
              </a:graphicData>
            </a:graphic>
          </wp:inline>
        </w:drawing>
      </w:r>
    </w:p>
    <w:p>
      <w:pPr>
        <w:pStyle w:val="22"/>
        <w:rPr>
          <w:rFonts w:hint="eastAsia" w:ascii="Times New Roman"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附件</w:t>
      </w:r>
      <w:r>
        <w:rPr>
          <w:rFonts w:hint="eastAsia" w:ascii="Times New Roman" w:cs="Times New Roman" w:eastAsiaTheme="minorEastAsia"/>
          <w:b/>
          <w:bCs/>
          <w:color w:val="auto"/>
          <w:kern w:val="44"/>
          <w:sz w:val="30"/>
          <w:szCs w:val="30"/>
          <w:lang w:val="en-US" w:eastAsia="zh-CN" w:bidi="ar-SA"/>
        </w:rPr>
        <w:t>2</w:t>
      </w:r>
      <w:r>
        <w:rPr>
          <w:rFonts w:hint="eastAsia" w:ascii="Times New Roman" w:hAnsi="Times New Roman" w:cs="Times New Roman" w:eastAsiaTheme="minorEastAsia"/>
          <w:b/>
          <w:bCs/>
          <w:color w:val="auto"/>
          <w:kern w:val="44"/>
          <w:sz w:val="30"/>
          <w:szCs w:val="30"/>
          <w:lang w:val="en-US" w:eastAsia="zh-CN" w:bidi="ar-SA"/>
        </w:rPr>
        <w:t xml:space="preserve"> </w:t>
      </w:r>
      <w:r>
        <w:rPr>
          <w:rFonts w:hint="eastAsia" w:ascii="Times New Roman" w:cs="Times New Roman" w:eastAsiaTheme="minorEastAsia"/>
          <w:b/>
          <w:bCs/>
          <w:color w:val="auto"/>
          <w:kern w:val="44"/>
          <w:sz w:val="30"/>
          <w:szCs w:val="30"/>
          <w:lang w:val="en-US" w:eastAsia="zh-CN" w:bidi="ar-SA"/>
        </w:rPr>
        <w:t>排污许可证</w:t>
      </w:r>
    </w:p>
    <w:p>
      <w:pPr>
        <w:pStyle w:val="22"/>
        <w:jc w:val="center"/>
        <w:rPr>
          <w:rFonts w:hint="default" w:ascii="Times New Roman" w:cs="Times New Roman" w:eastAsiaTheme="minorEastAsia"/>
          <w:b/>
          <w:bCs/>
          <w:color w:val="auto"/>
          <w:kern w:val="44"/>
          <w:sz w:val="30"/>
          <w:szCs w:val="30"/>
          <w:lang w:val="en-US" w:eastAsia="zh-CN" w:bidi="ar-SA"/>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808980" cy="8274685"/>
            <wp:effectExtent l="0" t="0" r="1270" b="12065"/>
            <wp:docPr id="3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8"/>
                    <pic:cNvPicPr>
                      <a:picLocks noChangeAspect="1"/>
                    </pic:cNvPicPr>
                  </pic:nvPicPr>
                  <pic:blipFill>
                    <a:blip r:embed="rId17"/>
                    <a:stretch>
                      <a:fillRect/>
                    </a:stretch>
                  </pic:blipFill>
                  <pic:spPr>
                    <a:xfrm>
                      <a:off x="0" y="0"/>
                      <a:ext cx="5808980" cy="8274685"/>
                    </a:xfrm>
                    <a:prstGeom prst="rect">
                      <a:avLst/>
                    </a:prstGeom>
                    <a:noFill/>
                    <a:ln>
                      <a:noFill/>
                    </a:ln>
                  </pic:spPr>
                </pic:pic>
              </a:graphicData>
            </a:graphic>
          </wp:inline>
        </w:drawing>
      </w:r>
    </w:p>
    <w:p>
      <w:pPr>
        <w:pStyle w:val="22"/>
        <w:jc w:val="both"/>
        <w:rPr>
          <w:rFonts w:hint="default" w:ascii="Times New Roman" w:hAnsi="Times New Roman"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附件</w:t>
      </w:r>
      <w:r>
        <w:rPr>
          <w:rFonts w:hint="eastAsia" w:ascii="Times New Roman" w:cs="Times New Roman" w:eastAsiaTheme="minorEastAsia"/>
          <w:b/>
          <w:bCs/>
          <w:color w:val="auto"/>
          <w:kern w:val="44"/>
          <w:sz w:val="30"/>
          <w:szCs w:val="30"/>
          <w:lang w:val="en-US" w:eastAsia="zh-CN" w:bidi="ar-SA"/>
        </w:rPr>
        <w:t>3</w:t>
      </w:r>
      <w:r>
        <w:rPr>
          <w:rFonts w:hint="eastAsia" w:ascii="Times New Roman" w:hAnsi="Times New Roman" w:cs="Times New Roman" w:eastAsiaTheme="minorEastAsia"/>
          <w:b/>
          <w:bCs/>
          <w:color w:val="auto"/>
          <w:kern w:val="44"/>
          <w:sz w:val="30"/>
          <w:szCs w:val="30"/>
          <w:lang w:val="en-US" w:eastAsia="zh-CN" w:bidi="ar-SA"/>
        </w:rPr>
        <w:t xml:space="preserve"> </w:t>
      </w:r>
      <w:r>
        <w:rPr>
          <w:rFonts w:hint="default" w:ascii="Times New Roman" w:hAnsi="Times New Roman" w:cs="Times New Roman" w:eastAsiaTheme="minorEastAsia"/>
          <w:b/>
          <w:bCs/>
          <w:color w:val="auto"/>
          <w:kern w:val="44"/>
          <w:sz w:val="30"/>
          <w:szCs w:val="30"/>
          <w:lang w:val="en-US" w:eastAsia="zh-CN" w:bidi="ar-SA"/>
        </w:rPr>
        <w:t>验收</w:t>
      </w:r>
      <w:r>
        <w:rPr>
          <w:rFonts w:hint="eastAsia" w:ascii="Times New Roman" w:hAnsi="Times New Roman" w:cs="Times New Roman" w:eastAsiaTheme="minorEastAsia"/>
          <w:b/>
          <w:bCs/>
          <w:color w:val="auto"/>
          <w:kern w:val="44"/>
          <w:sz w:val="30"/>
          <w:szCs w:val="30"/>
          <w:lang w:val="en-US" w:eastAsia="zh-CN" w:bidi="ar-SA"/>
        </w:rPr>
        <w:t>检测</w:t>
      </w:r>
      <w:r>
        <w:rPr>
          <w:rFonts w:hint="default" w:ascii="Times New Roman" w:hAnsi="Times New Roman" w:cs="Times New Roman" w:eastAsiaTheme="minorEastAsia"/>
          <w:b/>
          <w:bCs/>
          <w:color w:val="auto"/>
          <w:kern w:val="44"/>
          <w:sz w:val="30"/>
          <w:szCs w:val="30"/>
          <w:lang w:val="en-US" w:eastAsia="zh-CN" w:bidi="ar-SA"/>
        </w:rPr>
        <w:t>单位资质证书</w:t>
      </w:r>
    </w:p>
    <w:p>
      <w:pPr>
        <w:pStyle w:val="22"/>
        <w:jc w:val="center"/>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736590" cy="8083550"/>
            <wp:effectExtent l="0" t="0" r="16510" b="12700"/>
            <wp:docPr id="4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4"/>
                    <pic:cNvPicPr>
                      <a:picLocks noChangeAspect="1"/>
                    </pic:cNvPicPr>
                  </pic:nvPicPr>
                  <pic:blipFill>
                    <a:blip r:embed="rId18"/>
                    <a:stretch>
                      <a:fillRect/>
                    </a:stretch>
                  </pic:blipFill>
                  <pic:spPr>
                    <a:xfrm>
                      <a:off x="0" y="0"/>
                      <a:ext cx="5736590" cy="8083550"/>
                    </a:xfrm>
                    <a:prstGeom prst="rect">
                      <a:avLst/>
                    </a:prstGeom>
                    <a:noFill/>
                    <a:ln>
                      <a:noFill/>
                    </a:ln>
                  </pic:spPr>
                </pic:pic>
              </a:graphicData>
            </a:graphic>
          </wp:inline>
        </w:drawing>
      </w:r>
    </w:p>
    <w:p>
      <w:pPr>
        <w:pStyle w:val="22"/>
        <w:jc w:val="both"/>
        <w:rPr>
          <w:rFonts w:hint="eastAsia" w:ascii="Times New Roman" w:hAnsi="Times New Roman" w:cs="Times New Roman" w:eastAsiaTheme="minorEastAsia"/>
          <w:b/>
          <w:bCs/>
          <w:color w:val="auto"/>
          <w:kern w:val="44"/>
          <w:sz w:val="30"/>
          <w:szCs w:val="30"/>
          <w:highlight w:val="none"/>
          <w:lang w:val="en-US" w:eastAsia="zh-CN" w:bidi="ar-SA"/>
        </w:rPr>
      </w:pPr>
      <w:r>
        <w:rPr>
          <w:rFonts w:hint="eastAsia" w:ascii="Times New Roman" w:hAnsi="Times New Roman" w:cs="Times New Roman" w:eastAsiaTheme="minorEastAsia"/>
          <w:b/>
          <w:bCs/>
          <w:color w:val="auto"/>
          <w:kern w:val="44"/>
          <w:sz w:val="30"/>
          <w:szCs w:val="30"/>
          <w:highlight w:val="none"/>
          <w:lang w:val="en-US" w:eastAsia="zh-CN" w:bidi="ar-SA"/>
        </w:rPr>
        <w:t>附件</w:t>
      </w:r>
      <w:r>
        <w:rPr>
          <w:rFonts w:hint="eastAsia" w:ascii="Times New Roman" w:cs="Times New Roman" w:eastAsiaTheme="minorEastAsia"/>
          <w:b/>
          <w:bCs/>
          <w:color w:val="auto"/>
          <w:kern w:val="44"/>
          <w:sz w:val="30"/>
          <w:szCs w:val="30"/>
          <w:highlight w:val="none"/>
          <w:lang w:val="en-US" w:eastAsia="zh-CN" w:bidi="ar-SA"/>
        </w:rPr>
        <w:t xml:space="preserve">4 </w:t>
      </w:r>
      <w:r>
        <w:rPr>
          <w:rFonts w:hint="eastAsia" w:ascii="Times New Roman" w:hAnsi="Times New Roman" w:cs="Times New Roman" w:eastAsiaTheme="minorEastAsia"/>
          <w:b/>
          <w:bCs/>
          <w:color w:val="auto"/>
          <w:kern w:val="44"/>
          <w:sz w:val="30"/>
          <w:szCs w:val="30"/>
          <w:highlight w:val="none"/>
          <w:lang w:val="en-US" w:eastAsia="zh-CN" w:bidi="ar-SA"/>
        </w:rPr>
        <w:t>验收检测报告</w:t>
      </w:r>
    </w:p>
    <w:p>
      <w:pPr>
        <w:pStyle w:val="22"/>
        <w:jc w:val="center"/>
      </w:pPr>
      <w:r>
        <w:drawing>
          <wp:inline distT="0" distB="0" distL="114300" distR="114300">
            <wp:extent cx="5809615" cy="8173085"/>
            <wp:effectExtent l="0" t="0" r="635" b="1841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9"/>
                    <a:stretch>
                      <a:fillRect/>
                    </a:stretch>
                  </pic:blipFill>
                  <pic:spPr>
                    <a:xfrm>
                      <a:off x="0" y="0"/>
                      <a:ext cx="5809615" cy="8173085"/>
                    </a:xfrm>
                    <a:prstGeom prst="rect">
                      <a:avLst/>
                    </a:prstGeom>
                    <a:noFill/>
                    <a:ln>
                      <a:noFill/>
                    </a:ln>
                  </pic:spPr>
                </pic:pic>
              </a:graphicData>
            </a:graphic>
          </wp:inline>
        </w:drawing>
      </w:r>
    </w:p>
    <w:p>
      <w:pPr>
        <w:pStyle w:val="22"/>
        <w:jc w:val="center"/>
        <w:rPr>
          <w:rFonts w:hint="default"/>
          <w:lang w:val="en-US" w:eastAsia="zh-CN"/>
        </w:rPr>
      </w:pPr>
      <w:r>
        <w:drawing>
          <wp:inline distT="0" distB="0" distL="114300" distR="114300">
            <wp:extent cx="5801360" cy="8571230"/>
            <wp:effectExtent l="0" t="0" r="8890" b="127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20"/>
                    <a:stretch>
                      <a:fillRect/>
                    </a:stretch>
                  </pic:blipFill>
                  <pic:spPr>
                    <a:xfrm>
                      <a:off x="0" y="0"/>
                      <a:ext cx="5801360" cy="8571230"/>
                    </a:xfrm>
                    <a:prstGeom prst="rect">
                      <a:avLst/>
                    </a:prstGeom>
                    <a:noFill/>
                    <a:ln>
                      <a:noFill/>
                    </a:ln>
                  </pic:spPr>
                </pic:pic>
              </a:graphicData>
            </a:graphic>
          </wp:inline>
        </w:drawing>
      </w:r>
      <w:r>
        <w:drawing>
          <wp:inline distT="0" distB="0" distL="114300" distR="114300">
            <wp:extent cx="5932805" cy="8576310"/>
            <wp:effectExtent l="0" t="0" r="10795" b="1524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21"/>
                    <a:stretch>
                      <a:fillRect/>
                    </a:stretch>
                  </pic:blipFill>
                  <pic:spPr>
                    <a:xfrm>
                      <a:off x="0" y="0"/>
                      <a:ext cx="5932805" cy="8576310"/>
                    </a:xfrm>
                    <a:prstGeom prst="rect">
                      <a:avLst/>
                    </a:prstGeom>
                    <a:noFill/>
                    <a:ln>
                      <a:noFill/>
                    </a:ln>
                  </pic:spPr>
                </pic:pic>
              </a:graphicData>
            </a:graphic>
          </wp:inline>
        </w:drawing>
      </w:r>
      <w:r>
        <w:drawing>
          <wp:inline distT="0" distB="0" distL="114300" distR="114300">
            <wp:extent cx="6193155" cy="8571230"/>
            <wp:effectExtent l="0" t="0" r="17145" b="1270"/>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2"/>
                    <a:stretch>
                      <a:fillRect/>
                    </a:stretch>
                  </pic:blipFill>
                  <pic:spPr>
                    <a:xfrm>
                      <a:off x="0" y="0"/>
                      <a:ext cx="6193155" cy="8571230"/>
                    </a:xfrm>
                    <a:prstGeom prst="rect">
                      <a:avLst/>
                    </a:prstGeom>
                    <a:noFill/>
                    <a:ln>
                      <a:noFill/>
                    </a:ln>
                  </pic:spPr>
                </pic:pic>
              </a:graphicData>
            </a:graphic>
          </wp:inline>
        </w:drawing>
      </w:r>
      <w:r>
        <w:drawing>
          <wp:inline distT="0" distB="0" distL="114300" distR="114300">
            <wp:extent cx="6108700" cy="8577580"/>
            <wp:effectExtent l="0" t="0" r="6350" b="1397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23"/>
                    <a:stretch>
                      <a:fillRect/>
                    </a:stretch>
                  </pic:blipFill>
                  <pic:spPr>
                    <a:xfrm>
                      <a:off x="0" y="0"/>
                      <a:ext cx="6108700" cy="8577580"/>
                    </a:xfrm>
                    <a:prstGeom prst="rect">
                      <a:avLst/>
                    </a:prstGeom>
                    <a:noFill/>
                    <a:ln>
                      <a:noFill/>
                    </a:ln>
                  </pic:spPr>
                </pic:pic>
              </a:graphicData>
            </a:graphic>
          </wp:inline>
        </w:drawing>
      </w:r>
      <w:r>
        <w:drawing>
          <wp:inline distT="0" distB="0" distL="114300" distR="114300">
            <wp:extent cx="6160770" cy="8678545"/>
            <wp:effectExtent l="0" t="0" r="11430" b="8255"/>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24"/>
                    <a:stretch>
                      <a:fillRect/>
                    </a:stretch>
                  </pic:blipFill>
                  <pic:spPr>
                    <a:xfrm>
                      <a:off x="0" y="0"/>
                      <a:ext cx="6160770" cy="8678545"/>
                    </a:xfrm>
                    <a:prstGeom prst="rect">
                      <a:avLst/>
                    </a:prstGeom>
                    <a:noFill/>
                    <a:ln>
                      <a:noFill/>
                    </a:ln>
                  </pic:spPr>
                </pic:pic>
              </a:graphicData>
            </a:graphic>
          </wp:inline>
        </w:drawing>
      </w:r>
      <w:r>
        <w:drawing>
          <wp:inline distT="0" distB="0" distL="114300" distR="114300">
            <wp:extent cx="6113780" cy="8663940"/>
            <wp:effectExtent l="0" t="0" r="1270" b="3810"/>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25"/>
                    <a:stretch>
                      <a:fillRect/>
                    </a:stretch>
                  </pic:blipFill>
                  <pic:spPr>
                    <a:xfrm>
                      <a:off x="0" y="0"/>
                      <a:ext cx="6113780" cy="8663940"/>
                    </a:xfrm>
                    <a:prstGeom prst="rect">
                      <a:avLst/>
                    </a:prstGeom>
                    <a:noFill/>
                    <a:ln>
                      <a:noFill/>
                    </a:ln>
                  </pic:spPr>
                </pic:pic>
              </a:graphicData>
            </a:graphic>
          </wp:inline>
        </w:drawing>
      </w:r>
      <w:r>
        <w:drawing>
          <wp:inline distT="0" distB="0" distL="114300" distR="114300">
            <wp:extent cx="6034405" cy="8566150"/>
            <wp:effectExtent l="0" t="0" r="4445" b="6350"/>
            <wp:docPr id="2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
                    <pic:cNvPicPr>
                      <a:picLocks noChangeAspect="1"/>
                    </pic:cNvPicPr>
                  </pic:nvPicPr>
                  <pic:blipFill>
                    <a:blip r:embed="rId26"/>
                    <a:stretch>
                      <a:fillRect/>
                    </a:stretch>
                  </pic:blipFill>
                  <pic:spPr>
                    <a:xfrm>
                      <a:off x="0" y="0"/>
                      <a:ext cx="6034405" cy="8566150"/>
                    </a:xfrm>
                    <a:prstGeom prst="rect">
                      <a:avLst/>
                    </a:prstGeom>
                    <a:noFill/>
                    <a:ln>
                      <a:noFill/>
                    </a:ln>
                  </pic:spPr>
                </pic:pic>
              </a:graphicData>
            </a:graphic>
          </wp:inline>
        </w:drawing>
      </w:r>
      <w:r>
        <w:drawing>
          <wp:inline distT="0" distB="0" distL="114300" distR="114300">
            <wp:extent cx="6142355" cy="8724265"/>
            <wp:effectExtent l="0" t="0" r="10795" b="635"/>
            <wp:docPr id="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pic:cNvPicPr>
                      <a:picLocks noChangeAspect="1"/>
                    </pic:cNvPicPr>
                  </pic:nvPicPr>
                  <pic:blipFill>
                    <a:blip r:embed="rId27"/>
                    <a:stretch>
                      <a:fillRect/>
                    </a:stretch>
                  </pic:blipFill>
                  <pic:spPr>
                    <a:xfrm>
                      <a:off x="0" y="0"/>
                      <a:ext cx="6142355" cy="8724265"/>
                    </a:xfrm>
                    <a:prstGeom prst="rect">
                      <a:avLst/>
                    </a:prstGeom>
                    <a:noFill/>
                    <a:ln>
                      <a:noFill/>
                    </a:ln>
                  </pic:spPr>
                </pic:pic>
              </a:graphicData>
            </a:graphic>
          </wp:inline>
        </w:drawing>
      </w:r>
      <w:r>
        <w:drawing>
          <wp:inline distT="0" distB="0" distL="114300" distR="114300">
            <wp:extent cx="6140450" cy="8716645"/>
            <wp:effectExtent l="0" t="0" r="12700" b="8255"/>
            <wp:docPr id="3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7"/>
                    <pic:cNvPicPr>
                      <a:picLocks noChangeAspect="1"/>
                    </pic:cNvPicPr>
                  </pic:nvPicPr>
                  <pic:blipFill>
                    <a:blip r:embed="rId28"/>
                    <a:stretch>
                      <a:fillRect/>
                    </a:stretch>
                  </pic:blipFill>
                  <pic:spPr>
                    <a:xfrm>
                      <a:off x="0" y="0"/>
                      <a:ext cx="6140450" cy="8716645"/>
                    </a:xfrm>
                    <a:prstGeom prst="rect">
                      <a:avLst/>
                    </a:prstGeom>
                    <a:noFill/>
                    <a:ln>
                      <a:noFill/>
                    </a:ln>
                  </pic:spPr>
                </pic:pic>
              </a:graphicData>
            </a:graphic>
          </wp:inline>
        </w:drawing>
      </w:r>
    </w:p>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AA3058"/>
    <w:multiLevelType w:val="singleLevel"/>
    <w:tmpl w:val="83AA3058"/>
    <w:lvl w:ilvl="0" w:tentative="0">
      <w:start w:val="1"/>
      <w:numFmt w:val="decimal"/>
      <w:suff w:val="nothing"/>
      <w:lvlText w:val="%1、"/>
      <w:lvlJc w:val="left"/>
    </w:lvl>
  </w:abstractNum>
  <w:abstractNum w:abstractNumId="1">
    <w:nsid w:val="C5F5CDFE"/>
    <w:multiLevelType w:val="singleLevel"/>
    <w:tmpl w:val="C5F5CDFE"/>
    <w:lvl w:ilvl="0" w:tentative="0">
      <w:start w:val="1"/>
      <w:numFmt w:val="decimal"/>
      <w:suff w:val="nothing"/>
      <w:lvlText w:val="%1、"/>
      <w:lvlJc w:val="left"/>
    </w:lvl>
  </w:abstractNum>
  <w:abstractNum w:abstractNumId="2">
    <w:nsid w:val="489D5E97"/>
    <w:multiLevelType w:val="singleLevel"/>
    <w:tmpl w:val="489D5E97"/>
    <w:lvl w:ilvl="0" w:tentative="0">
      <w:start w:val="1"/>
      <w:numFmt w:val="decimal"/>
      <w:suff w:val="nothing"/>
      <w:lvlText w:val="%1、"/>
      <w:lvlJc w:val="left"/>
      <w:pPr>
        <w:ind w:left="-4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kzMzJlNWIxYmJkMjA5Yjc4ZTFlNWVkMTBkMmE5NTYifQ=="/>
  </w:docVars>
  <w:rsids>
    <w:rsidRoot w:val="3F4B1CA0"/>
    <w:rsid w:val="000C024B"/>
    <w:rsid w:val="000D75DB"/>
    <w:rsid w:val="00186BF0"/>
    <w:rsid w:val="00356250"/>
    <w:rsid w:val="003C11CB"/>
    <w:rsid w:val="00537B50"/>
    <w:rsid w:val="00665BAD"/>
    <w:rsid w:val="00705104"/>
    <w:rsid w:val="00753C1F"/>
    <w:rsid w:val="00A43006"/>
    <w:rsid w:val="00A46FB1"/>
    <w:rsid w:val="00B604CD"/>
    <w:rsid w:val="00B92359"/>
    <w:rsid w:val="00B92BAA"/>
    <w:rsid w:val="00C81E23"/>
    <w:rsid w:val="00E049A6"/>
    <w:rsid w:val="011D08BD"/>
    <w:rsid w:val="012242D3"/>
    <w:rsid w:val="01260E98"/>
    <w:rsid w:val="01320D0D"/>
    <w:rsid w:val="01400C4A"/>
    <w:rsid w:val="015058A7"/>
    <w:rsid w:val="01515CA4"/>
    <w:rsid w:val="01650568"/>
    <w:rsid w:val="017E63B3"/>
    <w:rsid w:val="018A7679"/>
    <w:rsid w:val="019458FC"/>
    <w:rsid w:val="01C16C2C"/>
    <w:rsid w:val="01D07FD8"/>
    <w:rsid w:val="01D54ECF"/>
    <w:rsid w:val="01E274B5"/>
    <w:rsid w:val="01E6100D"/>
    <w:rsid w:val="01E95BE8"/>
    <w:rsid w:val="022928A2"/>
    <w:rsid w:val="023D46EC"/>
    <w:rsid w:val="025E530E"/>
    <w:rsid w:val="026030C8"/>
    <w:rsid w:val="02651E62"/>
    <w:rsid w:val="02733B7E"/>
    <w:rsid w:val="02761592"/>
    <w:rsid w:val="02777083"/>
    <w:rsid w:val="027E055D"/>
    <w:rsid w:val="02833A50"/>
    <w:rsid w:val="028A6FD2"/>
    <w:rsid w:val="0294709C"/>
    <w:rsid w:val="02A97FD3"/>
    <w:rsid w:val="02BA3F8E"/>
    <w:rsid w:val="02BA5D3C"/>
    <w:rsid w:val="02BB454A"/>
    <w:rsid w:val="02BB5CB2"/>
    <w:rsid w:val="02BD45F7"/>
    <w:rsid w:val="02C4083D"/>
    <w:rsid w:val="02CB0DDA"/>
    <w:rsid w:val="02D52B76"/>
    <w:rsid w:val="02EE3C38"/>
    <w:rsid w:val="02F73C38"/>
    <w:rsid w:val="03022972"/>
    <w:rsid w:val="030651FE"/>
    <w:rsid w:val="031614DD"/>
    <w:rsid w:val="0323236C"/>
    <w:rsid w:val="032D4760"/>
    <w:rsid w:val="0335629C"/>
    <w:rsid w:val="036A3FA2"/>
    <w:rsid w:val="03705062"/>
    <w:rsid w:val="03721F68"/>
    <w:rsid w:val="03A05300"/>
    <w:rsid w:val="03B46A51"/>
    <w:rsid w:val="03CC64F1"/>
    <w:rsid w:val="03D34C17"/>
    <w:rsid w:val="03D354A3"/>
    <w:rsid w:val="03EB2BDE"/>
    <w:rsid w:val="03FA20DB"/>
    <w:rsid w:val="03FC5589"/>
    <w:rsid w:val="03FF396C"/>
    <w:rsid w:val="04130F5E"/>
    <w:rsid w:val="041B51EA"/>
    <w:rsid w:val="04260F9E"/>
    <w:rsid w:val="04775247"/>
    <w:rsid w:val="047913C1"/>
    <w:rsid w:val="04BA64C7"/>
    <w:rsid w:val="04C527B1"/>
    <w:rsid w:val="04E17B70"/>
    <w:rsid w:val="04EC4003"/>
    <w:rsid w:val="04FD23E8"/>
    <w:rsid w:val="05107125"/>
    <w:rsid w:val="05117F2B"/>
    <w:rsid w:val="051E7DB2"/>
    <w:rsid w:val="051F6F34"/>
    <w:rsid w:val="052009A9"/>
    <w:rsid w:val="053242B0"/>
    <w:rsid w:val="05355B4E"/>
    <w:rsid w:val="053C7961"/>
    <w:rsid w:val="05486A0C"/>
    <w:rsid w:val="05551D4C"/>
    <w:rsid w:val="05597A8E"/>
    <w:rsid w:val="056A6C7A"/>
    <w:rsid w:val="05740424"/>
    <w:rsid w:val="057874B3"/>
    <w:rsid w:val="058B2441"/>
    <w:rsid w:val="059917F3"/>
    <w:rsid w:val="05A625A8"/>
    <w:rsid w:val="05AD3936"/>
    <w:rsid w:val="05D31443"/>
    <w:rsid w:val="05D46790"/>
    <w:rsid w:val="05D47115"/>
    <w:rsid w:val="05DA4C42"/>
    <w:rsid w:val="05DD3341"/>
    <w:rsid w:val="05E7509A"/>
    <w:rsid w:val="05EB6551"/>
    <w:rsid w:val="060F71C4"/>
    <w:rsid w:val="061053DF"/>
    <w:rsid w:val="06265752"/>
    <w:rsid w:val="062B162F"/>
    <w:rsid w:val="064E0C6B"/>
    <w:rsid w:val="066265E2"/>
    <w:rsid w:val="0676641E"/>
    <w:rsid w:val="06782196"/>
    <w:rsid w:val="067A38E7"/>
    <w:rsid w:val="067A717A"/>
    <w:rsid w:val="068621B7"/>
    <w:rsid w:val="068834BD"/>
    <w:rsid w:val="069C71B7"/>
    <w:rsid w:val="06A94649"/>
    <w:rsid w:val="06B036DE"/>
    <w:rsid w:val="06B238FA"/>
    <w:rsid w:val="06B84730"/>
    <w:rsid w:val="06C81892"/>
    <w:rsid w:val="06CE70B8"/>
    <w:rsid w:val="06DD41F9"/>
    <w:rsid w:val="06FA0F5D"/>
    <w:rsid w:val="07195727"/>
    <w:rsid w:val="071D2E61"/>
    <w:rsid w:val="071F7265"/>
    <w:rsid w:val="07294629"/>
    <w:rsid w:val="0739666A"/>
    <w:rsid w:val="074A23CE"/>
    <w:rsid w:val="074B2440"/>
    <w:rsid w:val="074F739B"/>
    <w:rsid w:val="07533B82"/>
    <w:rsid w:val="07601E09"/>
    <w:rsid w:val="07626812"/>
    <w:rsid w:val="07825BA3"/>
    <w:rsid w:val="078A7459"/>
    <w:rsid w:val="07917CAA"/>
    <w:rsid w:val="07BF120C"/>
    <w:rsid w:val="07C82CA9"/>
    <w:rsid w:val="07D15676"/>
    <w:rsid w:val="07D93372"/>
    <w:rsid w:val="07D94EB6"/>
    <w:rsid w:val="07F81AAA"/>
    <w:rsid w:val="07F87185"/>
    <w:rsid w:val="08054353"/>
    <w:rsid w:val="083B791F"/>
    <w:rsid w:val="085224A3"/>
    <w:rsid w:val="08730E67"/>
    <w:rsid w:val="087370B9"/>
    <w:rsid w:val="08755683"/>
    <w:rsid w:val="087F3CE9"/>
    <w:rsid w:val="08B8005A"/>
    <w:rsid w:val="08B976DE"/>
    <w:rsid w:val="08D54A57"/>
    <w:rsid w:val="08E62D28"/>
    <w:rsid w:val="08EA43A8"/>
    <w:rsid w:val="08EC3DDD"/>
    <w:rsid w:val="08FA1588"/>
    <w:rsid w:val="08FE6BEA"/>
    <w:rsid w:val="08FF5B7A"/>
    <w:rsid w:val="09271C52"/>
    <w:rsid w:val="093911AF"/>
    <w:rsid w:val="095B3E16"/>
    <w:rsid w:val="096A3EEA"/>
    <w:rsid w:val="097E3F67"/>
    <w:rsid w:val="098004AE"/>
    <w:rsid w:val="099B40A7"/>
    <w:rsid w:val="09A432A2"/>
    <w:rsid w:val="09AB1B94"/>
    <w:rsid w:val="09B478C0"/>
    <w:rsid w:val="09CA1445"/>
    <w:rsid w:val="09D705CF"/>
    <w:rsid w:val="09D75426"/>
    <w:rsid w:val="09DC2418"/>
    <w:rsid w:val="09E24556"/>
    <w:rsid w:val="09E65669"/>
    <w:rsid w:val="09E7514C"/>
    <w:rsid w:val="09EA59EB"/>
    <w:rsid w:val="0A01246E"/>
    <w:rsid w:val="0A074223"/>
    <w:rsid w:val="0A0A6F8A"/>
    <w:rsid w:val="0A0F6089"/>
    <w:rsid w:val="0A1641A0"/>
    <w:rsid w:val="0A360D3E"/>
    <w:rsid w:val="0A486323"/>
    <w:rsid w:val="0A4F016A"/>
    <w:rsid w:val="0A7109E2"/>
    <w:rsid w:val="0A7A4830"/>
    <w:rsid w:val="0A7E69B5"/>
    <w:rsid w:val="0A976649"/>
    <w:rsid w:val="0AC41E4E"/>
    <w:rsid w:val="0AD53B4D"/>
    <w:rsid w:val="0AD55E09"/>
    <w:rsid w:val="0B1960B9"/>
    <w:rsid w:val="0B297898"/>
    <w:rsid w:val="0B31588C"/>
    <w:rsid w:val="0B3C7C36"/>
    <w:rsid w:val="0B442ECB"/>
    <w:rsid w:val="0B740CB4"/>
    <w:rsid w:val="0B8A6610"/>
    <w:rsid w:val="0B8B2FC0"/>
    <w:rsid w:val="0B8E1833"/>
    <w:rsid w:val="0B9A49D2"/>
    <w:rsid w:val="0BA05685"/>
    <w:rsid w:val="0BA6652C"/>
    <w:rsid w:val="0BD17EE0"/>
    <w:rsid w:val="0BD55995"/>
    <w:rsid w:val="0BF73B5D"/>
    <w:rsid w:val="0BFD2E61"/>
    <w:rsid w:val="0C00431D"/>
    <w:rsid w:val="0C0145B8"/>
    <w:rsid w:val="0C170994"/>
    <w:rsid w:val="0C1C1816"/>
    <w:rsid w:val="0C25691C"/>
    <w:rsid w:val="0C29234F"/>
    <w:rsid w:val="0C2C3201"/>
    <w:rsid w:val="0C3404EB"/>
    <w:rsid w:val="0C483C34"/>
    <w:rsid w:val="0C4B79FF"/>
    <w:rsid w:val="0C4F74F5"/>
    <w:rsid w:val="0C5A2708"/>
    <w:rsid w:val="0C632FA1"/>
    <w:rsid w:val="0C680125"/>
    <w:rsid w:val="0C6B2558"/>
    <w:rsid w:val="0C6B4D57"/>
    <w:rsid w:val="0C6F5686"/>
    <w:rsid w:val="0C77125C"/>
    <w:rsid w:val="0C870A1A"/>
    <w:rsid w:val="0C9D51A9"/>
    <w:rsid w:val="0CA0388E"/>
    <w:rsid w:val="0CB30325"/>
    <w:rsid w:val="0CCC6D98"/>
    <w:rsid w:val="0CDD66B7"/>
    <w:rsid w:val="0CE23340"/>
    <w:rsid w:val="0CF12D1E"/>
    <w:rsid w:val="0CFA776B"/>
    <w:rsid w:val="0D1132E9"/>
    <w:rsid w:val="0D1A73E8"/>
    <w:rsid w:val="0D243D96"/>
    <w:rsid w:val="0D321420"/>
    <w:rsid w:val="0D3A1302"/>
    <w:rsid w:val="0D441E2F"/>
    <w:rsid w:val="0D470B14"/>
    <w:rsid w:val="0D5C776E"/>
    <w:rsid w:val="0D5D6093"/>
    <w:rsid w:val="0D727C59"/>
    <w:rsid w:val="0D7B050D"/>
    <w:rsid w:val="0D7B7B3D"/>
    <w:rsid w:val="0D806436"/>
    <w:rsid w:val="0D8458C4"/>
    <w:rsid w:val="0D8758C2"/>
    <w:rsid w:val="0D8D69F0"/>
    <w:rsid w:val="0D924CC9"/>
    <w:rsid w:val="0D9D75F0"/>
    <w:rsid w:val="0DB57F52"/>
    <w:rsid w:val="0DCC2747"/>
    <w:rsid w:val="0DD95C10"/>
    <w:rsid w:val="0DE50247"/>
    <w:rsid w:val="0DE819AF"/>
    <w:rsid w:val="0DEF5D38"/>
    <w:rsid w:val="0DF13C5B"/>
    <w:rsid w:val="0DF539EE"/>
    <w:rsid w:val="0DF742E8"/>
    <w:rsid w:val="0E2D2DB4"/>
    <w:rsid w:val="0E3D295E"/>
    <w:rsid w:val="0E4868F2"/>
    <w:rsid w:val="0E4D6A03"/>
    <w:rsid w:val="0E501BC4"/>
    <w:rsid w:val="0E551706"/>
    <w:rsid w:val="0E5F06F5"/>
    <w:rsid w:val="0E6B438E"/>
    <w:rsid w:val="0E6D6359"/>
    <w:rsid w:val="0E6E3866"/>
    <w:rsid w:val="0E795066"/>
    <w:rsid w:val="0E8835C8"/>
    <w:rsid w:val="0EBC4BEA"/>
    <w:rsid w:val="0ED0219A"/>
    <w:rsid w:val="0ED63CEB"/>
    <w:rsid w:val="0EFB2BAE"/>
    <w:rsid w:val="0F1D59AD"/>
    <w:rsid w:val="0F334D8F"/>
    <w:rsid w:val="0F431CDC"/>
    <w:rsid w:val="0F4D2803"/>
    <w:rsid w:val="0F4F25B7"/>
    <w:rsid w:val="0F4F43AA"/>
    <w:rsid w:val="0F916077"/>
    <w:rsid w:val="0F957915"/>
    <w:rsid w:val="0FA51A1F"/>
    <w:rsid w:val="0FB75D90"/>
    <w:rsid w:val="0FC4644C"/>
    <w:rsid w:val="0FCC5687"/>
    <w:rsid w:val="0FD21598"/>
    <w:rsid w:val="0FE13FF9"/>
    <w:rsid w:val="0FE97C61"/>
    <w:rsid w:val="0FEF171B"/>
    <w:rsid w:val="0FFF2361"/>
    <w:rsid w:val="10343B45"/>
    <w:rsid w:val="103B3222"/>
    <w:rsid w:val="10471EAC"/>
    <w:rsid w:val="10707820"/>
    <w:rsid w:val="107A3BDD"/>
    <w:rsid w:val="10813BF5"/>
    <w:rsid w:val="108D2CE2"/>
    <w:rsid w:val="109127D2"/>
    <w:rsid w:val="109202C7"/>
    <w:rsid w:val="10B5164E"/>
    <w:rsid w:val="10B657AF"/>
    <w:rsid w:val="10BE7517"/>
    <w:rsid w:val="10EC17B7"/>
    <w:rsid w:val="11254CC9"/>
    <w:rsid w:val="114C46F3"/>
    <w:rsid w:val="115D3859"/>
    <w:rsid w:val="116369AF"/>
    <w:rsid w:val="11673533"/>
    <w:rsid w:val="11864F4F"/>
    <w:rsid w:val="11A700D3"/>
    <w:rsid w:val="11AA3420"/>
    <w:rsid w:val="11AA4C45"/>
    <w:rsid w:val="11B81FE1"/>
    <w:rsid w:val="11BA4C1A"/>
    <w:rsid w:val="11C77C3A"/>
    <w:rsid w:val="11DC5CCF"/>
    <w:rsid w:val="11DC7A7D"/>
    <w:rsid w:val="11E0751A"/>
    <w:rsid w:val="11FD04CE"/>
    <w:rsid w:val="12063447"/>
    <w:rsid w:val="120B2110"/>
    <w:rsid w:val="120C43CB"/>
    <w:rsid w:val="121F3E0E"/>
    <w:rsid w:val="12342867"/>
    <w:rsid w:val="123A5494"/>
    <w:rsid w:val="125E02D2"/>
    <w:rsid w:val="12916D88"/>
    <w:rsid w:val="12922832"/>
    <w:rsid w:val="1295124C"/>
    <w:rsid w:val="12982F30"/>
    <w:rsid w:val="12AA7B7B"/>
    <w:rsid w:val="12B509B0"/>
    <w:rsid w:val="12B72298"/>
    <w:rsid w:val="12BC78AF"/>
    <w:rsid w:val="12D44BF8"/>
    <w:rsid w:val="12D47F8E"/>
    <w:rsid w:val="12D65128"/>
    <w:rsid w:val="12E5247A"/>
    <w:rsid w:val="12EB3CF0"/>
    <w:rsid w:val="12F048B5"/>
    <w:rsid w:val="12F54B98"/>
    <w:rsid w:val="12FC2D17"/>
    <w:rsid w:val="13023E41"/>
    <w:rsid w:val="131D1A1B"/>
    <w:rsid w:val="13201BEB"/>
    <w:rsid w:val="132C799A"/>
    <w:rsid w:val="13384A4A"/>
    <w:rsid w:val="133B797C"/>
    <w:rsid w:val="133D3826"/>
    <w:rsid w:val="135B6DDB"/>
    <w:rsid w:val="13763F01"/>
    <w:rsid w:val="13860AF9"/>
    <w:rsid w:val="13875453"/>
    <w:rsid w:val="139A61D2"/>
    <w:rsid w:val="13A20852"/>
    <w:rsid w:val="13D715A5"/>
    <w:rsid w:val="13DB3D64"/>
    <w:rsid w:val="13ED3B88"/>
    <w:rsid w:val="13F81F53"/>
    <w:rsid w:val="14006EA6"/>
    <w:rsid w:val="140E2A8A"/>
    <w:rsid w:val="141E76BA"/>
    <w:rsid w:val="14332BE3"/>
    <w:rsid w:val="14414BA5"/>
    <w:rsid w:val="14504752"/>
    <w:rsid w:val="14575036"/>
    <w:rsid w:val="145A6BFB"/>
    <w:rsid w:val="145F04F1"/>
    <w:rsid w:val="14681327"/>
    <w:rsid w:val="147A08A0"/>
    <w:rsid w:val="1499392C"/>
    <w:rsid w:val="149C6447"/>
    <w:rsid w:val="14A368B7"/>
    <w:rsid w:val="14BA5FDE"/>
    <w:rsid w:val="14BF5434"/>
    <w:rsid w:val="14C0161F"/>
    <w:rsid w:val="14D464B1"/>
    <w:rsid w:val="14E07535"/>
    <w:rsid w:val="14EB47A4"/>
    <w:rsid w:val="14FB28A9"/>
    <w:rsid w:val="15010839"/>
    <w:rsid w:val="150E0F67"/>
    <w:rsid w:val="150E24B2"/>
    <w:rsid w:val="151E63B5"/>
    <w:rsid w:val="152A5EB6"/>
    <w:rsid w:val="15475B55"/>
    <w:rsid w:val="154D0C92"/>
    <w:rsid w:val="154F39A7"/>
    <w:rsid w:val="1555441B"/>
    <w:rsid w:val="15561574"/>
    <w:rsid w:val="155B515D"/>
    <w:rsid w:val="155D7D97"/>
    <w:rsid w:val="15692637"/>
    <w:rsid w:val="158B322B"/>
    <w:rsid w:val="15BD40AF"/>
    <w:rsid w:val="15F3745A"/>
    <w:rsid w:val="15FA6724"/>
    <w:rsid w:val="1609105D"/>
    <w:rsid w:val="160927B3"/>
    <w:rsid w:val="16261794"/>
    <w:rsid w:val="162912E3"/>
    <w:rsid w:val="162E461F"/>
    <w:rsid w:val="16573C58"/>
    <w:rsid w:val="165B7A80"/>
    <w:rsid w:val="165C73DE"/>
    <w:rsid w:val="16673E9F"/>
    <w:rsid w:val="16845A6A"/>
    <w:rsid w:val="16907088"/>
    <w:rsid w:val="16A20B69"/>
    <w:rsid w:val="16B630CB"/>
    <w:rsid w:val="16BA5943"/>
    <w:rsid w:val="16D06A17"/>
    <w:rsid w:val="16E00024"/>
    <w:rsid w:val="16E11AC0"/>
    <w:rsid w:val="16EC3324"/>
    <w:rsid w:val="17057E6B"/>
    <w:rsid w:val="171F32E7"/>
    <w:rsid w:val="172E6FA3"/>
    <w:rsid w:val="17326502"/>
    <w:rsid w:val="173F31BB"/>
    <w:rsid w:val="17521694"/>
    <w:rsid w:val="17752631"/>
    <w:rsid w:val="17921886"/>
    <w:rsid w:val="17947E66"/>
    <w:rsid w:val="179D2269"/>
    <w:rsid w:val="17A821AF"/>
    <w:rsid w:val="17AE40A0"/>
    <w:rsid w:val="17AF1881"/>
    <w:rsid w:val="17B1375A"/>
    <w:rsid w:val="17CE60BA"/>
    <w:rsid w:val="180132C6"/>
    <w:rsid w:val="18112A52"/>
    <w:rsid w:val="18160155"/>
    <w:rsid w:val="18222D5D"/>
    <w:rsid w:val="18424E0A"/>
    <w:rsid w:val="188B3FAB"/>
    <w:rsid w:val="18956BD8"/>
    <w:rsid w:val="18A2565D"/>
    <w:rsid w:val="18C35823"/>
    <w:rsid w:val="18D55226"/>
    <w:rsid w:val="18D82DB7"/>
    <w:rsid w:val="18DE13E4"/>
    <w:rsid w:val="18EB5087"/>
    <w:rsid w:val="1902441F"/>
    <w:rsid w:val="19094ED0"/>
    <w:rsid w:val="191B3A83"/>
    <w:rsid w:val="19255993"/>
    <w:rsid w:val="192B7810"/>
    <w:rsid w:val="194A79C2"/>
    <w:rsid w:val="195C5DF6"/>
    <w:rsid w:val="1966641E"/>
    <w:rsid w:val="196975F0"/>
    <w:rsid w:val="197832BB"/>
    <w:rsid w:val="198625A9"/>
    <w:rsid w:val="19991A84"/>
    <w:rsid w:val="19C257AA"/>
    <w:rsid w:val="19FE41A5"/>
    <w:rsid w:val="19FF59D9"/>
    <w:rsid w:val="1A27476F"/>
    <w:rsid w:val="1A29696B"/>
    <w:rsid w:val="1A2C6C3F"/>
    <w:rsid w:val="1A395FBE"/>
    <w:rsid w:val="1A420550"/>
    <w:rsid w:val="1A4E703E"/>
    <w:rsid w:val="1A4F6C3A"/>
    <w:rsid w:val="1A5102D0"/>
    <w:rsid w:val="1A580E57"/>
    <w:rsid w:val="1A691D3B"/>
    <w:rsid w:val="1A6E4B25"/>
    <w:rsid w:val="1A75281D"/>
    <w:rsid w:val="1A9C249F"/>
    <w:rsid w:val="1A9F1C68"/>
    <w:rsid w:val="1AAC7AD1"/>
    <w:rsid w:val="1AAE21D3"/>
    <w:rsid w:val="1ADD6614"/>
    <w:rsid w:val="1AE43D03"/>
    <w:rsid w:val="1AE73258"/>
    <w:rsid w:val="1B1868FB"/>
    <w:rsid w:val="1B3A3A66"/>
    <w:rsid w:val="1B604BE3"/>
    <w:rsid w:val="1B6B3C20"/>
    <w:rsid w:val="1B735E51"/>
    <w:rsid w:val="1B8A79FA"/>
    <w:rsid w:val="1B8B42C2"/>
    <w:rsid w:val="1BA15893"/>
    <w:rsid w:val="1BAE7E82"/>
    <w:rsid w:val="1BB35356"/>
    <w:rsid w:val="1BC26C2B"/>
    <w:rsid w:val="1BC6330C"/>
    <w:rsid w:val="1BCB2807"/>
    <w:rsid w:val="1BCF3DE6"/>
    <w:rsid w:val="1BD72F5A"/>
    <w:rsid w:val="1BE06769"/>
    <w:rsid w:val="1BE7599C"/>
    <w:rsid w:val="1BE870EB"/>
    <w:rsid w:val="1BE96BCA"/>
    <w:rsid w:val="1BF061A7"/>
    <w:rsid w:val="1BF21985"/>
    <w:rsid w:val="1BF260EF"/>
    <w:rsid w:val="1BF66460"/>
    <w:rsid w:val="1BF94531"/>
    <w:rsid w:val="1C0F0A4F"/>
    <w:rsid w:val="1C296277"/>
    <w:rsid w:val="1C2D0AB9"/>
    <w:rsid w:val="1C445043"/>
    <w:rsid w:val="1C5D0453"/>
    <w:rsid w:val="1C5F78F0"/>
    <w:rsid w:val="1C686368"/>
    <w:rsid w:val="1C7C2C7F"/>
    <w:rsid w:val="1C890801"/>
    <w:rsid w:val="1C984856"/>
    <w:rsid w:val="1C9F0B9D"/>
    <w:rsid w:val="1CA64ACA"/>
    <w:rsid w:val="1CB670DF"/>
    <w:rsid w:val="1CBB31A7"/>
    <w:rsid w:val="1CF404C8"/>
    <w:rsid w:val="1CFC0128"/>
    <w:rsid w:val="1D206525"/>
    <w:rsid w:val="1D293D92"/>
    <w:rsid w:val="1D2B18A6"/>
    <w:rsid w:val="1D37025D"/>
    <w:rsid w:val="1D382954"/>
    <w:rsid w:val="1D62374A"/>
    <w:rsid w:val="1D7768AC"/>
    <w:rsid w:val="1D7E40DE"/>
    <w:rsid w:val="1D8E081D"/>
    <w:rsid w:val="1D94745E"/>
    <w:rsid w:val="1D9D796C"/>
    <w:rsid w:val="1DA3702D"/>
    <w:rsid w:val="1DB87F26"/>
    <w:rsid w:val="1DC43032"/>
    <w:rsid w:val="1DC75107"/>
    <w:rsid w:val="1DCF0496"/>
    <w:rsid w:val="1DED3182"/>
    <w:rsid w:val="1DF76525"/>
    <w:rsid w:val="1DFC41C4"/>
    <w:rsid w:val="1DFD1F9B"/>
    <w:rsid w:val="1DFE52C2"/>
    <w:rsid w:val="1E03131E"/>
    <w:rsid w:val="1E1E766F"/>
    <w:rsid w:val="1E1F7EEC"/>
    <w:rsid w:val="1E2270F0"/>
    <w:rsid w:val="1E3D0E98"/>
    <w:rsid w:val="1E4522E8"/>
    <w:rsid w:val="1E4E7081"/>
    <w:rsid w:val="1E504393"/>
    <w:rsid w:val="1E5071A5"/>
    <w:rsid w:val="1E6854F8"/>
    <w:rsid w:val="1E96080C"/>
    <w:rsid w:val="1EA638ED"/>
    <w:rsid w:val="1EAA758E"/>
    <w:rsid w:val="1EBB4293"/>
    <w:rsid w:val="1EC65731"/>
    <w:rsid w:val="1ECD32A4"/>
    <w:rsid w:val="1EFD43C6"/>
    <w:rsid w:val="1F070103"/>
    <w:rsid w:val="1F071EB1"/>
    <w:rsid w:val="1F1C00A9"/>
    <w:rsid w:val="1F23503F"/>
    <w:rsid w:val="1F294332"/>
    <w:rsid w:val="1F2A5F36"/>
    <w:rsid w:val="1F2B49D6"/>
    <w:rsid w:val="1F2F44F0"/>
    <w:rsid w:val="1F3507CD"/>
    <w:rsid w:val="1F5E012B"/>
    <w:rsid w:val="1F8A4FBC"/>
    <w:rsid w:val="1F8E0312"/>
    <w:rsid w:val="1F93030E"/>
    <w:rsid w:val="1F9574BD"/>
    <w:rsid w:val="1F9F1CA0"/>
    <w:rsid w:val="1FD01001"/>
    <w:rsid w:val="1FD96803"/>
    <w:rsid w:val="1FE741BD"/>
    <w:rsid w:val="1FF5799B"/>
    <w:rsid w:val="200C185A"/>
    <w:rsid w:val="200E7555"/>
    <w:rsid w:val="201C3E3A"/>
    <w:rsid w:val="202F3999"/>
    <w:rsid w:val="20370574"/>
    <w:rsid w:val="204D7D98"/>
    <w:rsid w:val="204F1D62"/>
    <w:rsid w:val="206C6470"/>
    <w:rsid w:val="207B759F"/>
    <w:rsid w:val="20895AA2"/>
    <w:rsid w:val="20970344"/>
    <w:rsid w:val="209D5060"/>
    <w:rsid w:val="20A47F19"/>
    <w:rsid w:val="20BE4604"/>
    <w:rsid w:val="20BF1915"/>
    <w:rsid w:val="20D307A1"/>
    <w:rsid w:val="20D379AA"/>
    <w:rsid w:val="20DC29B8"/>
    <w:rsid w:val="20E06E5E"/>
    <w:rsid w:val="20E51A10"/>
    <w:rsid w:val="20EB2E11"/>
    <w:rsid w:val="20FA7F20"/>
    <w:rsid w:val="210C3822"/>
    <w:rsid w:val="21130D7D"/>
    <w:rsid w:val="21130FE1"/>
    <w:rsid w:val="2125401F"/>
    <w:rsid w:val="212C6029"/>
    <w:rsid w:val="21311DFD"/>
    <w:rsid w:val="21541DEF"/>
    <w:rsid w:val="21645329"/>
    <w:rsid w:val="21741D06"/>
    <w:rsid w:val="218D48F0"/>
    <w:rsid w:val="219F2875"/>
    <w:rsid w:val="21A0740D"/>
    <w:rsid w:val="21A24B1D"/>
    <w:rsid w:val="21B7404D"/>
    <w:rsid w:val="21CE6B4C"/>
    <w:rsid w:val="21D23AB1"/>
    <w:rsid w:val="21D249F9"/>
    <w:rsid w:val="21D26EA7"/>
    <w:rsid w:val="21DE626B"/>
    <w:rsid w:val="21E06B2C"/>
    <w:rsid w:val="21E36C06"/>
    <w:rsid w:val="21E43094"/>
    <w:rsid w:val="22032E04"/>
    <w:rsid w:val="222A326B"/>
    <w:rsid w:val="222C1D58"/>
    <w:rsid w:val="22401962"/>
    <w:rsid w:val="224D70E7"/>
    <w:rsid w:val="225821CD"/>
    <w:rsid w:val="226A0BEC"/>
    <w:rsid w:val="22717857"/>
    <w:rsid w:val="228F2A6B"/>
    <w:rsid w:val="229D6DA2"/>
    <w:rsid w:val="22A146F2"/>
    <w:rsid w:val="22C30D9A"/>
    <w:rsid w:val="22DB6593"/>
    <w:rsid w:val="22E2680E"/>
    <w:rsid w:val="22E744D4"/>
    <w:rsid w:val="22F627E4"/>
    <w:rsid w:val="230079B7"/>
    <w:rsid w:val="231132FF"/>
    <w:rsid w:val="23137077"/>
    <w:rsid w:val="23201794"/>
    <w:rsid w:val="234052AD"/>
    <w:rsid w:val="234436D4"/>
    <w:rsid w:val="234E00AF"/>
    <w:rsid w:val="236A4649"/>
    <w:rsid w:val="23792F65"/>
    <w:rsid w:val="237E2C27"/>
    <w:rsid w:val="23804366"/>
    <w:rsid w:val="23867616"/>
    <w:rsid w:val="23D031BA"/>
    <w:rsid w:val="24053A6E"/>
    <w:rsid w:val="24083192"/>
    <w:rsid w:val="240B2444"/>
    <w:rsid w:val="24155071"/>
    <w:rsid w:val="241F66D6"/>
    <w:rsid w:val="243A5D93"/>
    <w:rsid w:val="243E6375"/>
    <w:rsid w:val="245F7D01"/>
    <w:rsid w:val="247179A7"/>
    <w:rsid w:val="2483022C"/>
    <w:rsid w:val="24B232DC"/>
    <w:rsid w:val="24B31C9A"/>
    <w:rsid w:val="24B45395"/>
    <w:rsid w:val="24B46637"/>
    <w:rsid w:val="24C35FFD"/>
    <w:rsid w:val="250255F5"/>
    <w:rsid w:val="250A2D61"/>
    <w:rsid w:val="251C53CB"/>
    <w:rsid w:val="252227D8"/>
    <w:rsid w:val="25257535"/>
    <w:rsid w:val="253D03DB"/>
    <w:rsid w:val="2544142D"/>
    <w:rsid w:val="255B6AB3"/>
    <w:rsid w:val="255C655B"/>
    <w:rsid w:val="2561056D"/>
    <w:rsid w:val="256516E0"/>
    <w:rsid w:val="257162D7"/>
    <w:rsid w:val="257E64F7"/>
    <w:rsid w:val="259B44F8"/>
    <w:rsid w:val="25A8302D"/>
    <w:rsid w:val="25AB2CCB"/>
    <w:rsid w:val="25B06DFF"/>
    <w:rsid w:val="25C1100C"/>
    <w:rsid w:val="25C841C8"/>
    <w:rsid w:val="25DD396C"/>
    <w:rsid w:val="25FA62CC"/>
    <w:rsid w:val="26123616"/>
    <w:rsid w:val="26163F80"/>
    <w:rsid w:val="261C26E6"/>
    <w:rsid w:val="262212E9"/>
    <w:rsid w:val="26241FF4"/>
    <w:rsid w:val="26325A66"/>
    <w:rsid w:val="26342D4C"/>
    <w:rsid w:val="265C6FB2"/>
    <w:rsid w:val="265E4AAD"/>
    <w:rsid w:val="267C0A39"/>
    <w:rsid w:val="26B26BA7"/>
    <w:rsid w:val="26B45E5C"/>
    <w:rsid w:val="26BB1EFF"/>
    <w:rsid w:val="26C64400"/>
    <w:rsid w:val="26D1527F"/>
    <w:rsid w:val="26D60FBC"/>
    <w:rsid w:val="26E31456"/>
    <w:rsid w:val="26FD5FA9"/>
    <w:rsid w:val="270F48B4"/>
    <w:rsid w:val="27182EAE"/>
    <w:rsid w:val="271B4EC1"/>
    <w:rsid w:val="271E3CE2"/>
    <w:rsid w:val="27230743"/>
    <w:rsid w:val="2726516C"/>
    <w:rsid w:val="27313F6F"/>
    <w:rsid w:val="273812F8"/>
    <w:rsid w:val="274962F7"/>
    <w:rsid w:val="274A1860"/>
    <w:rsid w:val="27741B53"/>
    <w:rsid w:val="277450D6"/>
    <w:rsid w:val="277734B7"/>
    <w:rsid w:val="27805529"/>
    <w:rsid w:val="27817719"/>
    <w:rsid w:val="2783435E"/>
    <w:rsid w:val="27A504B9"/>
    <w:rsid w:val="27F56BD8"/>
    <w:rsid w:val="2807090F"/>
    <w:rsid w:val="280746CD"/>
    <w:rsid w:val="28101DD7"/>
    <w:rsid w:val="28105227"/>
    <w:rsid w:val="282B4E63"/>
    <w:rsid w:val="285479CD"/>
    <w:rsid w:val="285857A7"/>
    <w:rsid w:val="28650375"/>
    <w:rsid w:val="28723AB4"/>
    <w:rsid w:val="287F6F5C"/>
    <w:rsid w:val="28907385"/>
    <w:rsid w:val="2894416C"/>
    <w:rsid w:val="28945A4B"/>
    <w:rsid w:val="289573E9"/>
    <w:rsid w:val="28A77D79"/>
    <w:rsid w:val="28A82CA7"/>
    <w:rsid w:val="28DD1DED"/>
    <w:rsid w:val="28F12740"/>
    <w:rsid w:val="29177195"/>
    <w:rsid w:val="291E1EF7"/>
    <w:rsid w:val="29233D8C"/>
    <w:rsid w:val="29276C0F"/>
    <w:rsid w:val="292813A2"/>
    <w:rsid w:val="2940049A"/>
    <w:rsid w:val="29535F85"/>
    <w:rsid w:val="29561485"/>
    <w:rsid w:val="296D0128"/>
    <w:rsid w:val="296D5007"/>
    <w:rsid w:val="296E4F42"/>
    <w:rsid w:val="29746395"/>
    <w:rsid w:val="297A3EDD"/>
    <w:rsid w:val="29AA70BF"/>
    <w:rsid w:val="29C462AA"/>
    <w:rsid w:val="29C64ABB"/>
    <w:rsid w:val="29D10C3C"/>
    <w:rsid w:val="2A0531CF"/>
    <w:rsid w:val="2A0B4F4C"/>
    <w:rsid w:val="2A111E36"/>
    <w:rsid w:val="2A14038D"/>
    <w:rsid w:val="2A197E92"/>
    <w:rsid w:val="2A24600D"/>
    <w:rsid w:val="2A36189D"/>
    <w:rsid w:val="2A3B16C9"/>
    <w:rsid w:val="2A3C627B"/>
    <w:rsid w:val="2A4117B7"/>
    <w:rsid w:val="2A463335"/>
    <w:rsid w:val="2A4E39FF"/>
    <w:rsid w:val="2A4E54E8"/>
    <w:rsid w:val="2A4F3BBF"/>
    <w:rsid w:val="2A592168"/>
    <w:rsid w:val="2A5D1E46"/>
    <w:rsid w:val="2A634893"/>
    <w:rsid w:val="2A791292"/>
    <w:rsid w:val="2A813D65"/>
    <w:rsid w:val="2A9F38E6"/>
    <w:rsid w:val="2AA333D6"/>
    <w:rsid w:val="2AA763D5"/>
    <w:rsid w:val="2AB32EED"/>
    <w:rsid w:val="2AC770AF"/>
    <w:rsid w:val="2ACD65FF"/>
    <w:rsid w:val="2ADE3668"/>
    <w:rsid w:val="2B033456"/>
    <w:rsid w:val="2B035C23"/>
    <w:rsid w:val="2B0A0D5F"/>
    <w:rsid w:val="2B0D6F83"/>
    <w:rsid w:val="2B147BF3"/>
    <w:rsid w:val="2B1778FA"/>
    <w:rsid w:val="2B2100D0"/>
    <w:rsid w:val="2B4B71CC"/>
    <w:rsid w:val="2B517B37"/>
    <w:rsid w:val="2B5D79E0"/>
    <w:rsid w:val="2B747640"/>
    <w:rsid w:val="2B9F4EB9"/>
    <w:rsid w:val="2BA2543C"/>
    <w:rsid w:val="2BA50A88"/>
    <w:rsid w:val="2BA70B16"/>
    <w:rsid w:val="2BB720E5"/>
    <w:rsid w:val="2BB771B1"/>
    <w:rsid w:val="2BB807BB"/>
    <w:rsid w:val="2BBA1425"/>
    <w:rsid w:val="2BBD6BAC"/>
    <w:rsid w:val="2BD64E19"/>
    <w:rsid w:val="2BD73ADB"/>
    <w:rsid w:val="2BD75238"/>
    <w:rsid w:val="2BDE7D13"/>
    <w:rsid w:val="2BF77448"/>
    <w:rsid w:val="2BF77631"/>
    <w:rsid w:val="2BFE5184"/>
    <w:rsid w:val="2C005DCA"/>
    <w:rsid w:val="2C0D0A34"/>
    <w:rsid w:val="2C0E7918"/>
    <w:rsid w:val="2C11436F"/>
    <w:rsid w:val="2C3A5255"/>
    <w:rsid w:val="2C54208A"/>
    <w:rsid w:val="2C5C2E93"/>
    <w:rsid w:val="2C604FDA"/>
    <w:rsid w:val="2C7B2A34"/>
    <w:rsid w:val="2C7E2C1C"/>
    <w:rsid w:val="2C8114F5"/>
    <w:rsid w:val="2C81312E"/>
    <w:rsid w:val="2C8E15B2"/>
    <w:rsid w:val="2C8F2065"/>
    <w:rsid w:val="2CAA6CDE"/>
    <w:rsid w:val="2CAB6572"/>
    <w:rsid w:val="2CB3174D"/>
    <w:rsid w:val="2CBF577C"/>
    <w:rsid w:val="2CC30D5B"/>
    <w:rsid w:val="2CC66F08"/>
    <w:rsid w:val="2CD755B9"/>
    <w:rsid w:val="2CD8161B"/>
    <w:rsid w:val="2D003462"/>
    <w:rsid w:val="2D0A522F"/>
    <w:rsid w:val="2D0D533B"/>
    <w:rsid w:val="2D1C7470"/>
    <w:rsid w:val="2D2F01DE"/>
    <w:rsid w:val="2D462BD9"/>
    <w:rsid w:val="2D5A0767"/>
    <w:rsid w:val="2D6F134E"/>
    <w:rsid w:val="2D7E0BA8"/>
    <w:rsid w:val="2D834D18"/>
    <w:rsid w:val="2D897679"/>
    <w:rsid w:val="2D8A22F6"/>
    <w:rsid w:val="2D9708A4"/>
    <w:rsid w:val="2DB317B9"/>
    <w:rsid w:val="2DC77FA9"/>
    <w:rsid w:val="2DD11B59"/>
    <w:rsid w:val="2DE1756A"/>
    <w:rsid w:val="2DE441C9"/>
    <w:rsid w:val="2DEB60DF"/>
    <w:rsid w:val="2DEF248E"/>
    <w:rsid w:val="2E293BF2"/>
    <w:rsid w:val="2E516CA5"/>
    <w:rsid w:val="2E5549E7"/>
    <w:rsid w:val="2E683000"/>
    <w:rsid w:val="2E683DD6"/>
    <w:rsid w:val="2E726884"/>
    <w:rsid w:val="2E7E7DC6"/>
    <w:rsid w:val="2E9168D0"/>
    <w:rsid w:val="2E9934E3"/>
    <w:rsid w:val="2E9D638E"/>
    <w:rsid w:val="2EE10029"/>
    <w:rsid w:val="2EE67135"/>
    <w:rsid w:val="2EEC1C48"/>
    <w:rsid w:val="2EF15E0D"/>
    <w:rsid w:val="2EF84F00"/>
    <w:rsid w:val="2F234777"/>
    <w:rsid w:val="2F237FA6"/>
    <w:rsid w:val="2F260132"/>
    <w:rsid w:val="2F2D5DE2"/>
    <w:rsid w:val="2F324D29"/>
    <w:rsid w:val="2F441A54"/>
    <w:rsid w:val="2F6168C6"/>
    <w:rsid w:val="2F6A2714"/>
    <w:rsid w:val="2F731D4A"/>
    <w:rsid w:val="2F794705"/>
    <w:rsid w:val="2F912229"/>
    <w:rsid w:val="2F9303FB"/>
    <w:rsid w:val="2F93612B"/>
    <w:rsid w:val="2F9904EA"/>
    <w:rsid w:val="2FC5115F"/>
    <w:rsid w:val="2FC8743B"/>
    <w:rsid w:val="2FCF2080"/>
    <w:rsid w:val="2FD1009E"/>
    <w:rsid w:val="2FDB138B"/>
    <w:rsid w:val="300C557A"/>
    <w:rsid w:val="303D5733"/>
    <w:rsid w:val="30536D05"/>
    <w:rsid w:val="305A6B4F"/>
    <w:rsid w:val="305C7245"/>
    <w:rsid w:val="30736266"/>
    <w:rsid w:val="30A40FEC"/>
    <w:rsid w:val="30A9361D"/>
    <w:rsid w:val="30B654E5"/>
    <w:rsid w:val="30C26694"/>
    <w:rsid w:val="30D00355"/>
    <w:rsid w:val="30D057F2"/>
    <w:rsid w:val="30DA5678"/>
    <w:rsid w:val="30DC77C4"/>
    <w:rsid w:val="30E21733"/>
    <w:rsid w:val="30F77FD8"/>
    <w:rsid w:val="31134D4C"/>
    <w:rsid w:val="311741D6"/>
    <w:rsid w:val="312608BD"/>
    <w:rsid w:val="31501496"/>
    <w:rsid w:val="315C0151"/>
    <w:rsid w:val="317550ED"/>
    <w:rsid w:val="31A43590"/>
    <w:rsid w:val="31D45EB7"/>
    <w:rsid w:val="31DF1A56"/>
    <w:rsid w:val="32045C51"/>
    <w:rsid w:val="32063D7A"/>
    <w:rsid w:val="322830C2"/>
    <w:rsid w:val="32386105"/>
    <w:rsid w:val="323D5B25"/>
    <w:rsid w:val="326128BE"/>
    <w:rsid w:val="32774045"/>
    <w:rsid w:val="32A04590"/>
    <w:rsid w:val="32E23024"/>
    <w:rsid w:val="32E3455F"/>
    <w:rsid w:val="32FF3174"/>
    <w:rsid w:val="332350B4"/>
    <w:rsid w:val="333548B5"/>
    <w:rsid w:val="33433E12"/>
    <w:rsid w:val="33446A73"/>
    <w:rsid w:val="33531A91"/>
    <w:rsid w:val="33627935"/>
    <w:rsid w:val="33660511"/>
    <w:rsid w:val="3370146E"/>
    <w:rsid w:val="33870D36"/>
    <w:rsid w:val="33CC574C"/>
    <w:rsid w:val="33D45407"/>
    <w:rsid w:val="33DE0FDB"/>
    <w:rsid w:val="33EA060C"/>
    <w:rsid w:val="33FB0C13"/>
    <w:rsid w:val="341449FD"/>
    <w:rsid w:val="34180991"/>
    <w:rsid w:val="342B60E5"/>
    <w:rsid w:val="34323A47"/>
    <w:rsid w:val="344057F2"/>
    <w:rsid w:val="34462C29"/>
    <w:rsid w:val="345B62F7"/>
    <w:rsid w:val="34611F6C"/>
    <w:rsid w:val="34692F9B"/>
    <w:rsid w:val="346F51BC"/>
    <w:rsid w:val="347C23F8"/>
    <w:rsid w:val="34844F48"/>
    <w:rsid w:val="34864FE8"/>
    <w:rsid w:val="3488219A"/>
    <w:rsid w:val="34BC3BF4"/>
    <w:rsid w:val="34F92AFA"/>
    <w:rsid w:val="351C625F"/>
    <w:rsid w:val="35227F7D"/>
    <w:rsid w:val="352944D8"/>
    <w:rsid w:val="35466E38"/>
    <w:rsid w:val="35475172"/>
    <w:rsid w:val="355D4AD0"/>
    <w:rsid w:val="35642417"/>
    <w:rsid w:val="356E3DC6"/>
    <w:rsid w:val="35A74869"/>
    <w:rsid w:val="35AA386B"/>
    <w:rsid w:val="35B446E9"/>
    <w:rsid w:val="35B97AB3"/>
    <w:rsid w:val="35BC359E"/>
    <w:rsid w:val="35CC1814"/>
    <w:rsid w:val="35CD52FF"/>
    <w:rsid w:val="35E94E50"/>
    <w:rsid w:val="36010573"/>
    <w:rsid w:val="36205FC2"/>
    <w:rsid w:val="36226CDD"/>
    <w:rsid w:val="36532606"/>
    <w:rsid w:val="36662444"/>
    <w:rsid w:val="36681030"/>
    <w:rsid w:val="36735F09"/>
    <w:rsid w:val="36857E34"/>
    <w:rsid w:val="368C11C2"/>
    <w:rsid w:val="36941E25"/>
    <w:rsid w:val="36954DF9"/>
    <w:rsid w:val="36A26B39"/>
    <w:rsid w:val="36B87A4C"/>
    <w:rsid w:val="36BB532C"/>
    <w:rsid w:val="36BB76D3"/>
    <w:rsid w:val="36C81141"/>
    <w:rsid w:val="36DB2BB9"/>
    <w:rsid w:val="36E917D0"/>
    <w:rsid w:val="36F37C4B"/>
    <w:rsid w:val="36FA25D0"/>
    <w:rsid w:val="37183F1E"/>
    <w:rsid w:val="373C0FA3"/>
    <w:rsid w:val="374675C3"/>
    <w:rsid w:val="37534278"/>
    <w:rsid w:val="37682A67"/>
    <w:rsid w:val="376A2227"/>
    <w:rsid w:val="377A7DA0"/>
    <w:rsid w:val="377F565F"/>
    <w:rsid w:val="378B2CF8"/>
    <w:rsid w:val="378B5517"/>
    <w:rsid w:val="379E0C96"/>
    <w:rsid w:val="379F4342"/>
    <w:rsid w:val="37A91A34"/>
    <w:rsid w:val="37B565B2"/>
    <w:rsid w:val="37BB18F9"/>
    <w:rsid w:val="37C62EFE"/>
    <w:rsid w:val="37D01571"/>
    <w:rsid w:val="37E92DD0"/>
    <w:rsid w:val="380E0689"/>
    <w:rsid w:val="381C6576"/>
    <w:rsid w:val="382C3FF1"/>
    <w:rsid w:val="383374EF"/>
    <w:rsid w:val="38444BF6"/>
    <w:rsid w:val="384F06F9"/>
    <w:rsid w:val="385258AE"/>
    <w:rsid w:val="38594E76"/>
    <w:rsid w:val="388008B3"/>
    <w:rsid w:val="38832151"/>
    <w:rsid w:val="38A06CA6"/>
    <w:rsid w:val="38B30C88"/>
    <w:rsid w:val="38D421D8"/>
    <w:rsid w:val="38E52E0C"/>
    <w:rsid w:val="38FC02D6"/>
    <w:rsid w:val="38FC7CC2"/>
    <w:rsid w:val="3905037B"/>
    <w:rsid w:val="39254237"/>
    <w:rsid w:val="3926721C"/>
    <w:rsid w:val="39561EE2"/>
    <w:rsid w:val="39591256"/>
    <w:rsid w:val="39672918"/>
    <w:rsid w:val="398A7A7C"/>
    <w:rsid w:val="398B236F"/>
    <w:rsid w:val="39A264A1"/>
    <w:rsid w:val="39C12F31"/>
    <w:rsid w:val="39CF1CEE"/>
    <w:rsid w:val="39D31333"/>
    <w:rsid w:val="39D54ED8"/>
    <w:rsid w:val="39F76E18"/>
    <w:rsid w:val="39FA22AE"/>
    <w:rsid w:val="3A0177D1"/>
    <w:rsid w:val="3A1A6108"/>
    <w:rsid w:val="3A1C3049"/>
    <w:rsid w:val="3A1F5ED9"/>
    <w:rsid w:val="3A281CAF"/>
    <w:rsid w:val="3A2A31CC"/>
    <w:rsid w:val="3A2D55A1"/>
    <w:rsid w:val="3A304821"/>
    <w:rsid w:val="3A325BDD"/>
    <w:rsid w:val="3A395D55"/>
    <w:rsid w:val="3A3C2EFF"/>
    <w:rsid w:val="3A414072"/>
    <w:rsid w:val="3A5B0034"/>
    <w:rsid w:val="3A5B6136"/>
    <w:rsid w:val="3A5F685E"/>
    <w:rsid w:val="3A671F4B"/>
    <w:rsid w:val="3A6A45E8"/>
    <w:rsid w:val="3A712BA9"/>
    <w:rsid w:val="3A900E36"/>
    <w:rsid w:val="3A9461B8"/>
    <w:rsid w:val="3AAC17D9"/>
    <w:rsid w:val="3AB3103A"/>
    <w:rsid w:val="3AC147A5"/>
    <w:rsid w:val="3ACB34B3"/>
    <w:rsid w:val="3AD74DC5"/>
    <w:rsid w:val="3AE631F5"/>
    <w:rsid w:val="3AEC0481"/>
    <w:rsid w:val="3AF35977"/>
    <w:rsid w:val="3AFA4962"/>
    <w:rsid w:val="3B016FA4"/>
    <w:rsid w:val="3B0939FB"/>
    <w:rsid w:val="3B176304"/>
    <w:rsid w:val="3B201ED9"/>
    <w:rsid w:val="3B453A80"/>
    <w:rsid w:val="3B505FAD"/>
    <w:rsid w:val="3B6C38C7"/>
    <w:rsid w:val="3B6D5B91"/>
    <w:rsid w:val="3B745B59"/>
    <w:rsid w:val="3B75322D"/>
    <w:rsid w:val="3B7C5E89"/>
    <w:rsid w:val="3B8B7ED7"/>
    <w:rsid w:val="3B9C02DF"/>
    <w:rsid w:val="3BAF0091"/>
    <w:rsid w:val="3BCC3E0F"/>
    <w:rsid w:val="3BCE547E"/>
    <w:rsid w:val="3BD319CC"/>
    <w:rsid w:val="3BE17B92"/>
    <w:rsid w:val="3BEB698B"/>
    <w:rsid w:val="3BEC625F"/>
    <w:rsid w:val="3BEE404E"/>
    <w:rsid w:val="3BF856F7"/>
    <w:rsid w:val="3C017F5D"/>
    <w:rsid w:val="3C5E53AF"/>
    <w:rsid w:val="3C6B3628"/>
    <w:rsid w:val="3C714642"/>
    <w:rsid w:val="3C8D1F9F"/>
    <w:rsid w:val="3C942B7F"/>
    <w:rsid w:val="3C9444C5"/>
    <w:rsid w:val="3CB3595E"/>
    <w:rsid w:val="3CB74ABF"/>
    <w:rsid w:val="3CF950D8"/>
    <w:rsid w:val="3CFD15BF"/>
    <w:rsid w:val="3D0D46DF"/>
    <w:rsid w:val="3D1E4B3E"/>
    <w:rsid w:val="3D202664"/>
    <w:rsid w:val="3D204412"/>
    <w:rsid w:val="3D2755F1"/>
    <w:rsid w:val="3D2A22D5"/>
    <w:rsid w:val="3D314067"/>
    <w:rsid w:val="3D356511"/>
    <w:rsid w:val="3D365927"/>
    <w:rsid w:val="3D380F1D"/>
    <w:rsid w:val="3D472E44"/>
    <w:rsid w:val="3D570CE3"/>
    <w:rsid w:val="3D5F71B9"/>
    <w:rsid w:val="3D640998"/>
    <w:rsid w:val="3D8C33AC"/>
    <w:rsid w:val="3D9B2B19"/>
    <w:rsid w:val="3DAF347D"/>
    <w:rsid w:val="3DB403CC"/>
    <w:rsid w:val="3DB76351"/>
    <w:rsid w:val="3DBB648E"/>
    <w:rsid w:val="3DC6374A"/>
    <w:rsid w:val="3DE45300"/>
    <w:rsid w:val="3DFC3767"/>
    <w:rsid w:val="3E0633EE"/>
    <w:rsid w:val="3E0D2BA2"/>
    <w:rsid w:val="3E0F6783"/>
    <w:rsid w:val="3E23240C"/>
    <w:rsid w:val="3E3125FF"/>
    <w:rsid w:val="3E3A797F"/>
    <w:rsid w:val="3E451B6A"/>
    <w:rsid w:val="3E541B40"/>
    <w:rsid w:val="3E5B7667"/>
    <w:rsid w:val="3E6F0B91"/>
    <w:rsid w:val="3EAB1A1E"/>
    <w:rsid w:val="3EBF31E2"/>
    <w:rsid w:val="3EC80A93"/>
    <w:rsid w:val="3ECC294C"/>
    <w:rsid w:val="3ECE3980"/>
    <w:rsid w:val="3EEB532A"/>
    <w:rsid w:val="3EFA3DD4"/>
    <w:rsid w:val="3F116709"/>
    <w:rsid w:val="3F245CDE"/>
    <w:rsid w:val="3F2C17D3"/>
    <w:rsid w:val="3F38176A"/>
    <w:rsid w:val="3F4B1CA0"/>
    <w:rsid w:val="3F585A92"/>
    <w:rsid w:val="3F6F42E2"/>
    <w:rsid w:val="3F6F612B"/>
    <w:rsid w:val="3F746C97"/>
    <w:rsid w:val="3F7A7910"/>
    <w:rsid w:val="3F85710B"/>
    <w:rsid w:val="3F871528"/>
    <w:rsid w:val="3F9A0498"/>
    <w:rsid w:val="3FA12FE6"/>
    <w:rsid w:val="3FBA368F"/>
    <w:rsid w:val="3FC72A05"/>
    <w:rsid w:val="3FCF35F0"/>
    <w:rsid w:val="3FD31ACD"/>
    <w:rsid w:val="3FF96E7B"/>
    <w:rsid w:val="3FFD0A3B"/>
    <w:rsid w:val="3FFF13A1"/>
    <w:rsid w:val="4024246B"/>
    <w:rsid w:val="40394E68"/>
    <w:rsid w:val="40407A9F"/>
    <w:rsid w:val="40426772"/>
    <w:rsid w:val="406C497A"/>
    <w:rsid w:val="40972C3D"/>
    <w:rsid w:val="40A9275A"/>
    <w:rsid w:val="40A92971"/>
    <w:rsid w:val="40B32646"/>
    <w:rsid w:val="40B57579"/>
    <w:rsid w:val="40CF3ECA"/>
    <w:rsid w:val="40CF64E2"/>
    <w:rsid w:val="40D44BE7"/>
    <w:rsid w:val="410A158D"/>
    <w:rsid w:val="411975DD"/>
    <w:rsid w:val="411C75E7"/>
    <w:rsid w:val="411D6E27"/>
    <w:rsid w:val="412B29A8"/>
    <w:rsid w:val="412F731A"/>
    <w:rsid w:val="413276FB"/>
    <w:rsid w:val="413F324C"/>
    <w:rsid w:val="41422BEE"/>
    <w:rsid w:val="4144005D"/>
    <w:rsid w:val="41523D1C"/>
    <w:rsid w:val="415919E2"/>
    <w:rsid w:val="416E0685"/>
    <w:rsid w:val="41A31447"/>
    <w:rsid w:val="41B03A6A"/>
    <w:rsid w:val="41B47717"/>
    <w:rsid w:val="41BE072C"/>
    <w:rsid w:val="41D176AE"/>
    <w:rsid w:val="41E579D9"/>
    <w:rsid w:val="41F07F48"/>
    <w:rsid w:val="42023998"/>
    <w:rsid w:val="42116A20"/>
    <w:rsid w:val="42334885"/>
    <w:rsid w:val="42344D2F"/>
    <w:rsid w:val="42366486"/>
    <w:rsid w:val="42574E91"/>
    <w:rsid w:val="42674891"/>
    <w:rsid w:val="42732927"/>
    <w:rsid w:val="42733236"/>
    <w:rsid w:val="427B0595"/>
    <w:rsid w:val="4286740D"/>
    <w:rsid w:val="429A07C3"/>
    <w:rsid w:val="42A25018"/>
    <w:rsid w:val="42A86388"/>
    <w:rsid w:val="42C41CE4"/>
    <w:rsid w:val="42CC1D66"/>
    <w:rsid w:val="42D737C5"/>
    <w:rsid w:val="42E16A8D"/>
    <w:rsid w:val="42E67EAC"/>
    <w:rsid w:val="42F97BDF"/>
    <w:rsid w:val="42FA30E7"/>
    <w:rsid w:val="430B7913"/>
    <w:rsid w:val="433E2ADB"/>
    <w:rsid w:val="434703D0"/>
    <w:rsid w:val="43495316"/>
    <w:rsid w:val="43510169"/>
    <w:rsid w:val="43562F18"/>
    <w:rsid w:val="43630837"/>
    <w:rsid w:val="4368266F"/>
    <w:rsid w:val="43A044FF"/>
    <w:rsid w:val="43A85162"/>
    <w:rsid w:val="43B34232"/>
    <w:rsid w:val="43BE75BA"/>
    <w:rsid w:val="43C8533B"/>
    <w:rsid w:val="43D41271"/>
    <w:rsid w:val="43FD6DCC"/>
    <w:rsid w:val="44005A27"/>
    <w:rsid w:val="440700DA"/>
    <w:rsid w:val="440A7727"/>
    <w:rsid w:val="44126D70"/>
    <w:rsid w:val="44213794"/>
    <w:rsid w:val="44246EDE"/>
    <w:rsid w:val="442B3AB6"/>
    <w:rsid w:val="443D129B"/>
    <w:rsid w:val="44417C61"/>
    <w:rsid w:val="44474521"/>
    <w:rsid w:val="444D54F0"/>
    <w:rsid w:val="444E6F6B"/>
    <w:rsid w:val="4456696C"/>
    <w:rsid w:val="44713000"/>
    <w:rsid w:val="44763C20"/>
    <w:rsid w:val="447910DE"/>
    <w:rsid w:val="447A398E"/>
    <w:rsid w:val="44827761"/>
    <w:rsid w:val="44841839"/>
    <w:rsid w:val="44890DCE"/>
    <w:rsid w:val="449D459A"/>
    <w:rsid w:val="44BF2763"/>
    <w:rsid w:val="44C323AD"/>
    <w:rsid w:val="44D22496"/>
    <w:rsid w:val="44D910CB"/>
    <w:rsid w:val="44E64491"/>
    <w:rsid w:val="44EA49C0"/>
    <w:rsid w:val="44EB6C77"/>
    <w:rsid w:val="4506147B"/>
    <w:rsid w:val="450E650B"/>
    <w:rsid w:val="45156108"/>
    <w:rsid w:val="45172894"/>
    <w:rsid w:val="45173B67"/>
    <w:rsid w:val="45214F15"/>
    <w:rsid w:val="45260A34"/>
    <w:rsid w:val="453273D9"/>
    <w:rsid w:val="45386828"/>
    <w:rsid w:val="453E3FCF"/>
    <w:rsid w:val="454F62E1"/>
    <w:rsid w:val="45544E00"/>
    <w:rsid w:val="455530C7"/>
    <w:rsid w:val="4567543E"/>
    <w:rsid w:val="458A0186"/>
    <w:rsid w:val="458D5981"/>
    <w:rsid w:val="4599546F"/>
    <w:rsid w:val="459B6410"/>
    <w:rsid w:val="45AF0908"/>
    <w:rsid w:val="45B231FF"/>
    <w:rsid w:val="45C94C84"/>
    <w:rsid w:val="45DF34B3"/>
    <w:rsid w:val="45EE1552"/>
    <w:rsid w:val="45FE6DC5"/>
    <w:rsid w:val="46062C57"/>
    <w:rsid w:val="46085F3F"/>
    <w:rsid w:val="461A5331"/>
    <w:rsid w:val="46324B16"/>
    <w:rsid w:val="46476EB4"/>
    <w:rsid w:val="464E4809"/>
    <w:rsid w:val="465005B9"/>
    <w:rsid w:val="46794B93"/>
    <w:rsid w:val="467D4684"/>
    <w:rsid w:val="468E773A"/>
    <w:rsid w:val="469149E0"/>
    <w:rsid w:val="46965745"/>
    <w:rsid w:val="469D1499"/>
    <w:rsid w:val="46AF10E3"/>
    <w:rsid w:val="46C6695C"/>
    <w:rsid w:val="47024B89"/>
    <w:rsid w:val="47107999"/>
    <w:rsid w:val="47143D01"/>
    <w:rsid w:val="47507FEA"/>
    <w:rsid w:val="475D68D6"/>
    <w:rsid w:val="4766448E"/>
    <w:rsid w:val="477A1B32"/>
    <w:rsid w:val="478C7274"/>
    <w:rsid w:val="47990A9D"/>
    <w:rsid w:val="479B078B"/>
    <w:rsid w:val="47B503DA"/>
    <w:rsid w:val="47C45875"/>
    <w:rsid w:val="47D67F9D"/>
    <w:rsid w:val="47ED75E7"/>
    <w:rsid w:val="48082673"/>
    <w:rsid w:val="48104F4B"/>
    <w:rsid w:val="4813505E"/>
    <w:rsid w:val="482C583F"/>
    <w:rsid w:val="48575A24"/>
    <w:rsid w:val="485A0F31"/>
    <w:rsid w:val="486960B0"/>
    <w:rsid w:val="48937EE4"/>
    <w:rsid w:val="489B322B"/>
    <w:rsid w:val="48AE321A"/>
    <w:rsid w:val="48D50670"/>
    <w:rsid w:val="48EA3B26"/>
    <w:rsid w:val="48EE1C81"/>
    <w:rsid w:val="48F7696F"/>
    <w:rsid w:val="48FB078F"/>
    <w:rsid w:val="48FD5F50"/>
    <w:rsid w:val="48FD7CFE"/>
    <w:rsid w:val="490960E7"/>
    <w:rsid w:val="491470E5"/>
    <w:rsid w:val="491A45B5"/>
    <w:rsid w:val="49222F70"/>
    <w:rsid w:val="49295900"/>
    <w:rsid w:val="494C080E"/>
    <w:rsid w:val="494E1C27"/>
    <w:rsid w:val="495A5912"/>
    <w:rsid w:val="497524EA"/>
    <w:rsid w:val="4984096B"/>
    <w:rsid w:val="49887640"/>
    <w:rsid w:val="4990049A"/>
    <w:rsid w:val="49A81A17"/>
    <w:rsid w:val="49A93559"/>
    <w:rsid w:val="49AB59AC"/>
    <w:rsid w:val="49D91326"/>
    <w:rsid w:val="4A0643BD"/>
    <w:rsid w:val="4A1B668D"/>
    <w:rsid w:val="4A315BF5"/>
    <w:rsid w:val="4A445F6B"/>
    <w:rsid w:val="4A524E6F"/>
    <w:rsid w:val="4A66609A"/>
    <w:rsid w:val="4A7B75C1"/>
    <w:rsid w:val="4A863467"/>
    <w:rsid w:val="4A9B77CE"/>
    <w:rsid w:val="4AB92A34"/>
    <w:rsid w:val="4ABE237D"/>
    <w:rsid w:val="4AD32F49"/>
    <w:rsid w:val="4AF72E03"/>
    <w:rsid w:val="4AFC3E8E"/>
    <w:rsid w:val="4B152A07"/>
    <w:rsid w:val="4B1C180C"/>
    <w:rsid w:val="4B1E1A4F"/>
    <w:rsid w:val="4B253B21"/>
    <w:rsid w:val="4B343AE3"/>
    <w:rsid w:val="4B3949FD"/>
    <w:rsid w:val="4B3C128B"/>
    <w:rsid w:val="4B583122"/>
    <w:rsid w:val="4B5D7FE4"/>
    <w:rsid w:val="4B6260CD"/>
    <w:rsid w:val="4B6C5A20"/>
    <w:rsid w:val="4B775B45"/>
    <w:rsid w:val="4B924CBF"/>
    <w:rsid w:val="4B9634B6"/>
    <w:rsid w:val="4B9745A8"/>
    <w:rsid w:val="4BBC1086"/>
    <w:rsid w:val="4BDC44F7"/>
    <w:rsid w:val="4BE11A5A"/>
    <w:rsid w:val="4BE156B5"/>
    <w:rsid w:val="4BE53277"/>
    <w:rsid w:val="4BE56F53"/>
    <w:rsid w:val="4C15710C"/>
    <w:rsid w:val="4C161A93"/>
    <w:rsid w:val="4C1A40B9"/>
    <w:rsid w:val="4C294CD7"/>
    <w:rsid w:val="4C350442"/>
    <w:rsid w:val="4C43011D"/>
    <w:rsid w:val="4C5879AB"/>
    <w:rsid w:val="4C5D5B32"/>
    <w:rsid w:val="4C7B1F56"/>
    <w:rsid w:val="4C7F3552"/>
    <w:rsid w:val="4C8512A3"/>
    <w:rsid w:val="4C9A44A7"/>
    <w:rsid w:val="4C9F0B13"/>
    <w:rsid w:val="4CB24DE4"/>
    <w:rsid w:val="4CB80AD8"/>
    <w:rsid w:val="4CBE2D36"/>
    <w:rsid w:val="4CC21042"/>
    <w:rsid w:val="4CD07C03"/>
    <w:rsid w:val="4CE03BBE"/>
    <w:rsid w:val="4CE74F4D"/>
    <w:rsid w:val="4CE7521E"/>
    <w:rsid w:val="4CEE2238"/>
    <w:rsid w:val="4CEE2FE2"/>
    <w:rsid w:val="4D0C2C77"/>
    <w:rsid w:val="4D2A270F"/>
    <w:rsid w:val="4D2A63E7"/>
    <w:rsid w:val="4D311078"/>
    <w:rsid w:val="4D3A6253"/>
    <w:rsid w:val="4D4A27DE"/>
    <w:rsid w:val="4D4F7737"/>
    <w:rsid w:val="4D522F2B"/>
    <w:rsid w:val="4D605565"/>
    <w:rsid w:val="4D8C33FE"/>
    <w:rsid w:val="4DBB46A4"/>
    <w:rsid w:val="4DC21A85"/>
    <w:rsid w:val="4DCF687D"/>
    <w:rsid w:val="4DD76D6F"/>
    <w:rsid w:val="4DD80FDB"/>
    <w:rsid w:val="4DDC26BA"/>
    <w:rsid w:val="4DDC6134"/>
    <w:rsid w:val="4DEB3C6F"/>
    <w:rsid w:val="4DEE7FDD"/>
    <w:rsid w:val="4E173DFC"/>
    <w:rsid w:val="4E1E7642"/>
    <w:rsid w:val="4E2157B8"/>
    <w:rsid w:val="4E473EF5"/>
    <w:rsid w:val="4E4C150B"/>
    <w:rsid w:val="4E6011B1"/>
    <w:rsid w:val="4E6078EB"/>
    <w:rsid w:val="4E6F6FA8"/>
    <w:rsid w:val="4E805ED2"/>
    <w:rsid w:val="4E844A0F"/>
    <w:rsid w:val="4E952D74"/>
    <w:rsid w:val="4E9A049C"/>
    <w:rsid w:val="4E9D4148"/>
    <w:rsid w:val="4EAD187E"/>
    <w:rsid w:val="4EB726FD"/>
    <w:rsid w:val="4EC07B31"/>
    <w:rsid w:val="4ED42E31"/>
    <w:rsid w:val="4EEA35C3"/>
    <w:rsid w:val="4EEA7FD8"/>
    <w:rsid w:val="4F0239C0"/>
    <w:rsid w:val="4F2953A8"/>
    <w:rsid w:val="4F346466"/>
    <w:rsid w:val="4F6A776F"/>
    <w:rsid w:val="4F6D7F7A"/>
    <w:rsid w:val="4F766114"/>
    <w:rsid w:val="4FA669F9"/>
    <w:rsid w:val="4FAD4077"/>
    <w:rsid w:val="4FB1539E"/>
    <w:rsid w:val="4FB8570C"/>
    <w:rsid w:val="4FC07E0D"/>
    <w:rsid w:val="4FC13833"/>
    <w:rsid w:val="4FDB0177"/>
    <w:rsid w:val="4FE81242"/>
    <w:rsid w:val="4FED26C4"/>
    <w:rsid w:val="4FF27E90"/>
    <w:rsid w:val="4FF71ABD"/>
    <w:rsid w:val="4FF9623B"/>
    <w:rsid w:val="5001120A"/>
    <w:rsid w:val="500A342C"/>
    <w:rsid w:val="50133BA7"/>
    <w:rsid w:val="501752BA"/>
    <w:rsid w:val="501B2DF5"/>
    <w:rsid w:val="501B6121"/>
    <w:rsid w:val="50260FFD"/>
    <w:rsid w:val="503404A9"/>
    <w:rsid w:val="5039786D"/>
    <w:rsid w:val="505521CD"/>
    <w:rsid w:val="50575886"/>
    <w:rsid w:val="507D4234"/>
    <w:rsid w:val="508A3C4F"/>
    <w:rsid w:val="509409A8"/>
    <w:rsid w:val="50B94988"/>
    <w:rsid w:val="50BE6C2F"/>
    <w:rsid w:val="50DD6E91"/>
    <w:rsid w:val="50EB2380"/>
    <w:rsid w:val="510317D9"/>
    <w:rsid w:val="510C765E"/>
    <w:rsid w:val="511A58F1"/>
    <w:rsid w:val="51257DF2"/>
    <w:rsid w:val="514963DB"/>
    <w:rsid w:val="51571C09"/>
    <w:rsid w:val="515E1493"/>
    <w:rsid w:val="516D2BC8"/>
    <w:rsid w:val="518E1E3B"/>
    <w:rsid w:val="518F7A80"/>
    <w:rsid w:val="51A151B5"/>
    <w:rsid w:val="51D5428B"/>
    <w:rsid w:val="51DC0DF8"/>
    <w:rsid w:val="51DD4959"/>
    <w:rsid w:val="521D671E"/>
    <w:rsid w:val="52211609"/>
    <w:rsid w:val="522D783F"/>
    <w:rsid w:val="52316962"/>
    <w:rsid w:val="524F33D3"/>
    <w:rsid w:val="52524D6B"/>
    <w:rsid w:val="525C74FA"/>
    <w:rsid w:val="52676D69"/>
    <w:rsid w:val="526D647F"/>
    <w:rsid w:val="52735BE6"/>
    <w:rsid w:val="527436A9"/>
    <w:rsid w:val="527B0B6E"/>
    <w:rsid w:val="52834B25"/>
    <w:rsid w:val="528B4CB1"/>
    <w:rsid w:val="52972F91"/>
    <w:rsid w:val="52992845"/>
    <w:rsid w:val="529F0D75"/>
    <w:rsid w:val="52B64B0F"/>
    <w:rsid w:val="52BD71C1"/>
    <w:rsid w:val="52C553E8"/>
    <w:rsid w:val="52CC0C38"/>
    <w:rsid w:val="52CD532C"/>
    <w:rsid w:val="52EF191C"/>
    <w:rsid w:val="52F06F3A"/>
    <w:rsid w:val="52FA36B8"/>
    <w:rsid w:val="53057744"/>
    <w:rsid w:val="531043A0"/>
    <w:rsid w:val="531225F7"/>
    <w:rsid w:val="531377EE"/>
    <w:rsid w:val="531A1D19"/>
    <w:rsid w:val="53202F66"/>
    <w:rsid w:val="533407C0"/>
    <w:rsid w:val="533B3710"/>
    <w:rsid w:val="5346615D"/>
    <w:rsid w:val="534A3B3F"/>
    <w:rsid w:val="534F55FA"/>
    <w:rsid w:val="535D44E5"/>
    <w:rsid w:val="536264C0"/>
    <w:rsid w:val="536270DB"/>
    <w:rsid w:val="53736AD3"/>
    <w:rsid w:val="538B10E0"/>
    <w:rsid w:val="538B66CB"/>
    <w:rsid w:val="538F6092"/>
    <w:rsid w:val="539508FE"/>
    <w:rsid w:val="539C2A63"/>
    <w:rsid w:val="53A53F7E"/>
    <w:rsid w:val="53B536AF"/>
    <w:rsid w:val="53B63C4A"/>
    <w:rsid w:val="53BD42D4"/>
    <w:rsid w:val="53C161BA"/>
    <w:rsid w:val="53F005F3"/>
    <w:rsid w:val="53FA34C3"/>
    <w:rsid w:val="541D1254"/>
    <w:rsid w:val="54262366"/>
    <w:rsid w:val="54266722"/>
    <w:rsid w:val="54284CF2"/>
    <w:rsid w:val="54497D6E"/>
    <w:rsid w:val="544A6CFB"/>
    <w:rsid w:val="545A09DD"/>
    <w:rsid w:val="54764266"/>
    <w:rsid w:val="547831AD"/>
    <w:rsid w:val="547A66A6"/>
    <w:rsid w:val="549366B5"/>
    <w:rsid w:val="54B35714"/>
    <w:rsid w:val="54B41BB8"/>
    <w:rsid w:val="54BC0A6D"/>
    <w:rsid w:val="54C66B7F"/>
    <w:rsid w:val="54CA51E1"/>
    <w:rsid w:val="54DA1D79"/>
    <w:rsid w:val="54E76163"/>
    <w:rsid w:val="54E9053C"/>
    <w:rsid w:val="54EC75A4"/>
    <w:rsid w:val="54ED6DD9"/>
    <w:rsid w:val="54F230EF"/>
    <w:rsid w:val="54F521F2"/>
    <w:rsid w:val="54F91008"/>
    <w:rsid w:val="55357EFD"/>
    <w:rsid w:val="554B56D5"/>
    <w:rsid w:val="55812FA7"/>
    <w:rsid w:val="55923320"/>
    <w:rsid w:val="55982572"/>
    <w:rsid w:val="55A0637F"/>
    <w:rsid w:val="55A72E04"/>
    <w:rsid w:val="55A80DBC"/>
    <w:rsid w:val="55BE2D74"/>
    <w:rsid w:val="55C2781C"/>
    <w:rsid w:val="55CD4E7B"/>
    <w:rsid w:val="55D45677"/>
    <w:rsid w:val="55DB3175"/>
    <w:rsid w:val="55ED6C72"/>
    <w:rsid w:val="55F304BE"/>
    <w:rsid w:val="55FA184D"/>
    <w:rsid w:val="56084344"/>
    <w:rsid w:val="560B4121"/>
    <w:rsid w:val="561924A5"/>
    <w:rsid w:val="563850A5"/>
    <w:rsid w:val="563B5EA8"/>
    <w:rsid w:val="564231F4"/>
    <w:rsid w:val="564469BE"/>
    <w:rsid w:val="5648537C"/>
    <w:rsid w:val="56502844"/>
    <w:rsid w:val="56505911"/>
    <w:rsid w:val="56595468"/>
    <w:rsid w:val="56690780"/>
    <w:rsid w:val="566F2FB4"/>
    <w:rsid w:val="56881A68"/>
    <w:rsid w:val="568A11FB"/>
    <w:rsid w:val="569869C4"/>
    <w:rsid w:val="56A31EE4"/>
    <w:rsid w:val="56A95021"/>
    <w:rsid w:val="56B714EC"/>
    <w:rsid w:val="56CD4670"/>
    <w:rsid w:val="56D0674C"/>
    <w:rsid w:val="56D2633A"/>
    <w:rsid w:val="56D55E16"/>
    <w:rsid w:val="56E74F6D"/>
    <w:rsid w:val="56EB1328"/>
    <w:rsid w:val="56F23B46"/>
    <w:rsid w:val="56F251A8"/>
    <w:rsid w:val="56F72C39"/>
    <w:rsid w:val="56FE512A"/>
    <w:rsid w:val="56FE711B"/>
    <w:rsid w:val="5741363C"/>
    <w:rsid w:val="574236E7"/>
    <w:rsid w:val="576E7563"/>
    <w:rsid w:val="577613A7"/>
    <w:rsid w:val="578F505B"/>
    <w:rsid w:val="5798756F"/>
    <w:rsid w:val="57BB362F"/>
    <w:rsid w:val="57C17087"/>
    <w:rsid w:val="57CC199D"/>
    <w:rsid w:val="57D02D65"/>
    <w:rsid w:val="57D82404"/>
    <w:rsid w:val="57E642F4"/>
    <w:rsid w:val="57EB755D"/>
    <w:rsid w:val="5805584A"/>
    <w:rsid w:val="580E7831"/>
    <w:rsid w:val="581A61D6"/>
    <w:rsid w:val="581F1993"/>
    <w:rsid w:val="583B614D"/>
    <w:rsid w:val="58411023"/>
    <w:rsid w:val="584506EC"/>
    <w:rsid w:val="585516AC"/>
    <w:rsid w:val="587B083D"/>
    <w:rsid w:val="588B5FDD"/>
    <w:rsid w:val="58A71115"/>
    <w:rsid w:val="58A82413"/>
    <w:rsid w:val="58A921CB"/>
    <w:rsid w:val="58C919AA"/>
    <w:rsid w:val="58D81874"/>
    <w:rsid w:val="58DC7930"/>
    <w:rsid w:val="58E565A0"/>
    <w:rsid w:val="5900361E"/>
    <w:rsid w:val="590A624B"/>
    <w:rsid w:val="591168D4"/>
    <w:rsid w:val="59180B0D"/>
    <w:rsid w:val="592117E6"/>
    <w:rsid w:val="594A040E"/>
    <w:rsid w:val="594D217F"/>
    <w:rsid w:val="59583C47"/>
    <w:rsid w:val="596D7208"/>
    <w:rsid w:val="59725489"/>
    <w:rsid w:val="59861649"/>
    <w:rsid w:val="598853C1"/>
    <w:rsid w:val="598D4786"/>
    <w:rsid w:val="598F19AF"/>
    <w:rsid w:val="599117C3"/>
    <w:rsid w:val="599A0E1B"/>
    <w:rsid w:val="59BB5797"/>
    <w:rsid w:val="59C208D3"/>
    <w:rsid w:val="59CF4D9E"/>
    <w:rsid w:val="59D43694"/>
    <w:rsid w:val="59D52950"/>
    <w:rsid w:val="59EE2705"/>
    <w:rsid w:val="59F40CA9"/>
    <w:rsid w:val="59FC0C9C"/>
    <w:rsid w:val="5A006A9A"/>
    <w:rsid w:val="5A085A19"/>
    <w:rsid w:val="5A0F31E9"/>
    <w:rsid w:val="5A0F3E83"/>
    <w:rsid w:val="5A197C7D"/>
    <w:rsid w:val="5A3B231E"/>
    <w:rsid w:val="5A3D09A9"/>
    <w:rsid w:val="5A4A02E1"/>
    <w:rsid w:val="5A4F12A6"/>
    <w:rsid w:val="5A53477B"/>
    <w:rsid w:val="5A58195D"/>
    <w:rsid w:val="5A5C197E"/>
    <w:rsid w:val="5A5F1DD9"/>
    <w:rsid w:val="5AA04C58"/>
    <w:rsid w:val="5AA90E84"/>
    <w:rsid w:val="5ABC7179"/>
    <w:rsid w:val="5ACB1A0A"/>
    <w:rsid w:val="5AD17E36"/>
    <w:rsid w:val="5AFA7B96"/>
    <w:rsid w:val="5B0015B8"/>
    <w:rsid w:val="5B00605E"/>
    <w:rsid w:val="5B095BCC"/>
    <w:rsid w:val="5B161F0B"/>
    <w:rsid w:val="5B17043B"/>
    <w:rsid w:val="5B170542"/>
    <w:rsid w:val="5B361726"/>
    <w:rsid w:val="5B6F05E7"/>
    <w:rsid w:val="5B874E3C"/>
    <w:rsid w:val="5B883E0A"/>
    <w:rsid w:val="5B8D499C"/>
    <w:rsid w:val="5B91324A"/>
    <w:rsid w:val="5B9C7546"/>
    <w:rsid w:val="5BB24978"/>
    <w:rsid w:val="5BBA2C5B"/>
    <w:rsid w:val="5BBD3DFF"/>
    <w:rsid w:val="5BD16A64"/>
    <w:rsid w:val="5BD43FBF"/>
    <w:rsid w:val="5C1919D1"/>
    <w:rsid w:val="5C1E1DF6"/>
    <w:rsid w:val="5C1F5413"/>
    <w:rsid w:val="5C214B27"/>
    <w:rsid w:val="5C343DF8"/>
    <w:rsid w:val="5C365168"/>
    <w:rsid w:val="5C447CC6"/>
    <w:rsid w:val="5C514E2F"/>
    <w:rsid w:val="5C594DF3"/>
    <w:rsid w:val="5C5B6DBD"/>
    <w:rsid w:val="5C65130B"/>
    <w:rsid w:val="5C672263"/>
    <w:rsid w:val="5C783DC5"/>
    <w:rsid w:val="5C7E0D01"/>
    <w:rsid w:val="5C9E4397"/>
    <w:rsid w:val="5CA35E8F"/>
    <w:rsid w:val="5CBD425B"/>
    <w:rsid w:val="5CC826A5"/>
    <w:rsid w:val="5CD92914"/>
    <w:rsid w:val="5CDF354A"/>
    <w:rsid w:val="5CE44C91"/>
    <w:rsid w:val="5CE46DB3"/>
    <w:rsid w:val="5CE60D7D"/>
    <w:rsid w:val="5CF0015F"/>
    <w:rsid w:val="5D0134C1"/>
    <w:rsid w:val="5D0B07E3"/>
    <w:rsid w:val="5D2268F2"/>
    <w:rsid w:val="5D2329C6"/>
    <w:rsid w:val="5D237123"/>
    <w:rsid w:val="5D2A6F8F"/>
    <w:rsid w:val="5D2B343B"/>
    <w:rsid w:val="5D3F4BF0"/>
    <w:rsid w:val="5D6C4344"/>
    <w:rsid w:val="5D7C3512"/>
    <w:rsid w:val="5D8D744A"/>
    <w:rsid w:val="5DA37EF5"/>
    <w:rsid w:val="5DA451C1"/>
    <w:rsid w:val="5DFC012C"/>
    <w:rsid w:val="5DFD2CDA"/>
    <w:rsid w:val="5DFE20F6"/>
    <w:rsid w:val="5E021BF1"/>
    <w:rsid w:val="5E28494C"/>
    <w:rsid w:val="5E294417"/>
    <w:rsid w:val="5E4C5DAB"/>
    <w:rsid w:val="5E58112D"/>
    <w:rsid w:val="5E7813D8"/>
    <w:rsid w:val="5E7940E6"/>
    <w:rsid w:val="5E8C1C35"/>
    <w:rsid w:val="5E8D4131"/>
    <w:rsid w:val="5EA52572"/>
    <w:rsid w:val="5EBB785B"/>
    <w:rsid w:val="5EDC2D1E"/>
    <w:rsid w:val="5EE7485D"/>
    <w:rsid w:val="5EEF6D7E"/>
    <w:rsid w:val="5F1B2B11"/>
    <w:rsid w:val="5F22579C"/>
    <w:rsid w:val="5F2A6379"/>
    <w:rsid w:val="5F346F7D"/>
    <w:rsid w:val="5F3846C5"/>
    <w:rsid w:val="5F395630"/>
    <w:rsid w:val="5F3D5379"/>
    <w:rsid w:val="5F467F61"/>
    <w:rsid w:val="5F5B278A"/>
    <w:rsid w:val="5F5C70D4"/>
    <w:rsid w:val="5F664ADF"/>
    <w:rsid w:val="5F7268F8"/>
    <w:rsid w:val="5F776A62"/>
    <w:rsid w:val="5F7A3577"/>
    <w:rsid w:val="5F7F0FB8"/>
    <w:rsid w:val="5F7F4139"/>
    <w:rsid w:val="5F812FDF"/>
    <w:rsid w:val="5F831102"/>
    <w:rsid w:val="5F936039"/>
    <w:rsid w:val="5F98156A"/>
    <w:rsid w:val="5FA025C7"/>
    <w:rsid w:val="5FA23DB9"/>
    <w:rsid w:val="5FA42A2C"/>
    <w:rsid w:val="5FA62A45"/>
    <w:rsid w:val="5FC93F22"/>
    <w:rsid w:val="60121E89"/>
    <w:rsid w:val="601D656F"/>
    <w:rsid w:val="602C2509"/>
    <w:rsid w:val="602D090F"/>
    <w:rsid w:val="60302541"/>
    <w:rsid w:val="605129B1"/>
    <w:rsid w:val="605B6228"/>
    <w:rsid w:val="60712742"/>
    <w:rsid w:val="60786CFC"/>
    <w:rsid w:val="60944E5E"/>
    <w:rsid w:val="609C04D3"/>
    <w:rsid w:val="60A71236"/>
    <w:rsid w:val="60AA7324"/>
    <w:rsid w:val="60B368C7"/>
    <w:rsid w:val="60B96500"/>
    <w:rsid w:val="60BB7E2A"/>
    <w:rsid w:val="60BC29F1"/>
    <w:rsid w:val="60BD0047"/>
    <w:rsid w:val="60BD4E13"/>
    <w:rsid w:val="60E2185B"/>
    <w:rsid w:val="60F449B2"/>
    <w:rsid w:val="61004390"/>
    <w:rsid w:val="61112140"/>
    <w:rsid w:val="61113BC5"/>
    <w:rsid w:val="61127EA2"/>
    <w:rsid w:val="612260FC"/>
    <w:rsid w:val="613057B7"/>
    <w:rsid w:val="61332E72"/>
    <w:rsid w:val="614119B8"/>
    <w:rsid w:val="61443276"/>
    <w:rsid w:val="61474369"/>
    <w:rsid w:val="61580FE4"/>
    <w:rsid w:val="615E036F"/>
    <w:rsid w:val="615E7CCC"/>
    <w:rsid w:val="61605860"/>
    <w:rsid w:val="616952FD"/>
    <w:rsid w:val="616B1851"/>
    <w:rsid w:val="616F73F2"/>
    <w:rsid w:val="617050B9"/>
    <w:rsid w:val="61805AAF"/>
    <w:rsid w:val="61860438"/>
    <w:rsid w:val="61876A72"/>
    <w:rsid w:val="618F6C61"/>
    <w:rsid w:val="61A66D2D"/>
    <w:rsid w:val="61B41449"/>
    <w:rsid w:val="61C43BA7"/>
    <w:rsid w:val="61C928D1"/>
    <w:rsid w:val="61DB152F"/>
    <w:rsid w:val="61E3588B"/>
    <w:rsid w:val="61F657B8"/>
    <w:rsid w:val="6200468F"/>
    <w:rsid w:val="62080547"/>
    <w:rsid w:val="620F49AE"/>
    <w:rsid w:val="62154E77"/>
    <w:rsid w:val="62232481"/>
    <w:rsid w:val="62293403"/>
    <w:rsid w:val="622F0DE0"/>
    <w:rsid w:val="62496B6E"/>
    <w:rsid w:val="624F6F2D"/>
    <w:rsid w:val="625A02AF"/>
    <w:rsid w:val="626F2992"/>
    <w:rsid w:val="62707B03"/>
    <w:rsid w:val="62744739"/>
    <w:rsid w:val="62854B94"/>
    <w:rsid w:val="628F7D79"/>
    <w:rsid w:val="62D376AD"/>
    <w:rsid w:val="62D90A3C"/>
    <w:rsid w:val="62E1431E"/>
    <w:rsid w:val="62EE50B6"/>
    <w:rsid w:val="62F15D85"/>
    <w:rsid w:val="62F329B7"/>
    <w:rsid w:val="6300246C"/>
    <w:rsid w:val="63046B74"/>
    <w:rsid w:val="6307369F"/>
    <w:rsid w:val="63117E08"/>
    <w:rsid w:val="63161C90"/>
    <w:rsid w:val="633640E0"/>
    <w:rsid w:val="633A242D"/>
    <w:rsid w:val="635337A6"/>
    <w:rsid w:val="63616FBA"/>
    <w:rsid w:val="63646637"/>
    <w:rsid w:val="637A7B03"/>
    <w:rsid w:val="639B0D9E"/>
    <w:rsid w:val="639C3223"/>
    <w:rsid w:val="639F518E"/>
    <w:rsid w:val="63A365C7"/>
    <w:rsid w:val="63A8314E"/>
    <w:rsid w:val="63AC081F"/>
    <w:rsid w:val="63B70D7D"/>
    <w:rsid w:val="63BE0F37"/>
    <w:rsid w:val="63C51C18"/>
    <w:rsid w:val="63CB1C09"/>
    <w:rsid w:val="63CF1BCC"/>
    <w:rsid w:val="63D63D42"/>
    <w:rsid w:val="63DE4E6F"/>
    <w:rsid w:val="640A69EA"/>
    <w:rsid w:val="640F6E0B"/>
    <w:rsid w:val="6410428F"/>
    <w:rsid w:val="642B52C7"/>
    <w:rsid w:val="64434CED"/>
    <w:rsid w:val="64525E6F"/>
    <w:rsid w:val="647D4422"/>
    <w:rsid w:val="6493693E"/>
    <w:rsid w:val="64967909"/>
    <w:rsid w:val="64973A5A"/>
    <w:rsid w:val="64C03C61"/>
    <w:rsid w:val="64C16B3D"/>
    <w:rsid w:val="64E55AB9"/>
    <w:rsid w:val="64EE6AA2"/>
    <w:rsid w:val="64FE29DC"/>
    <w:rsid w:val="650D069A"/>
    <w:rsid w:val="6517172B"/>
    <w:rsid w:val="653B778C"/>
    <w:rsid w:val="65441497"/>
    <w:rsid w:val="654E5680"/>
    <w:rsid w:val="654F3237"/>
    <w:rsid w:val="65533C99"/>
    <w:rsid w:val="65646CE3"/>
    <w:rsid w:val="65675A6D"/>
    <w:rsid w:val="65693D66"/>
    <w:rsid w:val="656A30F3"/>
    <w:rsid w:val="657A6EF0"/>
    <w:rsid w:val="65842EE1"/>
    <w:rsid w:val="65860E11"/>
    <w:rsid w:val="658D5301"/>
    <w:rsid w:val="65B90BF8"/>
    <w:rsid w:val="65D31D6D"/>
    <w:rsid w:val="65D433F7"/>
    <w:rsid w:val="65DF0FAA"/>
    <w:rsid w:val="65E46075"/>
    <w:rsid w:val="65E47E23"/>
    <w:rsid w:val="65EB7404"/>
    <w:rsid w:val="65F33DD0"/>
    <w:rsid w:val="66024DE1"/>
    <w:rsid w:val="661F70AE"/>
    <w:rsid w:val="66296E44"/>
    <w:rsid w:val="662C6A60"/>
    <w:rsid w:val="664408C2"/>
    <w:rsid w:val="66501C4E"/>
    <w:rsid w:val="66734E89"/>
    <w:rsid w:val="667B18AC"/>
    <w:rsid w:val="669B4986"/>
    <w:rsid w:val="669B71AF"/>
    <w:rsid w:val="66C11F13"/>
    <w:rsid w:val="66C67BD2"/>
    <w:rsid w:val="66D87988"/>
    <w:rsid w:val="66E63727"/>
    <w:rsid w:val="67020F3E"/>
    <w:rsid w:val="6737777F"/>
    <w:rsid w:val="6745041D"/>
    <w:rsid w:val="67776250"/>
    <w:rsid w:val="678A1321"/>
    <w:rsid w:val="678B5AFD"/>
    <w:rsid w:val="67AA29A7"/>
    <w:rsid w:val="67B47053"/>
    <w:rsid w:val="67C65A33"/>
    <w:rsid w:val="67CA4DF7"/>
    <w:rsid w:val="67CE1741"/>
    <w:rsid w:val="67DF62C5"/>
    <w:rsid w:val="67FD51CC"/>
    <w:rsid w:val="6809591F"/>
    <w:rsid w:val="6811140F"/>
    <w:rsid w:val="6817328F"/>
    <w:rsid w:val="68456D65"/>
    <w:rsid w:val="685309F8"/>
    <w:rsid w:val="68640AED"/>
    <w:rsid w:val="68664B20"/>
    <w:rsid w:val="687025EE"/>
    <w:rsid w:val="6878062D"/>
    <w:rsid w:val="687A11E5"/>
    <w:rsid w:val="689B6EBF"/>
    <w:rsid w:val="68A65864"/>
    <w:rsid w:val="68C46CA4"/>
    <w:rsid w:val="68CD2DF1"/>
    <w:rsid w:val="68DA5E49"/>
    <w:rsid w:val="68DB2B3B"/>
    <w:rsid w:val="68E7246A"/>
    <w:rsid w:val="68E96A4F"/>
    <w:rsid w:val="68F93BE6"/>
    <w:rsid w:val="68FF6DF4"/>
    <w:rsid w:val="690A194F"/>
    <w:rsid w:val="69204F3B"/>
    <w:rsid w:val="6934718B"/>
    <w:rsid w:val="694C2A9E"/>
    <w:rsid w:val="69721032"/>
    <w:rsid w:val="69764E27"/>
    <w:rsid w:val="697F058F"/>
    <w:rsid w:val="69823BDB"/>
    <w:rsid w:val="698322DC"/>
    <w:rsid w:val="69846EAC"/>
    <w:rsid w:val="699302E5"/>
    <w:rsid w:val="69A74684"/>
    <w:rsid w:val="69A97722"/>
    <w:rsid w:val="69B471CE"/>
    <w:rsid w:val="69B5672E"/>
    <w:rsid w:val="69BE518B"/>
    <w:rsid w:val="69C42446"/>
    <w:rsid w:val="69D64202"/>
    <w:rsid w:val="69E01CC3"/>
    <w:rsid w:val="6A2B06BD"/>
    <w:rsid w:val="6A3258FA"/>
    <w:rsid w:val="6A42336B"/>
    <w:rsid w:val="6A506220"/>
    <w:rsid w:val="6A535578"/>
    <w:rsid w:val="6A691C02"/>
    <w:rsid w:val="6A6A3EBF"/>
    <w:rsid w:val="6A6D6639"/>
    <w:rsid w:val="6A813F55"/>
    <w:rsid w:val="6A880A51"/>
    <w:rsid w:val="6A9E77F5"/>
    <w:rsid w:val="6AC65D4A"/>
    <w:rsid w:val="6AC76C5B"/>
    <w:rsid w:val="6AD96430"/>
    <w:rsid w:val="6ADC53BD"/>
    <w:rsid w:val="6ADE3093"/>
    <w:rsid w:val="6AE00903"/>
    <w:rsid w:val="6AEB70B9"/>
    <w:rsid w:val="6B151E45"/>
    <w:rsid w:val="6B214AAC"/>
    <w:rsid w:val="6B472352"/>
    <w:rsid w:val="6B517D09"/>
    <w:rsid w:val="6B7802BF"/>
    <w:rsid w:val="6B851761"/>
    <w:rsid w:val="6B9666AF"/>
    <w:rsid w:val="6BC3046E"/>
    <w:rsid w:val="6BCA2BDB"/>
    <w:rsid w:val="6BD44481"/>
    <w:rsid w:val="6BD77B89"/>
    <w:rsid w:val="6BE163E9"/>
    <w:rsid w:val="6C066C46"/>
    <w:rsid w:val="6C0F0B09"/>
    <w:rsid w:val="6C150D37"/>
    <w:rsid w:val="6C224890"/>
    <w:rsid w:val="6C303DC2"/>
    <w:rsid w:val="6C31178D"/>
    <w:rsid w:val="6C507FC1"/>
    <w:rsid w:val="6C522A70"/>
    <w:rsid w:val="6C56457F"/>
    <w:rsid w:val="6C6A0E2B"/>
    <w:rsid w:val="6C882CD0"/>
    <w:rsid w:val="6C976C1F"/>
    <w:rsid w:val="6C9822E2"/>
    <w:rsid w:val="6CA16A6E"/>
    <w:rsid w:val="6CAF7CE4"/>
    <w:rsid w:val="6CB16AD5"/>
    <w:rsid w:val="6CC02282"/>
    <w:rsid w:val="6CC32850"/>
    <w:rsid w:val="6CCA700A"/>
    <w:rsid w:val="6CD418CB"/>
    <w:rsid w:val="6CD60113"/>
    <w:rsid w:val="6CDF1C45"/>
    <w:rsid w:val="6D1254AA"/>
    <w:rsid w:val="6D1902BC"/>
    <w:rsid w:val="6D323B6A"/>
    <w:rsid w:val="6D3F6EA2"/>
    <w:rsid w:val="6D5F72F2"/>
    <w:rsid w:val="6D627EBE"/>
    <w:rsid w:val="6D8749FD"/>
    <w:rsid w:val="6D8D7153"/>
    <w:rsid w:val="6D9C10A4"/>
    <w:rsid w:val="6DBB59FB"/>
    <w:rsid w:val="6DDE23A0"/>
    <w:rsid w:val="6DE3529E"/>
    <w:rsid w:val="6DF1132F"/>
    <w:rsid w:val="6E042C2A"/>
    <w:rsid w:val="6E0E1A5F"/>
    <w:rsid w:val="6E137010"/>
    <w:rsid w:val="6E150477"/>
    <w:rsid w:val="6E1B709B"/>
    <w:rsid w:val="6E636716"/>
    <w:rsid w:val="6E6B15F2"/>
    <w:rsid w:val="6E6C47A7"/>
    <w:rsid w:val="6EA04641"/>
    <w:rsid w:val="6EA4597D"/>
    <w:rsid w:val="6EB16425"/>
    <w:rsid w:val="6EB327ED"/>
    <w:rsid w:val="6EB64476"/>
    <w:rsid w:val="6EED1FF5"/>
    <w:rsid w:val="6F1352D6"/>
    <w:rsid w:val="6F1439DE"/>
    <w:rsid w:val="6F2413FB"/>
    <w:rsid w:val="6F2655CF"/>
    <w:rsid w:val="6F2B4A33"/>
    <w:rsid w:val="6F561D13"/>
    <w:rsid w:val="6F694C60"/>
    <w:rsid w:val="6FB10C62"/>
    <w:rsid w:val="6FB96C38"/>
    <w:rsid w:val="6FBF41C2"/>
    <w:rsid w:val="6FCF227C"/>
    <w:rsid w:val="6FDB5DF3"/>
    <w:rsid w:val="6FDF62BA"/>
    <w:rsid w:val="6FE01BE4"/>
    <w:rsid w:val="6FF23B92"/>
    <w:rsid w:val="70076BE8"/>
    <w:rsid w:val="701025DA"/>
    <w:rsid w:val="70167664"/>
    <w:rsid w:val="70344BA7"/>
    <w:rsid w:val="7042491C"/>
    <w:rsid w:val="70547015"/>
    <w:rsid w:val="705D2CAF"/>
    <w:rsid w:val="70601147"/>
    <w:rsid w:val="706376B7"/>
    <w:rsid w:val="706731CF"/>
    <w:rsid w:val="707B493C"/>
    <w:rsid w:val="709D26ED"/>
    <w:rsid w:val="70B5022D"/>
    <w:rsid w:val="70B96C2C"/>
    <w:rsid w:val="70BC291B"/>
    <w:rsid w:val="70C1238E"/>
    <w:rsid w:val="70CE5177"/>
    <w:rsid w:val="70D50A94"/>
    <w:rsid w:val="70E1498D"/>
    <w:rsid w:val="70E1568B"/>
    <w:rsid w:val="70F53623"/>
    <w:rsid w:val="70FC0717"/>
    <w:rsid w:val="70FD0CB3"/>
    <w:rsid w:val="7131029F"/>
    <w:rsid w:val="7134243C"/>
    <w:rsid w:val="714B778F"/>
    <w:rsid w:val="714C14FB"/>
    <w:rsid w:val="71531542"/>
    <w:rsid w:val="71594B1A"/>
    <w:rsid w:val="71696914"/>
    <w:rsid w:val="716E0414"/>
    <w:rsid w:val="71750DA8"/>
    <w:rsid w:val="717C53B4"/>
    <w:rsid w:val="71852264"/>
    <w:rsid w:val="71C225C6"/>
    <w:rsid w:val="71C719BD"/>
    <w:rsid w:val="71CD20B4"/>
    <w:rsid w:val="71D465DA"/>
    <w:rsid w:val="71E74569"/>
    <w:rsid w:val="71FB09CF"/>
    <w:rsid w:val="72057945"/>
    <w:rsid w:val="72081016"/>
    <w:rsid w:val="72186B9B"/>
    <w:rsid w:val="721F2D5F"/>
    <w:rsid w:val="722417A6"/>
    <w:rsid w:val="723960A5"/>
    <w:rsid w:val="723C4572"/>
    <w:rsid w:val="7253310B"/>
    <w:rsid w:val="7258197D"/>
    <w:rsid w:val="72617199"/>
    <w:rsid w:val="72757747"/>
    <w:rsid w:val="72835CC6"/>
    <w:rsid w:val="7287390F"/>
    <w:rsid w:val="72966C68"/>
    <w:rsid w:val="729B611A"/>
    <w:rsid w:val="729D55E2"/>
    <w:rsid w:val="72A21A8B"/>
    <w:rsid w:val="72B33057"/>
    <w:rsid w:val="72CB7615"/>
    <w:rsid w:val="72CD39AE"/>
    <w:rsid w:val="72CD5D48"/>
    <w:rsid w:val="72CD76A8"/>
    <w:rsid w:val="72D7609F"/>
    <w:rsid w:val="72E826FD"/>
    <w:rsid w:val="72F0685D"/>
    <w:rsid w:val="730438B3"/>
    <w:rsid w:val="7309711B"/>
    <w:rsid w:val="7311772D"/>
    <w:rsid w:val="731820A4"/>
    <w:rsid w:val="731F242B"/>
    <w:rsid w:val="732B21DF"/>
    <w:rsid w:val="73421C18"/>
    <w:rsid w:val="734A6819"/>
    <w:rsid w:val="73531308"/>
    <w:rsid w:val="73534C7E"/>
    <w:rsid w:val="735600FB"/>
    <w:rsid w:val="736E6F7E"/>
    <w:rsid w:val="73700F48"/>
    <w:rsid w:val="737F06A0"/>
    <w:rsid w:val="737F096E"/>
    <w:rsid w:val="738605D1"/>
    <w:rsid w:val="73AD05F4"/>
    <w:rsid w:val="73B82F69"/>
    <w:rsid w:val="73BB1DD0"/>
    <w:rsid w:val="73DE7C85"/>
    <w:rsid w:val="73E86D31"/>
    <w:rsid w:val="73F529AB"/>
    <w:rsid w:val="73F61544"/>
    <w:rsid w:val="74106F3C"/>
    <w:rsid w:val="742C4E6F"/>
    <w:rsid w:val="74621F57"/>
    <w:rsid w:val="74804596"/>
    <w:rsid w:val="7497260F"/>
    <w:rsid w:val="74974695"/>
    <w:rsid w:val="74995E18"/>
    <w:rsid w:val="749B3DA3"/>
    <w:rsid w:val="749D3FBF"/>
    <w:rsid w:val="74A569D0"/>
    <w:rsid w:val="74A808EF"/>
    <w:rsid w:val="74B84955"/>
    <w:rsid w:val="74CA4688"/>
    <w:rsid w:val="750000AA"/>
    <w:rsid w:val="75017940"/>
    <w:rsid w:val="75134281"/>
    <w:rsid w:val="75183646"/>
    <w:rsid w:val="751D0C5C"/>
    <w:rsid w:val="75233019"/>
    <w:rsid w:val="75420C99"/>
    <w:rsid w:val="755C3532"/>
    <w:rsid w:val="75661BB1"/>
    <w:rsid w:val="75745049"/>
    <w:rsid w:val="759650DB"/>
    <w:rsid w:val="75A373B3"/>
    <w:rsid w:val="75C231D4"/>
    <w:rsid w:val="75CF2869"/>
    <w:rsid w:val="75D24AC9"/>
    <w:rsid w:val="75DE03EB"/>
    <w:rsid w:val="75EC0026"/>
    <w:rsid w:val="76037E52"/>
    <w:rsid w:val="76124539"/>
    <w:rsid w:val="761262E7"/>
    <w:rsid w:val="766341D3"/>
    <w:rsid w:val="76675EA0"/>
    <w:rsid w:val="76A21419"/>
    <w:rsid w:val="76A22693"/>
    <w:rsid w:val="76C515AB"/>
    <w:rsid w:val="76CE3202"/>
    <w:rsid w:val="76D35A76"/>
    <w:rsid w:val="76DD06A3"/>
    <w:rsid w:val="76FE2465"/>
    <w:rsid w:val="77043E82"/>
    <w:rsid w:val="771816DB"/>
    <w:rsid w:val="7749547D"/>
    <w:rsid w:val="774D3A7A"/>
    <w:rsid w:val="7769092B"/>
    <w:rsid w:val="777E4F45"/>
    <w:rsid w:val="77974CF6"/>
    <w:rsid w:val="779B11A0"/>
    <w:rsid w:val="77A407E3"/>
    <w:rsid w:val="77A61681"/>
    <w:rsid w:val="77A967D7"/>
    <w:rsid w:val="77B118E6"/>
    <w:rsid w:val="77CD4BBB"/>
    <w:rsid w:val="77F0465E"/>
    <w:rsid w:val="78014865"/>
    <w:rsid w:val="782115C4"/>
    <w:rsid w:val="78220996"/>
    <w:rsid w:val="7826701A"/>
    <w:rsid w:val="783532AA"/>
    <w:rsid w:val="78407669"/>
    <w:rsid w:val="786524C7"/>
    <w:rsid w:val="78693FF6"/>
    <w:rsid w:val="786D0058"/>
    <w:rsid w:val="787222E6"/>
    <w:rsid w:val="78753951"/>
    <w:rsid w:val="78767001"/>
    <w:rsid w:val="7879089F"/>
    <w:rsid w:val="788A3B1A"/>
    <w:rsid w:val="78947487"/>
    <w:rsid w:val="789D458E"/>
    <w:rsid w:val="78A771BA"/>
    <w:rsid w:val="78AC47D1"/>
    <w:rsid w:val="78AC487D"/>
    <w:rsid w:val="78C5383A"/>
    <w:rsid w:val="78CB3D3E"/>
    <w:rsid w:val="78D06373"/>
    <w:rsid w:val="78D75C24"/>
    <w:rsid w:val="78E55958"/>
    <w:rsid w:val="790073DA"/>
    <w:rsid w:val="790609F0"/>
    <w:rsid w:val="790A658D"/>
    <w:rsid w:val="792A3948"/>
    <w:rsid w:val="794C13B1"/>
    <w:rsid w:val="794D10FB"/>
    <w:rsid w:val="795E2CD5"/>
    <w:rsid w:val="79662F2F"/>
    <w:rsid w:val="79687811"/>
    <w:rsid w:val="796C437B"/>
    <w:rsid w:val="797C0647"/>
    <w:rsid w:val="797D759C"/>
    <w:rsid w:val="797D7F1B"/>
    <w:rsid w:val="799E3CDC"/>
    <w:rsid w:val="79A614AB"/>
    <w:rsid w:val="79CD397D"/>
    <w:rsid w:val="79D75FA0"/>
    <w:rsid w:val="79E924E8"/>
    <w:rsid w:val="7A0C2CC5"/>
    <w:rsid w:val="7A1E6FC3"/>
    <w:rsid w:val="7A1F6341"/>
    <w:rsid w:val="7A396538"/>
    <w:rsid w:val="7A3E6E93"/>
    <w:rsid w:val="7A440FCE"/>
    <w:rsid w:val="7A4601A0"/>
    <w:rsid w:val="7A4773F3"/>
    <w:rsid w:val="7A5944E4"/>
    <w:rsid w:val="7A644541"/>
    <w:rsid w:val="7A65132B"/>
    <w:rsid w:val="7A804167"/>
    <w:rsid w:val="7AA117BE"/>
    <w:rsid w:val="7AA250FE"/>
    <w:rsid w:val="7AA27D23"/>
    <w:rsid w:val="7AA62455"/>
    <w:rsid w:val="7AC51B7A"/>
    <w:rsid w:val="7ADF0C11"/>
    <w:rsid w:val="7AE23E6B"/>
    <w:rsid w:val="7AE75F94"/>
    <w:rsid w:val="7AE77D42"/>
    <w:rsid w:val="7AF214BD"/>
    <w:rsid w:val="7B354389"/>
    <w:rsid w:val="7B542EFE"/>
    <w:rsid w:val="7B57638E"/>
    <w:rsid w:val="7B590596"/>
    <w:rsid w:val="7B642F91"/>
    <w:rsid w:val="7B683283"/>
    <w:rsid w:val="7B6A3EEE"/>
    <w:rsid w:val="7B6C452B"/>
    <w:rsid w:val="7B794B8B"/>
    <w:rsid w:val="7B8225D5"/>
    <w:rsid w:val="7B8824E2"/>
    <w:rsid w:val="7B890DF9"/>
    <w:rsid w:val="7B921007"/>
    <w:rsid w:val="7B9300CC"/>
    <w:rsid w:val="7BA10A5B"/>
    <w:rsid w:val="7BAB0D70"/>
    <w:rsid w:val="7BDC361F"/>
    <w:rsid w:val="7BFF0D1D"/>
    <w:rsid w:val="7C0F5A6A"/>
    <w:rsid w:val="7C105077"/>
    <w:rsid w:val="7C123663"/>
    <w:rsid w:val="7C2A4043"/>
    <w:rsid w:val="7C3012D4"/>
    <w:rsid w:val="7C5A0B34"/>
    <w:rsid w:val="7C6043DA"/>
    <w:rsid w:val="7C66113B"/>
    <w:rsid w:val="7C6D7873"/>
    <w:rsid w:val="7C703D67"/>
    <w:rsid w:val="7C8F1F7D"/>
    <w:rsid w:val="7CBE2D25"/>
    <w:rsid w:val="7CC11B23"/>
    <w:rsid w:val="7CD46ADE"/>
    <w:rsid w:val="7CE82885"/>
    <w:rsid w:val="7CEC7123"/>
    <w:rsid w:val="7CEE4420"/>
    <w:rsid w:val="7CF629D9"/>
    <w:rsid w:val="7D091BB4"/>
    <w:rsid w:val="7D364589"/>
    <w:rsid w:val="7D511DEB"/>
    <w:rsid w:val="7D584F27"/>
    <w:rsid w:val="7D5E522E"/>
    <w:rsid w:val="7D823D52"/>
    <w:rsid w:val="7DA4016C"/>
    <w:rsid w:val="7DB163E5"/>
    <w:rsid w:val="7DCC321F"/>
    <w:rsid w:val="7DD270EF"/>
    <w:rsid w:val="7DDC7906"/>
    <w:rsid w:val="7DE21B86"/>
    <w:rsid w:val="7DEF684F"/>
    <w:rsid w:val="7DF00B43"/>
    <w:rsid w:val="7DFA791B"/>
    <w:rsid w:val="7E503E50"/>
    <w:rsid w:val="7E7A3F89"/>
    <w:rsid w:val="7E806AAD"/>
    <w:rsid w:val="7E862216"/>
    <w:rsid w:val="7E906943"/>
    <w:rsid w:val="7E984F6A"/>
    <w:rsid w:val="7EA335E7"/>
    <w:rsid w:val="7EA634BC"/>
    <w:rsid w:val="7EAA3560"/>
    <w:rsid w:val="7EB51DE9"/>
    <w:rsid w:val="7EC21F19"/>
    <w:rsid w:val="7ECC0CF3"/>
    <w:rsid w:val="7ED92098"/>
    <w:rsid w:val="7EE10C7A"/>
    <w:rsid w:val="7EF77415"/>
    <w:rsid w:val="7F0C2F67"/>
    <w:rsid w:val="7F1205F3"/>
    <w:rsid w:val="7F1F76EA"/>
    <w:rsid w:val="7F2B084F"/>
    <w:rsid w:val="7F3E578D"/>
    <w:rsid w:val="7F3F2127"/>
    <w:rsid w:val="7F511C2E"/>
    <w:rsid w:val="7F547171"/>
    <w:rsid w:val="7F6B574A"/>
    <w:rsid w:val="7F6F2C44"/>
    <w:rsid w:val="7F8244DD"/>
    <w:rsid w:val="7F82628B"/>
    <w:rsid w:val="7F831D8B"/>
    <w:rsid w:val="7F8D7E04"/>
    <w:rsid w:val="7F8F261D"/>
    <w:rsid w:val="7F9B62E2"/>
    <w:rsid w:val="7FAB65E4"/>
    <w:rsid w:val="7FAC3308"/>
    <w:rsid w:val="7FB84310"/>
    <w:rsid w:val="7FCF3049"/>
    <w:rsid w:val="7FD02953"/>
    <w:rsid w:val="7FE630F3"/>
    <w:rsid w:val="7FE84988"/>
    <w:rsid w:val="7FF10EA8"/>
    <w:rsid w:val="7FFA05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adjustRightInd w:val="0"/>
      <w:snapToGrid w:val="0"/>
      <w:spacing w:after="200" w:afterLines="0"/>
    </w:pPr>
    <w:rPr>
      <w:rFonts w:ascii="Tahoma" w:hAnsi="Tahoma" w:eastAsia="微软雅黑" w:cs="Times New Roman"/>
      <w:sz w:val="22"/>
      <w:szCs w:val="22"/>
      <w:lang w:val="en-US" w:eastAsia="zh-CN" w:bidi="ar-SA"/>
    </w:rPr>
  </w:style>
  <w:style w:type="paragraph" w:styleId="2">
    <w:name w:val="heading 1"/>
    <w:basedOn w:val="1"/>
    <w:next w:val="1"/>
    <w:link w:val="33"/>
    <w:autoRedefine/>
    <w:qFormat/>
    <w:uiPriority w:val="0"/>
    <w:pPr>
      <w:keepNext/>
      <w:keepLines/>
      <w:snapToGrid w:val="0"/>
      <w:spacing w:before="100" w:beforeLines="100" w:beforeAutospacing="0" w:after="50" w:afterLines="50" w:afterAutospacing="0" w:line="360" w:lineRule="auto"/>
      <w:jc w:val="left"/>
      <w:outlineLvl w:val="0"/>
    </w:pPr>
    <w:rPr>
      <w:b/>
      <w:kern w:val="44"/>
      <w:sz w:val="28"/>
    </w:rPr>
  </w:style>
  <w:style w:type="paragraph" w:styleId="3">
    <w:name w:val="heading 3"/>
    <w:basedOn w:val="1"/>
    <w:next w:val="1"/>
    <w:autoRedefine/>
    <w:unhideWhenUsed/>
    <w:qFormat/>
    <w:uiPriority w:val="0"/>
    <w:pPr>
      <w:keepNext/>
      <w:keepLines/>
      <w:snapToGrid w:val="0"/>
      <w:spacing w:before="50" w:beforeLines="50" w:beforeAutospacing="0" w:afterAutospacing="0" w:line="360" w:lineRule="auto"/>
      <w:jc w:val="left"/>
      <w:outlineLvl w:val="2"/>
    </w:pPr>
    <w:rPr>
      <w:rFonts w:ascii="Times New Roman" w:hAnsi="Times New Roman"/>
      <w:b/>
      <w:sz w:val="28"/>
    </w:rPr>
  </w:style>
  <w:style w:type="paragraph" w:styleId="4">
    <w:name w:val="heading 4"/>
    <w:basedOn w:val="1"/>
    <w:next w:val="1"/>
    <w:autoRedefine/>
    <w:unhideWhenUsed/>
    <w:qFormat/>
    <w:uiPriority w:val="0"/>
    <w:pPr>
      <w:keepNext/>
      <w:keepLines/>
      <w:spacing w:before="20" w:beforeLines="20" w:after="20" w:afterLines="20" w:line="375" w:lineRule="auto"/>
      <w:outlineLvl w:val="3"/>
    </w:pPr>
    <w:rPr>
      <w:rFonts w:ascii="Times New Roman" w:hAnsi="Times New Roman" w:eastAsia="宋体" w:cs="Times New Roman"/>
      <w:b/>
      <w:bCs/>
      <w:szCs w:val="28"/>
    </w:rPr>
  </w:style>
  <w:style w:type="character" w:default="1" w:styleId="16">
    <w:name w:val="Default Paragraph Font"/>
    <w:autoRedefine/>
    <w:semiHidden/>
    <w:qFormat/>
    <w:uiPriority w:val="0"/>
  </w:style>
  <w:style w:type="table" w:default="1" w:styleId="14">
    <w:name w:val="Normal Table"/>
    <w:autoRedefine/>
    <w:semiHidden/>
    <w:qFormat/>
    <w:uiPriority w:val="0"/>
    <w:tblPr>
      <w:tblCellMar>
        <w:top w:w="0" w:type="dxa"/>
        <w:left w:w="108" w:type="dxa"/>
        <w:bottom w:w="0" w:type="dxa"/>
        <w:right w:w="108" w:type="dxa"/>
      </w:tblCellMar>
    </w:tblPr>
  </w:style>
  <w:style w:type="paragraph" w:styleId="5">
    <w:name w:val="Note Heading"/>
    <w:basedOn w:val="1"/>
    <w:next w:val="1"/>
    <w:autoRedefine/>
    <w:qFormat/>
    <w:uiPriority w:val="0"/>
    <w:pPr>
      <w:jc w:val="center"/>
    </w:pPr>
  </w:style>
  <w:style w:type="paragraph" w:styleId="6">
    <w:name w:val="Normal Indent"/>
    <w:basedOn w:val="1"/>
    <w:autoRedefine/>
    <w:qFormat/>
    <w:uiPriority w:val="0"/>
    <w:rPr>
      <w:kern w:val="2"/>
      <w:sz w:val="28"/>
    </w:rPr>
  </w:style>
  <w:style w:type="paragraph" w:styleId="7">
    <w:name w:val="annotation text"/>
    <w:basedOn w:val="1"/>
    <w:autoRedefine/>
    <w:qFormat/>
    <w:uiPriority w:val="0"/>
    <w:pPr>
      <w:jc w:val="left"/>
    </w:pPr>
  </w:style>
  <w:style w:type="paragraph" w:styleId="8">
    <w:name w:val="Body Text"/>
    <w:basedOn w:val="1"/>
    <w:autoRedefine/>
    <w:qFormat/>
    <w:uiPriority w:val="0"/>
    <w:pPr>
      <w:widowControl w:val="0"/>
      <w:adjustRightInd/>
      <w:snapToGrid/>
      <w:spacing w:after="120"/>
      <w:jc w:val="both"/>
    </w:pPr>
    <w:rPr>
      <w:rFonts w:ascii="Calibri" w:hAnsi="Calibri" w:eastAsia="宋体"/>
      <w:sz w:val="20"/>
      <w:szCs w:val="20"/>
    </w:rPr>
  </w:style>
  <w:style w:type="paragraph" w:styleId="9">
    <w:name w:val="Body Text Indent"/>
    <w:basedOn w:val="1"/>
    <w:next w:val="8"/>
    <w:unhideWhenUsed/>
    <w:qFormat/>
    <w:uiPriority w:val="99"/>
    <w:pPr>
      <w:spacing w:line="460" w:lineRule="exact"/>
      <w:ind w:firstLine="480" w:firstLineChars="200"/>
    </w:pPr>
    <w:rPr>
      <w:rFonts w:eastAsia="楷体_GB2312"/>
      <w:sz w:val="24"/>
    </w:rPr>
  </w:style>
  <w:style w:type="paragraph" w:styleId="10">
    <w:name w:val="footer"/>
    <w:basedOn w:val="1"/>
    <w:autoRedefine/>
    <w:qFormat/>
    <w:uiPriority w:val="0"/>
    <w:pPr>
      <w:tabs>
        <w:tab w:val="center" w:pos="4153"/>
        <w:tab w:val="right" w:pos="8306"/>
      </w:tabs>
    </w:pPr>
    <w:rPr>
      <w:rFonts w:ascii="Tahoma" w:hAnsi="Tahoma"/>
      <w:sz w:val="18"/>
      <w:szCs w:val="18"/>
    </w:rPr>
  </w:style>
  <w:style w:type="paragraph" w:styleId="11">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Normal (Web)"/>
    <w:basedOn w:val="1"/>
    <w:autoRedefine/>
    <w:qFormat/>
    <w:uiPriority w:val="0"/>
    <w:pPr>
      <w:widowControl/>
      <w:spacing w:before="100" w:beforeLines="0" w:beforeAutospacing="1" w:after="100" w:afterLines="0" w:afterAutospacing="1"/>
      <w:jc w:val="left"/>
    </w:pPr>
    <w:rPr>
      <w:rFonts w:ascii="宋体" w:hAnsi="宋体"/>
      <w:kern w:val="0"/>
      <w:sz w:val="24"/>
    </w:rPr>
  </w:style>
  <w:style w:type="paragraph" w:styleId="13">
    <w:name w:val="Body Text First Indent 2"/>
    <w:basedOn w:val="9"/>
    <w:next w:val="1"/>
    <w:autoRedefine/>
    <w:qFormat/>
    <w:uiPriority w:val="0"/>
    <w:pPr>
      <w:spacing w:after="120"/>
      <w:ind w:left="420" w:leftChars="200" w:firstLine="420"/>
    </w:pPr>
    <w:rPr>
      <w:rFonts w:ascii="Times New Roman" w:hAnsi="Times New Roman" w:eastAsia="宋体"/>
    </w:rPr>
  </w:style>
  <w:style w:type="table" w:styleId="15">
    <w:name w:val="Table Grid"/>
    <w:basedOn w:val="1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autoRedefine/>
    <w:qFormat/>
    <w:uiPriority w:val="22"/>
    <w:rPr>
      <w:b/>
      <w:bCs/>
    </w:rPr>
  </w:style>
  <w:style w:type="character" w:styleId="18">
    <w:name w:val="annotation reference"/>
    <w:basedOn w:val="16"/>
    <w:autoRedefine/>
    <w:semiHidden/>
    <w:qFormat/>
    <w:uiPriority w:val="0"/>
    <w:rPr>
      <w:sz w:val="21"/>
    </w:rPr>
  </w:style>
  <w:style w:type="paragraph" w:customStyle="1" w:styleId="19">
    <w:name w:val="样式 正文文本缩进 + 行距: 1.5 倍行距"/>
    <w:basedOn w:val="20"/>
    <w:next w:val="1"/>
    <w:autoRedefine/>
    <w:qFormat/>
    <w:uiPriority w:val="0"/>
    <w:pPr>
      <w:spacing w:after="120" w:line="360" w:lineRule="auto"/>
      <w:ind w:left="90" w:leftChars="32" w:firstLine="560" w:firstLineChars="200"/>
    </w:pPr>
    <w:rPr>
      <w:rFonts w:cs="宋体"/>
      <w:sz w:val="24"/>
    </w:rPr>
  </w:style>
  <w:style w:type="paragraph" w:customStyle="1" w:styleId="20">
    <w:name w:val="Body Text Indent"/>
    <w:basedOn w:val="21"/>
    <w:next w:val="19"/>
    <w:autoRedefine/>
    <w:qFormat/>
    <w:uiPriority w:val="0"/>
    <w:pPr>
      <w:spacing w:after="120" w:afterLines="0"/>
      <w:ind w:left="420" w:leftChars="200"/>
    </w:pPr>
    <w:rPr>
      <w:rFonts w:ascii="Times New Roman" w:hAnsi="Times New Roman" w:eastAsia="宋体"/>
      <w:sz w:val="24"/>
    </w:rPr>
  </w:style>
  <w:style w:type="paragraph" w:customStyle="1" w:styleId="21">
    <w:name w:val="Normal"/>
    <w:autoRedefine/>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2">
    <w:name w:val="Default"/>
    <w:next w:val="23"/>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3">
    <w:name w:val="样式35"/>
    <w:basedOn w:val="1"/>
    <w:next w:val="1"/>
    <w:qFormat/>
    <w:uiPriority w:val="0"/>
    <w:pPr>
      <w:spacing w:line="312" w:lineRule="auto"/>
      <w:ind w:firstLine="567"/>
    </w:pPr>
    <w:rPr>
      <w:rFonts w:ascii="宋体"/>
      <w:sz w:val="28"/>
    </w:rPr>
  </w:style>
  <w:style w:type="paragraph" w:customStyle="1" w:styleId="24">
    <w:name w:val="Table Paragraph"/>
    <w:basedOn w:val="1"/>
    <w:autoRedefine/>
    <w:qFormat/>
    <w:uiPriority w:val="1"/>
    <w:pPr>
      <w:jc w:val="center"/>
    </w:pPr>
    <w:rPr>
      <w:rFonts w:ascii="宋体" w:hAnsi="宋体" w:eastAsia="宋体" w:cs="宋体"/>
      <w:lang w:val="zh-CN" w:eastAsia="zh-CN" w:bidi="zh-CN"/>
    </w:rPr>
  </w:style>
  <w:style w:type="paragraph" w:customStyle="1" w:styleId="25">
    <w:name w:val="我的表格文字"/>
    <w:basedOn w:val="1"/>
    <w:autoRedefine/>
    <w:qFormat/>
    <w:uiPriority w:val="0"/>
    <w:pPr>
      <w:jc w:val="center"/>
    </w:pPr>
    <w:rPr>
      <w:rFonts w:hAnsi="宋体" w:eastAsia="Times New Roman" w:cs="宋体"/>
      <w:color w:val="000000"/>
      <w:szCs w:val="21"/>
    </w:rPr>
  </w:style>
  <w:style w:type="character" w:customStyle="1" w:styleId="26">
    <w:name w:val="报告表正文 Char1"/>
    <w:autoRedefine/>
    <w:qFormat/>
    <w:uiPriority w:val="0"/>
    <w:rPr>
      <w:rFonts w:eastAsia="楷体_GB2312"/>
      <w:kern w:val="2"/>
      <w:sz w:val="24"/>
      <w:szCs w:val="24"/>
      <w:lang w:val="en-US" w:eastAsia="zh-CN" w:bidi="ar-SA"/>
    </w:rPr>
  </w:style>
  <w:style w:type="paragraph" w:customStyle="1" w:styleId="27">
    <w:name w:val="中文报告书样式"/>
    <w:basedOn w:val="1"/>
    <w:autoRedefine/>
    <w:qFormat/>
    <w:uiPriority w:val="0"/>
    <w:pPr>
      <w:adjustRightInd w:val="0"/>
      <w:spacing w:line="480" w:lineRule="atLeast"/>
      <w:ind w:firstLine="482"/>
      <w:textAlignment w:val="baseline"/>
    </w:pPr>
    <w:rPr>
      <w:kern w:val="24"/>
      <w:sz w:val="24"/>
    </w:rPr>
  </w:style>
  <w:style w:type="paragraph" w:customStyle="1" w:styleId="28">
    <w:name w:val="p0"/>
    <w:basedOn w:val="1"/>
    <w:autoRedefine/>
    <w:qFormat/>
    <w:uiPriority w:val="0"/>
    <w:pPr>
      <w:widowControl/>
    </w:pPr>
    <w:rPr>
      <w:rFonts w:hint="eastAsia"/>
    </w:rPr>
  </w:style>
  <w:style w:type="paragraph" w:customStyle="1" w:styleId="29">
    <w:name w:val="列出段落"/>
    <w:basedOn w:val="1"/>
    <w:autoRedefine/>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character" w:customStyle="1" w:styleId="30">
    <w:name w:val="font21"/>
    <w:basedOn w:val="16"/>
    <w:autoRedefine/>
    <w:qFormat/>
    <w:uiPriority w:val="0"/>
    <w:rPr>
      <w:rFonts w:hint="eastAsia" w:ascii="宋体" w:hAnsi="宋体" w:eastAsia="宋体" w:cs="宋体"/>
      <w:color w:val="000000"/>
      <w:sz w:val="24"/>
      <w:szCs w:val="24"/>
      <w:u w:val="none"/>
    </w:rPr>
  </w:style>
  <w:style w:type="character" w:customStyle="1" w:styleId="31">
    <w:name w:val="font31"/>
    <w:basedOn w:val="16"/>
    <w:autoRedefine/>
    <w:qFormat/>
    <w:uiPriority w:val="0"/>
    <w:rPr>
      <w:rFonts w:hint="eastAsia" w:ascii="宋体" w:hAnsi="宋体" w:eastAsia="宋体" w:cs="宋体"/>
      <w:color w:val="000000"/>
      <w:sz w:val="22"/>
      <w:szCs w:val="22"/>
      <w:u w:val="none"/>
    </w:rPr>
  </w:style>
  <w:style w:type="paragraph" w:customStyle="1" w:styleId="32">
    <w:name w:val="三同时样式"/>
    <w:basedOn w:val="1"/>
    <w:autoRedefine/>
    <w:qFormat/>
    <w:uiPriority w:val="0"/>
    <w:pPr>
      <w:spacing w:line="240" w:lineRule="auto"/>
      <w:ind w:firstLine="0" w:firstLineChars="0"/>
      <w:jc w:val="center"/>
    </w:pPr>
    <w:rPr>
      <w:b/>
      <w:sz w:val="18"/>
      <w:szCs w:val="18"/>
    </w:rPr>
  </w:style>
  <w:style w:type="character" w:customStyle="1" w:styleId="33">
    <w:name w:val="标题 1 Char"/>
    <w:link w:val="2"/>
    <w:autoRedefine/>
    <w:qFormat/>
    <w:uiPriority w:val="0"/>
    <w:rPr>
      <w:b/>
      <w:kern w:val="44"/>
      <w:sz w:val="28"/>
    </w:rPr>
  </w:style>
  <w:style w:type="paragraph" w:customStyle="1" w:styleId="34">
    <w:name w:val="列表段落"/>
    <w:basedOn w:val="1"/>
    <w:autoRedefine/>
    <w:qFormat/>
    <w:uiPriority w:val="0"/>
    <w:pPr>
      <w:ind w:firstLine="420" w:firstLineChars="200"/>
    </w:pPr>
    <w:rPr>
      <w:rFonts w:ascii="Calibri" w:hAnsi="Calibri" w:eastAsia="宋体" w:cs="宋体"/>
      <w:szCs w:val="21"/>
    </w:rPr>
  </w:style>
  <w:style w:type="character" w:customStyle="1" w:styleId="35">
    <w:name w:val="17"/>
    <w:basedOn w:val="16"/>
    <w:autoRedefine/>
    <w:qFormat/>
    <w:uiPriority w:val="0"/>
    <w:rPr>
      <w:rFonts w:hint="default" w:ascii="Times New Roman" w:hAnsi="Times New Roman" w:cs="Times New Roman"/>
      <w:color w:val="000000"/>
      <w:sz w:val="22"/>
      <w:szCs w:val="22"/>
      <w:vertAlign w:val="superscript"/>
    </w:rPr>
  </w:style>
  <w:style w:type="paragraph" w:customStyle="1" w:styleId="36">
    <w:name w:val=" Char Char1 Char"/>
    <w:basedOn w:val="1"/>
    <w:autoRedefine/>
    <w:qFormat/>
    <w:uiPriority w:val="0"/>
    <w:pPr>
      <w:spacing w:line="360" w:lineRule="auto"/>
      <w:ind w:firstLine="200" w:firstLineChars="200"/>
    </w:pPr>
    <w:rPr>
      <w:rFonts w:ascii="宋体" w:hAnsi="宋体" w:cs="宋体"/>
      <w:szCs w:val="24"/>
    </w:rPr>
  </w:style>
  <w:style w:type="paragraph" w:customStyle="1" w:styleId="37">
    <w:name w:val="表格"/>
    <w:basedOn w:val="1"/>
    <w:next w:val="1"/>
    <w:autoRedefine/>
    <w:qFormat/>
    <w:uiPriority w:val="0"/>
    <w:pPr>
      <w:keepNext/>
      <w:adjustRightInd w:val="0"/>
      <w:spacing w:line="312" w:lineRule="atLeast"/>
      <w:jc w:val="center"/>
      <w:textAlignment w:val="baseline"/>
    </w:pPr>
    <w:rPr>
      <w:kern w:val="0"/>
    </w:rPr>
  </w:style>
  <w:style w:type="character" w:customStyle="1" w:styleId="38">
    <w:name w:val="15"/>
    <w:basedOn w:val="16"/>
    <w:autoRedefine/>
    <w:qFormat/>
    <w:uiPriority w:val="0"/>
    <w:rPr>
      <w:rFonts w:hint="eastAsia" w:ascii="宋体" w:hAnsi="宋体" w:eastAsia="宋体" w:cs="宋体"/>
      <w:color w:val="000000"/>
      <w:sz w:val="20"/>
      <w:szCs w:val="20"/>
    </w:rPr>
  </w:style>
  <w:style w:type="character" w:customStyle="1" w:styleId="39">
    <w:name w:val="16"/>
    <w:basedOn w:val="16"/>
    <w:autoRedefine/>
    <w:qFormat/>
    <w:uiPriority w:val="0"/>
    <w:rPr>
      <w:rFonts w:hint="default" w:ascii="Times New Roman" w:hAnsi="Times New Roman" w:cs="Times New Roman"/>
      <w:color w:val="000000"/>
      <w:sz w:val="20"/>
      <w:szCs w:val="20"/>
    </w:rPr>
  </w:style>
  <w:style w:type="character" w:customStyle="1" w:styleId="40">
    <w:name w:val="18"/>
    <w:basedOn w:val="16"/>
    <w:autoRedefine/>
    <w:qFormat/>
    <w:uiPriority w:val="0"/>
    <w:rPr>
      <w:rFonts w:hint="default" w:ascii="Times New Roman" w:hAnsi="Times New Roman" w:cs="Times New Roman"/>
      <w:color w:val="000000"/>
      <w:sz w:val="20"/>
      <w:szCs w:val="20"/>
    </w:rPr>
  </w:style>
  <w:style w:type="character" w:customStyle="1" w:styleId="41">
    <w:name w:val="21"/>
    <w:basedOn w:val="16"/>
    <w:autoRedefine/>
    <w:qFormat/>
    <w:uiPriority w:val="0"/>
    <w:rPr>
      <w:rFonts w:hint="default" w:ascii="Times New Roman" w:hAnsi="Times New Roman" w:cs="Times New Roman"/>
      <w:color w:val="000000"/>
      <w:sz w:val="21"/>
      <w:szCs w:val="21"/>
    </w:rPr>
  </w:style>
  <w:style w:type="character" w:customStyle="1" w:styleId="42">
    <w:name w:val="19"/>
    <w:basedOn w:val="16"/>
    <w:autoRedefine/>
    <w:qFormat/>
    <w:uiPriority w:val="0"/>
    <w:rPr>
      <w:rFonts w:hint="default" w:ascii="Times New Roman" w:hAnsi="Times New Roman" w:cs="Times New Roman"/>
      <w:color w:val="000000"/>
      <w:sz w:val="20"/>
      <w:szCs w:val="20"/>
    </w:rPr>
  </w:style>
  <w:style w:type="paragraph" w:customStyle="1" w:styleId="43">
    <w:name w:val="表内格式"/>
    <w:basedOn w:val="1"/>
    <w:autoRedefine/>
    <w:qFormat/>
    <w:uiPriority w:val="0"/>
    <w:pPr>
      <w:spacing w:line="240" w:lineRule="exact"/>
      <w:jc w:val="center"/>
    </w:pPr>
    <w:rPr>
      <w:rFonts w:ascii="宋体" w:hAnsi="宋体"/>
      <w:sz w:val="21"/>
    </w:rPr>
  </w:style>
  <w:style w:type="paragraph" w:customStyle="1" w:styleId="44">
    <w:name w:val="报告表正文"/>
    <w:basedOn w:val="1"/>
    <w:autoRedefine/>
    <w:qFormat/>
    <w:uiPriority w:val="0"/>
    <w:pPr>
      <w:adjustRightInd w:val="0"/>
      <w:spacing w:line="312" w:lineRule="auto"/>
      <w:ind w:left="113" w:right="113" w:firstLine="482"/>
      <w:jc w:val="left"/>
      <w:textAlignment w:val="baseline"/>
    </w:pPr>
    <w:rPr>
      <w:kern w:val="0"/>
      <w:sz w:val="24"/>
    </w:rPr>
  </w:style>
  <w:style w:type="paragraph" w:customStyle="1" w:styleId="45">
    <w:name w:val="正文1"/>
    <w:basedOn w:val="1"/>
    <w:autoRedefine/>
    <w:qFormat/>
    <w:uiPriority w:val="0"/>
    <w:pPr>
      <w:ind w:firstLine="552"/>
    </w:pPr>
    <w:rPr>
      <w:rFonts w:ascii="楷体_GB2312" w:eastAsia="楷体_GB2312"/>
      <w:b/>
    </w:rPr>
  </w:style>
  <w:style w:type="character" w:customStyle="1" w:styleId="46">
    <w:name w:val="22"/>
    <w:basedOn w:val="16"/>
    <w:autoRedefine/>
    <w:qFormat/>
    <w:uiPriority w:val="0"/>
    <w:rPr>
      <w:rFonts w:hint="default" w:ascii="Times New Roman" w:hAnsi="Times New Roman" w:cs="Times New Roman"/>
      <w:color w:val="000000"/>
      <w:sz w:val="21"/>
      <w:szCs w:val="21"/>
    </w:rPr>
  </w:style>
  <w:style w:type="paragraph" w:customStyle="1" w:styleId="47">
    <w:name w:val="鸿达表格文字"/>
    <w:basedOn w:val="1"/>
    <w:autoRedefine/>
    <w:qFormat/>
    <w:uiPriority w:val="0"/>
    <w:pPr>
      <w:contextualSpacing/>
      <w:jc w:val="center"/>
      <w:textAlignment w:val="baseline"/>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43</Pages>
  <Words>12792</Words>
  <Characters>16417</Characters>
  <Lines>0</Lines>
  <Paragraphs>0</Paragraphs>
  <TotalTime>1</TotalTime>
  <ScaleCrop>false</ScaleCrop>
  <LinksUpToDate>false</LinksUpToDate>
  <CharactersWithSpaces>16737</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2022-03-24T02:04:00Z</dcterms:created>
  <dc:creator>Administrator</dc:creator>
  <cp:lastModifiedBy></cp:lastModifiedBy>
  <cp:lastPrinted>2024-02-21T01:50:00Z</cp:lastPrinted>
  <dcterms:modified xsi:type="dcterms:W3CDTF">2024-05-31T07:33:43Z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D8931FA75FA64538A86FDC1E1B357EA2</vt:lpwstr>
  </property>
</Properties>
</file>