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38B42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14:paraId="6A64D90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val="en-US" w:eastAsia="zh-CN"/>
        </w:rPr>
      </w:pPr>
      <w:r>
        <w:rPr>
          <w:rFonts w:hint="default" w:ascii="Times New Roman" w:hAnsi="Times New Roman" w:eastAsia="宋体" w:cs="Times New Roman"/>
          <w:b/>
          <w:bCs/>
          <w:color w:val="auto"/>
          <w:kern w:val="2"/>
          <w:sz w:val="44"/>
          <w:szCs w:val="44"/>
          <w:lang w:val="en-US" w:eastAsia="zh-CN"/>
        </w:rPr>
        <w:t>河南方亿密封科技有限公司</w:t>
      </w:r>
    </w:p>
    <w:p w14:paraId="633D11E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44"/>
          <w:szCs w:val="44"/>
          <w:lang w:val="en-US" w:eastAsia="zh-CN"/>
        </w:rPr>
      </w:pPr>
      <w:r>
        <w:rPr>
          <w:rFonts w:hint="default" w:ascii="Times New Roman" w:hAnsi="Times New Roman" w:eastAsia="宋体" w:cs="Times New Roman"/>
          <w:b/>
          <w:bCs/>
          <w:color w:val="auto"/>
          <w:kern w:val="2"/>
          <w:sz w:val="44"/>
          <w:szCs w:val="44"/>
          <w:lang w:val="en-US" w:eastAsia="zh-CN"/>
        </w:rPr>
        <w:t>年产</w:t>
      </w:r>
      <w:r>
        <w:rPr>
          <w:rFonts w:hint="eastAsia" w:ascii="Times New Roman" w:hAnsi="Times New Roman" w:eastAsia="宋体" w:cs="Times New Roman"/>
          <w:b/>
          <w:bCs/>
          <w:color w:val="auto"/>
          <w:kern w:val="2"/>
          <w:sz w:val="44"/>
          <w:szCs w:val="44"/>
          <w:lang w:val="en-US" w:eastAsia="zh-CN"/>
        </w:rPr>
        <w:t>8亿套新能源汽车配件</w:t>
      </w:r>
      <w:r>
        <w:rPr>
          <w:rFonts w:hint="default" w:ascii="Times New Roman" w:hAnsi="Times New Roman" w:eastAsia="宋体" w:cs="Times New Roman"/>
          <w:b/>
          <w:bCs/>
          <w:color w:val="auto"/>
          <w:kern w:val="2"/>
          <w:sz w:val="44"/>
          <w:szCs w:val="44"/>
          <w:lang w:val="en-US" w:eastAsia="zh-CN"/>
        </w:rPr>
        <w:t>项目</w:t>
      </w:r>
      <w:r>
        <w:rPr>
          <w:rFonts w:hint="eastAsia" w:ascii="Times New Roman" w:hAnsi="Times New Roman" w:eastAsia="宋体" w:cs="Times New Roman"/>
          <w:b/>
          <w:bCs/>
          <w:color w:val="auto"/>
          <w:kern w:val="2"/>
          <w:sz w:val="44"/>
          <w:szCs w:val="44"/>
          <w:lang w:val="en-US" w:eastAsia="zh-CN"/>
        </w:rPr>
        <w:t>（二期）</w:t>
      </w:r>
    </w:p>
    <w:p w14:paraId="4198CDF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rPr>
      </w:pPr>
      <w:r>
        <w:rPr>
          <w:rFonts w:hint="default" w:ascii="Times New Roman" w:hAnsi="Times New Roman" w:eastAsia="宋体" w:cs="Times New Roman"/>
          <w:b/>
          <w:bCs/>
          <w:color w:val="auto"/>
          <w:kern w:val="2"/>
          <w:sz w:val="44"/>
          <w:szCs w:val="44"/>
        </w:rPr>
        <w:t>竣工环境保护验收监测报告表</w:t>
      </w:r>
    </w:p>
    <w:p w14:paraId="59B5CEB8">
      <w:pPr>
        <w:spacing w:line="360" w:lineRule="auto"/>
        <w:jc w:val="center"/>
        <w:rPr>
          <w:rFonts w:hint="default" w:ascii="Times New Roman" w:hAnsi="Times New Roman" w:eastAsia="仿宋_GB2312" w:cs="Times New Roman"/>
          <w:color w:val="auto"/>
          <w:sz w:val="28"/>
        </w:rPr>
      </w:pPr>
    </w:p>
    <w:p w14:paraId="62E59BFC">
      <w:pPr>
        <w:jc w:val="center"/>
        <w:rPr>
          <w:rFonts w:hint="default" w:ascii="Times New Roman" w:hAnsi="Times New Roman" w:eastAsia="仿宋_GB2312" w:cs="Times New Roman"/>
          <w:color w:val="auto"/>
          <w:sz w:val="28"/>
        </w:rPr>
      </w:pPr>
    </w:p>
    <w:p w14:paraId="404C0A80">
      <w:pPr>
        <w:jc w:val="both"/>
        <w:rPr>
          <w:rFonts w:hint="default" w:ascii="Times New Roman" w:hAnsi="Times New Roman" w:eastAsia="仿宋_GB2312" w:cs="Times New Roman"/>
          <w:color w:val="auto"/>
          <w:sz w:val="28"/>
        </w:rPr>
      </w:pPr>
    </w:p>
    <w:p w14:paraId="2F969AF6">
      <w:pPr>
        <w:rPr>
          <w:rFonts w:hint="default" w:ascii="Times New Roman" w:hAnsi="Times New Roman" w:cs="Times New Roman"/>
        </w:rPr>
      </w:pPr>
    </w:p>
    <w:p w14:paraId="751E718B">
      <w:pPr>
        <w:rPr>
          <w:rFonts w:hint="default" w:ascii="Times New Roman" w:hAnsi="Times New Roman" w:cs="Times New Roman"/>
        </w:rPr>
      </w:pPr>
    </w:p>
    <w:p w14:paraId="1C89C99D">
      <w:pPr>
        <w:rPr>
          <w:rFonts w:hint="default" w:ascii="Times New Roman" w:hAnsi="Times New Roman" w:cs="Times New Roman"/>
        </w:rPr>
      </w:pPr>
    </w:p>
    <w:p w14:paraId="7D17928D">
      <w:pPr>
        <w:rPr>
          <w:rFonts w:hint="default" w:ascii="Times New Roman" w:hAnsi="Times New Roman" w:cs="Times New Roman"/>
        </w:rPr>
      </w:pPr>
    </w:p>
    <w:p w14:paraId="2A4226DA">
      <w:pPr>
        <w:rPr>
          <w:rFonts w:hint="default" w:ascii="Times New Roman" w:hAnsi="Times New Roman" w:cs="Times New Roman"/>
        </w:rPr>
      </w:pPr>
    </w:p>
    <w:p w14:paraId="09ED4828">
      <w:pPr>
        <w:rPr>
          <w:rFonts w:hint="default" w:ascii="Times New Roman" w:hAnsi="Times New Roman" w:cs="Times New Roman"/>
        </w:rPr>
      </w:pPr>
    </w:p>
    <w:p w14:paraId="6A022942">
      <w:pPr>
        <w:rPr>
          <w:rFonts w:hint="default" w:ascii="Times New Roman" w:hAnsi="Times New Roman" w:cs="Times New Roman"/>
        </w:rPr>
      </w:pPr>
    </w:p>
    <w:p w14:paraId="7C804F9E">
      <w:pPr>
        <w:rPr>
          <w:rFonts w:hint="default" w:ascii="Times New Roman" w:hAnsi="Times New Roman" w:cs="Times New Roman"/>
        </w:rPr>
      </w:pPr>
    </w:p>
    <w:p w14:paraId="201B5DBE">
      <w:pPr>
        <w:rPr>
          <w:rFonts w:hint="default" w:ascii="Times New Roman" w:hAnsi="Times New Roman" w:cs="Times New Roman"/>
        </w:rPr>
      </w:pPr>
    </w:p>
    <w:p w14:paraId="3C01F63E">
      <w:pPr>
        <w:pStyle w:val="4"/>
        <w:rPr>
          <w:rFonts w:hint="default"/>
        </w:rPr>
      </w:pPr>
    </w:p>
    <w:p w14:paraId="59304548">
      <w:pPr>
        <w:jc w:val="center"/>
        <w:rPr>
          <w:rFonts w:hint="default" w:ascii="Times New Roman" w:hAnsi="Times New Roman" w:eastAsia="宋体" w:cs="Times New Roman"/>
          <w:color w:val="auto"/>
          <w:sz w:val="32"/>
          <w:szCs w:val="32"/>
        </w:rPr>
      </w:pPr>
    </w:p>
    <w:p w14:paraId="794C2B7A">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建设单位：河南方亿密封科技有限公司</w:t>
      </w:r>
    </w:p>
    <w:p w14:paraId="6CE58B67">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编制单位：河南方亿密封科技有限公司</w:t>
      </w:r>
    </w:p>
    <w:p w14:paraId="6221E0C1">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p>
    <w:p w14:paraId="4DF81CED">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20</w:t>
      </w:r>
      <w:r>
        <w:rPr>
          <w:rFonts w:hint="eastAsia" w:ascii="Times New Roman" w:hAnsi="Times New Roman" w:cs="Times New Roman" w:eastAsiaTheme="minorEastAsia"/>
          <w:b w:val="0"/>
          <w:bCs w:val="0"/>
          <w:color w:val="auto"/>
          <w:kern w:val="2"/>
          <w:sz w:val="28"/>
          <w:szCs w:val="28"/>
          <w:u w:val="none"/>
          <w:lang w:val="en-US" w:eastAsia="zh-CN"/>
        </w:rPr>
        <w:t>25</w:t>
      </w:r>
      <w:r>
        <w:rPr>
          <w:rFonts w:hint="default" w:ascii="Times New Roman" w:hAnsi="Times New Roman" w:cs="Times New Roman" w:eastAsiaTheme="minorEastAsia"/>
          <w:b w:val="0"/>
          <w:bCs w:val="0"/>
          <w:color w:val="auto"/>
          <w:kern w:val="2"/>
          <w:sz w:val="28"/>
          <w:szCs w:val="28"/>
          <w:u w:val="none"/>
          <w:lang w:val="en-US" w:eastAsia="zh-CN"/>
        </w:rPr>
        <w:t xml:space="preserve">年 </w:t>
      </w:r>
      <w:r>
        <w:rPr>
          <w:rFonts w:hint="eastAsia" w:ascii="Times New Roman" w:hAnsi="Times New Roman" w:cs="Times New Roman" w:eastAsiaTheme="minorEastAsia"/>
          <w:b w:val="0"/>
          <w:bCs w:val="0"/>
          <w:color w:val="auto"/>
          <w:kern w:val="2"/>
          <w:sz w:val="28"/>
          <w:szCs w:val="28"/>
          <w:u w:val="none"/>
          <w:lang w:val="en-US" w:eastAsia="zh-CN"/>
        </w:rPr>
        <w:t>9</w:t>
      </w:r>
      <w:r>
        <w:rPr>
          <w:rFonts w:hint="default" w:ascii="Times New Roman" w:hAnsi="Times New Roman" w:cs="Times New Roman" w:eastAsiaTheme="minorEastAsia"/>
          <w:b w:val="0"/>
          <w:bCs w:val="0"/>
          <w:color w:val="auto"/>
          <w:kern w:val="2"/>
          <w:sz w:val="28"/>
          <w:szCs w:val="28"/>
          <w:u w:val="none"/>
          <w:lang w:val="en-US" w:eastAsia="zh-CN"/>
        </w:rPr>
        <w:t>月</w:t>
      </w:r>
    </w:p>
    <w:p w14:paraId="010C9114">
      <w:pPr>
        <w:jc w:val="center"/>
        <w:rPr>
          <w:rFonts w:hint="default"/>
          <w:lang w:val="en-US" w:eastAsia="zh-CN"/>
        </w:rPr>
      </w:pPr>
    </w:p>
    <w:p w14:paraId="1161F0D2">
      <w:pPr>
        <w:jc w:val="center"/>
        <w:rPr>
          <w:rFonts w:hint="default"/>
          <w:lang w:val="en-US" w:eastAsia="zh-CN"/>
        </w:rPr>
      </w:pPr>
    </w:p>
    <w:p w14:paraId="1C349948">
      <w:pPr>
        <w:jc w:val="center"/>
        <w:rPr>
          <w:rFonts w:hint="default"/>
          <w:lang w:val="en-US" w:eastAsia="zh-CN"/>
        </w:rPr>
      </w:pPr>
    </w:p>
    <w:p w14:paraId="05FEA5E7">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lang w:val="en-US" w:eastAsia="zh-CN"/>
        </w:rPr>
      </w:pPr>
    </w:p>
    <w:p w14:paraId="1FEA0AD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建设单位：河南方亿密封科技有限公司</w:t>
      </w:r>
    </w:p>
    <w:p w14:paraId="1DBB53DB">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联系人</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：成云绍</w:t>
      </w:r>
    </w:p>
    <w:p w14:paraId="51C5924C">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联系方式：15516605518</w:t>
      </w:r>
    </w:p>
    <w:p w14:paraId="14664AF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地    址：长垣市人民路与留晖大道交叉口西北角</w:t>
      </w:r>
    </w:p>
    <w:p w14:paraId="029C2B03">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61C060E7">
      <w:pPr>
        <w:spacing w:line="360" w:lineRule="auto"/>
        <w:outlineLvl w:val="0"/>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4FBBCB01">
      <w:pPr>
        <w:spacing w:line="360" w:lineRule="auto"/>
        <w:outlineLvl w:val="0"/>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：河南中碳应用监测技术有限公司</w:t>
      </w:r>
    </w:p>
    <w:p w14:paraId="3B439D45">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法人代表</w:t>
      </w:r>
      <w:r>
        <w:rPr>
          <w:rFonts w:hint="eastAsia" w:ascii="Times New Roman" w:hAnsi="Times New Roman" w:cs="Times New Roman" w:eastAsiaTheme="minorEastAsia"/>
          <w:b w:val="0"/>
          <w:bCs w:val="0"/>
          <w:color w:val="auto"/>
          <w:kern w:val="2"/>
          <w:sz w:val="28"/>
          <w:szCs w:val="28"/>
          <w:u w:val="none"/>
          <w:lang w:val="en-US" w:eastAsia="zh-CN"/>
        </w:rPr>
        <w:t>：焦育良</w:t>
      </w:r>
    </w:p>
    <w:p w14:paraId="78B320CD">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eastAsia" w:ascii="Times New Roman" w:hAnsi="Times New Roman" w:cs="Times New Roman" w:eastAsiaTheme="minorEastAsia"/>
          <w:b w:val="0"/>
          <w:bCs w:val="0"/>
          <w:color w:val="auto"/>
          <w:kern w:val="2"/>
          <w:sz w:val="28"/>
          <w:szCs w:val="28"/>
          <w:u w:val="none"/>
          <w:lang w:val="en-US" w:eastAsia="zh-CN"/>
        </w:rPr>
        <w:t>联系人：付金星</w:t>
      </w:r>
    </w:p>
    <w:p w14:paraId="655AF943">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联系方式</w:t>
      </w:r>
      <w:r>
        <w:rPr>
          <w:rFonts w:hint="eastAsia" w:ascii="Times New Roman" w:hAnsi="Times New Roman" w:cs="Times New Roman" w:eastAsiaTheme="minorEastAsia"/>
          <w:b w:val="0"/>
          <w:bCs w:val="0"/>
          <w:color w:val="auto"/>
          <w:kern w:val="2"/>
          <w:sz w:val="28"/>
          <w:szCs w:val="28"/>
          <w:u w:val="none"/>
          <w:lang w:val="en-US" w:eastAsia="zh-CN"/>
        </w:rPr>
        <w:t>：18438648778</w:t>
      </w:r>
    </w:p>
    <w:p w14:paraId="220E21EF">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32289665">
      <w:pPr>
        <w:rPr>
          <w:rFonts w:hint="default" w:ascii="Times New Roman" w:hAnsi="Times New Roman" w:cs="Times New Roman" w:eastAsiaTheme="minorEastAsia"/>
          <w:sz w:val="28"/>
          <w:szCs w:val="28"/>
          <w:lang w:val="en-US" w:eastAsia="zh-CN"/>
        </w:rPr>
      </w:pPr>
    </w:p>
    <w:p w14:paraId="347F2698">
      <w:pPr>
        <w:pStyle w:val="2"/>
        <w:rPr>
          <w:rFonts w:hint="default"/>
          <w:lang w:val="en-US" w:eastAsia="zh-CN"/>
        </w:rPr>
      </w:pPr>
    </w:p>
    <w:p w14:paraId="0F1A6FCE">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编制单位：河南方亿密封科技有限公司</w:t>
      </w:r>
    </w:p>
    <w:p w14:paraId="1EA8556D">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法人代表：张丙奎</w:t>
      </w:r>
    </w:p>
    <w:p w14:paraId="3A6C96C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成云绍</w:t>
      </w:r>
    </w:p>
    <w:p w14:paraId="61738DFF">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15516605518</w:t>
      </w:r>
    </w:p>
    <w:p w14:paraId="69E2AD53">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pPr>
      <w:r>
        <w:rPr>
          <w:rFonts w:hint="default" w:ascii="Times New Roman" w:hAnsi="Times New Roman" w:cs="Times New Roman" w:eastAsiaTheme="minorEastAsia"/>
          <w:b w:val="0"/>
          <w:bCs w:val="0"/>
          <w:color w:val="auto"/>
          <w:kern w:val="2"/>
          <w:sz w:val="28"/>
          <w:szCs w:val="28"/>
          <w:lang w:val="en-US" w:eastAsia="zh-CN"/>
        </w:rPr>
        <w:t>地    址：</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长垣市人民路与留晖大道交叉口西北角</w:t>
      </w:r>
    </w:p>
    <w:p w14:paraId="613B3235">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highlight w:val="none"/>
        </w:rPr>
        <w:sectPr>
          <w:footerReference r:id="rId4"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14:paraId="16800825">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highlight w:val="none"/>
        </w:rPr>
      </w:pPr>
      <w:r>
        <w:rPr>
          <w:rFonts w:hint="default" w:ascii="Times New Roman" w:hAnsi="Times New Roman" w:cs="Times New Roman" w:eastAsiaTheme="minorEastAsia"/>
          <w:b/>
          <w:color w:val="auto"/>
          <w:sz w:val="32"/>
          <w:szCs w:val="32"/>
          <w:highlight w:val="none"/>
        </w:rPr>
        <w:t>表一</w:t>
      </w:r>
    </w:p>
    <w:tbl>
      <w:tblPr>
        <w:tblStyle w:val="30"/>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109"/>
        <w:gridCol w:w="2014"/>
        <w:gridCol w:w="1960"/>
        <w:gridCol w:w="1048"/>
        <w:gridCol w:w="736"/>
        <w:gridCol w:w="964"/>
      </w:tblGrid>
      <w:tr w14:paraId="30413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11C764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6831" w:type="dxa"/>
            <w:gridSpan w:val="6"/>
            <w:vAlign w:val="center"/>
          </w:tcPr>
          <w:p w14:paraId="4E0F9A1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（二期）</w:t>
            </w:r>
          </w:p>
        </w:tc>
      </w:tr>
      <w:tr w14:paraId="1C4F2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3130CD3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6831" w:type="dxa"/>
            <w:gridSpan w:val="6"/>
            <w:vAlign w:val="center"/>
          </w:tcPr>
          <w:p w14:paraId="4A3DE8E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河南方亿密封科技有限公司</w:t>
            </w:r>
          </w:p>
        </w:tc>
      </w:tr>
      <w:tr w14:paraId="4623E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5A5B83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6831" w:type="dxa"/>
            <w:gridSpan w:val="6"/>
            <w:vAlign w:val="center"/>
          </w:tcPr>
          <w:p w14:paraId="7DEB81D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 xml:space="preserve">新建 </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14:paraId="0A5B8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597A64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6831" w:type="dxa"/>
            <w:gridSpan w:val="6"/>
            <w:vAlign w:val="center"/>
          </w:tcPr>
          <w:p w14:paraId="5A7E6A3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长垣市人民路与留晖大道交叉口西北角</w:t>
            </w:r>
          </w:p>
        </w:tc>
      </w:tr>
      <w:tr w14:paraId="21461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78D25BD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6831" w:type="dxa"/>
            <w:gridSpan w:val="6"/>
            <w:vAlign w:val="center"/>
          </w:tcPr>
          <w:p w14:paraId="4392A8D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液态硅胶防水栓</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硅橡胶</w:t>
            </w:r>
            <w:r>
              <w:rPr>
                <w:rFonts w:hint="eastAsia" w:ascii="Times New Roman" w:hAnsi="Times New Roman" w:cs="Times New Roman" w:eastAsiaTheme="minorEastAsia"/>
                <w:color w:val="auto"/>
                <w:sz w:val="24"/>
                <w:szCs w:val="24"/>
                <w:lang w:val="en-US" w:eastAsia="zh-CN"/>
              </w:rPr>
              <w:t>密封件、新能源汽车精密插接器</w:t>
            </w:r>
          </w:p>
        </w:tc>
      </w:tr>
      <w:tr w14:paraId="7984E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11C12CB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2123" w:type="dxa"/>
            <w:gridSpan w:val="2"/>
            <w:vAlign w:val="center"/>
          </w:tcPr>
          <w:p w14:paraId="42A02EA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10月</w:t>
            </w:r>
          </w:p>
        </w:tc>
        <w:tc>
          <w:tcPr>
            <w:tcW w:w="1960" w:type="dxa"/>
            <w:vAlign w:val="center"/>
          </w:tcPr>
          <w:p w14:paraId="0A4B988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2748" w:type="dxa"/>
            <w:gridSpan w:val="3"/>
            <w:vAlign w:val="center"/>
          </w:tcPr>
          <w:p w14:paraId="783E559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二期</w:t>
            </w: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25</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lang w:val="en-US" w:eastAsia="zh-CN"/>
              </w:rPr>
              <w:t>月</w:t>
            </w:r>
          </w:p>
        </w:tc>
      </w:tr>
      <w:tr w14:paraId="585EE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261DCC7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2123" w:type="dxa"/>
            <w:gridSpan w:val="2"/>
            <w:vAlign w:val="center"/>
          </w:tcPr>
          <w:p w14:paraId="135A743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月</w:t>
            </w:r>
          </w:p>
        </w:tc>
        <w:tc>
          <w:tcPr>
            <w:tcW w:w="1960" w:type="dxa"/>
            <w:vAlign w:val="center"/>
          </w:tcPr>
          <w:p w14:paraId="381C42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验收现场监测时间</w:t>
            </w:r>
          </w:p>
        </w:tc>
        <w:tc>
          <w:tcPr>
            <w:tcW w:w="2748" w:type="dxa"/>
            <w:gridSpan w:val="3"/>
            <w:vAlign w:val="center"/>
          </w:tcPr>
          <w:p w14:paraId="6600695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highlight w:val="none"/>
                <w:lang w:val="en-US" w:eastAsia="zh-CN"/>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2025年8月13~14日</w:t>
            </w:r>
          </w:p>
        </w:tc>
      </w:tr>
      <w:tr w14:paraId="1B5DC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634284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6F981A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2123" w:type="dxa"/>
            <w:gridSpan w:val="2"/>
            <w:vAlign w:val="center"/>
          </w:tcPr>
          <w:p w14:paraId="40FDB5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color w:val="auto"/>
                <w:sz w:val="24"/>
                <w:szCs w:val="24"/>
                <w:lang w:val="en-US" w:eastAsia="zh-CN"/>
              </w:rPr>
              <w:t>（长环审</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23]68</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p>
        </w:tc>
        <w:tc>
          <w:tcPr>
            <w:tcW w:w="1960" w:type="dxa"/>
            <w:vAlign w:val="center"/>
          </w:tcPr>
          <w:p w14:paraId="01CF70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47EA5AB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748" w:type="dxa"/>
            <w:gridSpan w:val="3"/>
            <w:vAlign w:val="center"/>
          </w:tcPr>
          <w:p w14:paraId="1AB2823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p>
        </w:tc>
      </w:tr>
      <w:tr w14:paraId="0E42B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21EA486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2123" w:type="dxa"/>
            <w:gridSpan w:val="2"/>
            <w:vAlign w:val="center"/>
          </w:tcPr>
          <w:p w14:paraId="73B0933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960" w:type="dxa"/>
            <w:vAlign w:val="center"/>
          </w:tcPr>
          <w:p w14:paraId="0F4778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748" w:type="dxa"/>
            <w:gridSpan w:val="3"/>
            <w:vAlign w:val="center"/>
          </w:tcPr>
          <w:p w14:paraId="7BF791D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24D46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73F172A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2123" w:type="dxa"/>
            <w:gridSpan w:val="2"/>
            <w:vAlign w:val="center"/>
          </w:tcPr>
          <w:p w14:paraId="3F42DB5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总投资4000</w:t>
            </w:r>
            <w:r>
              <w:rPr>
                <w:rFonts w:hint="default" w:ascii="Times New Roman" w:hAnsi="Times New Roman" w:cs="Times New Roman" w:eastAsiaTheme="minorEastAsia"/>
                <w:color w:val="auto"/>
                <w:sz w:val="24"/>
                <w:szCs w:val="24"/>
                <w:lang w:val="en-US" w:eastAsia="zh-CN"/>
              </w:rPr>
              <w:t>万元</w:t>
            </w:r>
          </w:p>
        </w:tc>
        <w:tc>
          <w:tcPr>
            <w:tcW w:w="1960" w:type="dxa"/>
            <w:vAlign w:val="center"/>
          </w:tcPr>
          <w:p w14:paraId="271EB08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048" w:type="dxa"/>
            <w:vAlign w:val="center"/>
          </w:tcPr>
          <w:p w14:paraId="274E46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lang w:val="en-US" w:eastAsia="zh-CN"/>
              </w:rPr>
              <w:t>40</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14:paraId="435F850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0B97C61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w:t>
            </w:r>
          </w:p>
        </w:tc>
      </w:tr>
      <w:tr w14:paraId="3CEC8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57F8138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2123" w:type="dxa"/>
            <w:gridSpan w:val="2"/>
            <w:vAlign w:val="center"/>
          </w:tcPr>
          <w:p w14:paraId="0350278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二期投资500</w:t>
            </w:r>
            <w:r>
              <w:rPr>
                <w:rFonts w:hint="default" w:ascii="Times New Roman" w:hAnsi="Times New Roman" w:cs="Times New Roman" w:eastAsiaTheme="minorEastAsia"/>
                <w:color w:val="auto"/>
                <w:sz w:val="24"/>
                <w:szCs w:val="24"/>
                <w:lang w:val="en-US" w:eastAsia="zh-CN"/>
              </w:rPr>
              <w:t>万元</w:t>
            </w:r>
          </w:p>
        </w:tc>
        <w:tc>
          <w:tcPr>
            <w:tcW w:w="1960" w:type="dxa"/>
            <w:vAlign w:val="center"/>
          </w:tcPr>
          <w:p w14:paraId="31C75E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二期</w:t>
            </w:r>
            <w:r>
              <w:rPr>
                <w:rFonts w:hint="default" w:ascii="Times New Roman" w:hAnsi="Times New Roman" w:cs="Times New Roman" w:eastAsiaTheme="minorEastAsia"/>
                <w:color w:val="auto"/>
                <w:sz w:val="24"/>
                <w:szCs w:val="24"/>
              </w:rPr>
              <w:t>环保投资</w:t>
            </w:r>
          </w:p>
        </w:tc>
        <w:tc>
          <w:tcPr>
            <w:tcW w:w="1048" w:type="dxa"/>
            <w:vAlign w:val="center"/>
          </w:tcPr>
          <w:p w14:paraId="129A718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lang w:val="en-US" w:eastAsia="zh-CN"/>
              </w:rPr>
              <w:t>/</w:t>
            </w:r>
          </w:p>
        </w:tc>
        <w:tc>
          <w:tcPr>
            <w:tcW w:w="736" w:type="dxa"/>
            <w:vAlign w:val="center"/>
          </w:tcPr>
          <w:p w14:paraId="76C0A8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3BEFA3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w:t>
            </w:r>
          </w:p>
        </w:tc>
      </w:tr>
      <w:tr w14:paraId="086FE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135AFB7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6831" w:type="dxa"/>
            <w:gridSpan w:val="6"/>
            <w:vAlign w:val="center"/>
          </w:tcPr>
          <w:p w14:paraId="6D4B3B68">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9EEA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gridSpan w:val="7"/>
            <w:vAlign w:val="center"/>
          </w:tcPr>
          <w:p w14:paraId="12DED887">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677955F9">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河南方亿密封科技有限公司于202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11月</w:t>
            </w:r>
            <w:r>
              <w:rPr>
                <w:rFonts w:hint="default" w:ascii="Times New Roman" w:hAnsi="Times New Roman" w:eastAsia="宋体" w:cs="Times New Roman"/>
                <w:color w:val="auto"/>
                <w:sz w:val="24"/>
                <w:szCs w:val="24"/>
                <w:lang w:val="en-US" w:eastAsia="zh-CN"/>
              </w:rPr>
              <w:t>在</w:t>
            </w:r>
            <w:r>
              <w:rPr>
                <w:rFonts w:hint="default" w:ascii="Times New Roman" w:hAnsi="Times New Roman" w:cs="Times New Roman" w:eastAsiaTheme="minorEastAsia"/>
                <w:color w:val="auto"/>
                <w:sz w:val="24"/>
                <w:szCs w:val="24"/>
                <w:lang w:val="en-US" w:eastAsia="zh-CN"/>
              </w:rPr>
              <w:t>长垣市人民路与留晖大道交叉口西北角</w:t>
            </w:r>
            <w:r>
              <w:rPr>
                <w:rFonts w:hint="eastAsia" w:ascii="Times New Roman" w:hAnsi="Times New Roman" w:cs="Times New Roman" w:eastAsiaTheme="minorEastAsia"/>
                <w:color w:val="auto"/>
                <w:sz w:val="24"/>
                <w:szCs w:val="24"/>
                <w:lang w:val="en-US" w:eastAsia="zh-CN"/>
              </w:rPr>
              <w:t>拟</w:t>
            </w:r>
            <w:r>
              <w:rPr>
                <w:rFonts w:hint="eastAsia" w:ascii="Times New Roman" w:hAnsi="Times New Roman" w:eastAsia="宋体" w:cs="Times New Roman"/>
                <w:color w:val="auto"/>
                <w:sz w:val="24"/>
                <w:szCs w:val="24"/>
                <w:lang w:val="en-US" w:eastAsia="zh-CN"/>
              </w:rPr>
              <w:t>投资40</w:t>
            </w:r>
            <w:r>
              <w:rPr>
                <w:rFonts w:hint="default" w:ascii="Times New Roman" w:hAnsi="Times New Roman" w:eastAsia="宋体" w:cs="Times New Roman"/>
                <w:color w:val="auto"/>
                <w:sz w:val="24"/>
                <w:szCs w:val="24"/>
                <w:lang w:val="en-US" w:eastAsia="zh-CN"/>
              </w:rPr>
              <w:t>00万元</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color w:val="auto"/>
                <w:sz w:val="24"/>
                <w:szCs w:val="24"/>
                <w:lang w:val="en-US" w:eastAsia="zh-CN"/>
              </w:rPr>
              <w:t>，经现场勘察，</w:t>
            </w:r>
            <w:r>
              <w:rPr>
                <w:rFonts w:hint="eastAsia" w:ascii="Times New Roman" w:hAnsi="Times New Roman" w:cs="Times New Roman" w:eastAsiaTheme="minorEastAsia"/>
                <w:color w:val="auto"/>
                <w:sz w:val="24"/>
                <w:szCs w:val="24"/>
                <w:lang w:val="en-US" w:eastAsia="zh-CN"/>
              </w:rPr>
              <w:t>本项目二期建设已建设完成，达到产能为</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1亿套新能源汽车配件，二期建设投资为500万元（</w:t>
            </w:r>
            <w:r>
              <w:rPr>
                <w:rFonts w:hint="eastAsia" w:ascii="Times New Roman" w:hAnsi="Times New Roman" w:cs="Times New Roman" w:eastAsiaTheme="minorEastAsia"/>
                <w:color w:val="auto"/>
                <w:sz w:val="24"/>
                <w:szCs w:val="24"/>
                <w:lang w:val="en-US" w:eastAsia="zh-CN"/>
              </w:rPr>
              <w:t>本项目一期建设已于2023年12月验收完成，产能为</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7亿套新能源汽车配件，一期建设投资为3500万元），</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占地约</w:t>
            </w:r>
            <w:r>
              <w:rPr>
                <w:rFonts w:hint="eastAsia" w:ascii="Times New Roman" w:hAnsi="Times New Roman" w:eastAsia="宋体" w:cs="Times New Roman"/>
                <w:color w:val="auto"/>
                <w:sz w:val="24"/>
                <w:szCs w:val="24"/>
                <w:lang w:val="en-US" w:eastAsia="zh-CN"/>
              </w:rPr>
              <w:t>5220m</w:t>
            </w:r>
            <w:r>
              <w:rPr>
                <w:rFonts w:hint="eastAsia"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p>
          <w:p w14:paraId="56F35B0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r>
              <w:rPr>
                <w:rFonts w:hint="default" w:ascii="Times New Roman" w:hAnsi="Times New Roman" w:eastAsia="宋体" w:cs="Times New Roman"/>
                <w:color w:val="auto"/>
                <w:sz w:val="24"/>
                <w:szCs w:val="24"/>
                <w:lang w:val="en-US" w:eastAsia="zh-CN"/>
              </w:rPr>
              <w:t>编制完成了本项目的环境影响报告表，20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w:t>
            </w:r>
            <w:r>
              <w:rPr>
                <w:rFonts w:hint="default" w:ascii="Times New Roman" w:hAnsi="Times New Roman" w:cs="Times New Roman" w:eastAsiaTheme="minorEastAsia"/>
                <w:color w:val="auto"/>
                <w:sz w:val="24"/>
                <w:szCs w:val="24"/>
                <w:lang w:val="en-US" w:eastAsia="zh-CN"/>
              </w:rPr>
              <w:t>（长环审</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23]68</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063137A5">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根据《建设项目竣工环境保护验收技术指南污染影响类》和《建设项目竣工环境保护验收暂行办法》，河南方亿密封科技有限公司按照国家有关规范要求，编制完成本项目的验收报告。</w:t>
            </w:r>
          </w:p>
        </w:tc>
      </w:tr>
      <w:tr w14:paraId="218AC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5" w:type="dxa"/>
            <w:vAlign w:val="center"/>
          </w:tcPr>
          <w:p w14:paraId="2C9B2358">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F56ECB0">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E89DE7F">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787955A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36FE30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9EC48D6">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3C58EF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86DD26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0031B050">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ACA2E35">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46D83D8A">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0DB10FA">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5836BC8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96EAB4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7870973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C5AE37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831" w:type="dxa"/>
            <w:gridSpan w:val="6"/>
            <w:vAlign w:val="center"/>
          </w:tcPr>
          <w:p w14:paraId="48C476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17BDE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（2）《中华人民共和国环境影响评价法》（2016.9.1）；</w:t>
            </w:r>
          </w:p>
          <w:p w14:paraId="594D3B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（3）《中华人民共和国大气污染防治法》（2016.1.1）；</w:t>
            </w:r>
          </w:p>
          <w:p w14:paraId="3F4F5D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（4）《中华人民共和国水污染防治法》（2008.6.1）；</w:t>
            </w:r>
          </w:p>
          <w:p w14:paraId="704BC2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（5）《中华人民共和国固体废物污染环境防治法》(2016.11.7)；</w:t>
            </w:r>
          </w:p>
          <w:p w14:paraId="2FD728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（6）《中华人民共和国环境噪声污染防治法》(1997.3.1)；</w:t>
            </w:r>
          </w:p>
          <w:p w14:paraId="3099A2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（7）《国家危险废物名录》(20</w:t>
            </w:r>
            <w:r>
              <w:rPr>
                <w:rFonts w:hint="eastAsia"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11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27</w:t>
            </w:r>
            <w:r>
              <w:rPr>
                <w:rFonts w:hint="default" w:ascii="Times New Roman" w:hAnsi="Times New Roman" w:cs="Times New Roman" w:eastAsiaTheme="minorEastAsia"/>
                <w:sz w:val="24"/>
                <w:szCs w:val="24"/>
                <w:lang w:val="en-US" w:eastAsia="zh-CN"/>
              </w:rPr>
              <w:t>)；</w:t>
            </w:r>
          </w:p>
          <w:p w14:paraId="4ECD34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17EA1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（9）《一般工业固体废物贮存和填埋污染控制标准》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w:t>
            </w:r>
          </w:p>
          <w:p w14:paraId="025CBD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-2020</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w:t>
            </w:r>
          </w:p>
          <w:p w14:paraId="474452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28B4E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3B677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0EB3EA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746027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default" w:ascii="Times New Roman" w:hAnsi="Times New Roman" w:eastAsia="宋体" w:cs="Times New Roman"/>
                <w:color w:val="auto"/>
                <w:sz w:val="24"/>
                <w:szCs w:val="24"/>
                <w:lang w:val="en-US" w:eastAsia="zh-CN"/>
              </w:rPr>
              <w:t>河南方亿密封科技有限公司</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年）；</w:t>
            </w:r>
          </w:p>
          <w:p w14:paraId="3E9CD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default" w:ascii="Times New Roman" w:hAnsi="Times New Roman" w:eastAsia="宋体" w:cs="Times New Roman"/>
                <w:color w:val="auto"/>
                <w:sz w:val="24"/>
                <w:szCs w:val="24"/>
                <w:lang w:val="en-US" w:eastAsia="zh-CN"/>
              </w:rPr>
              <w:t>河南方亿密封科技有限公司</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环境影响报告表》的批复（长环审（20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68</w:t>
            </w:r>
            <w:r>
              <w:rPr>
                <w:rFonts w:hint="default" w:ascii="Times New Roman" w:hAnsi="Times New Roman" w:cs="Times New Roman" w:eastAsiaTheme="minorEastAsia"/>
                <w:sz w:val="24"/>
                <w:szCs w:val="24"/>
                <w:lang w:val="en-US" w:eastAsia="zh-CN"/>
              </w:rPr>
              <w:t>号)。</w:t>
            </w:r>
          </w:p>
          <w:p w14:paraId="6B20F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eastAsia="zh-CN"/>
              </w:rPr>
            </w:pPr>
          </w:p>
          <w:p w14:paraId="0727ED33">
            <w:pPr>
              <w:keepNext w:val="0"/>
              <w:keepLines w:val="0"/>
              <w:pageBreakBefore w:val="0"/>
              <w:widowControl/>
              <w:kinsoku/>
              <w:wordWrap/>
              <w:overflowPunct/>
              <w:topLinePunct w:val="0"/>
              <w:autoSpaceDE/>
              <w:autoSpaceDN/>
              <w:bidi w:val="0"/>
              <w:adjustRightInd w:val="0"/>
              <w:snapToGrid w:val="0"/>
              <w:spacing w:before="0" w:afterLines="0" w:line="520" w:lineRule="exact"/>
              <w:jc w:val="both"/>
              <w:textAlignment w:val="auto"/>
              <w:outlineLvl w:val="9"/>
              <w:rPr>
                <w:rFonts w:hint="default" w:ascii="Times New Roman" w:hAnsi="Times New Roman" w:eastAsia="宋体" w:cs="Times New Roman"/>
                <w:color w:val="auto"/>
                <w:sz w:val="24"/>
                <w:szCs w:val="24"/>
                <w:lang w:eastAsia="zh-CN"/>
              </w:rPr>
            </w:pPr>
          </w:p>
          <w:p w14:paraId="26C96065">
            <w:pPr>
              <w:keepNext w:val="0"/>
              <w:keepLines w:val="0"/>
              <w:pageBreakBefore w:val="0"/>
              <w:widowControl/>
              <w:kinsoku/>
              <w:wordWrap/>
              <w:overflowPunct/>
              <w:topLinePunct w:val="0"/>
              <w:autoSpaceDE/>
              <w:autoSpaceDN/>
              <w:bidi w:val="0"/>
              <w:adjustRightInd w:val="0"/>
              <w:snapToGrid w:val="0"/>
              <w:spacing w:afterLines="0" w:line="520" w:lineRule="exact"/>
              <w:textAlignment w:val="auto"/>
              <w:outlineLvl w:val="9"/>
              <w:rPr>
                <w:rFonts w:hint="default" w:ascii="Times New Roman" w:hAnsi="Times New Roman" w:eastAsia="宋体" w:cs="Times New Roman"/>
                <w:color w:val="auto"/>
                <w:sz w:val="24"/>
                <w:szCs w:val="24"/>
                <w:lang w:eastAsia="zh-CN"/>
              </w:rPr>
            </w:pPr>
          </w:p>
          <w:p w14:paraId="03F3D07B">
            <w:pPr>
              <w:pStyle w:val="2"/>
              <w:rPr>
                <w:rFonts w:hint="default" w:ascii="Times New Roman" w:hAnsi="Times New Roman" w:eastAsia="宋体" w:cs="Times New Roman"/>
                <w:color w:val="auto"/>
                <w:sz w:val="24"/>
                <w:szCs w:val="24"/>
                <w:lang w:eastAsia="zh-CN"/>
              </w:rPr>
            </w:pPr>
          </w:p>
          <w:p w14:paraId="5D1768F9">
            <w:pPr>
              <w:rPr>
                <w:rFonts w:hint="default" w:ascii="Times New Roman" w:hAnsi="Times New Roman" w:eastAsia="宋体" w:cs="Times New Roman"/>
                <w:color w:val="auto"/>
                <w:sz w:val="24"/>
                <w:szCs w:val="24"/>
                <w:lang w:eastAsia="zh-CN"/>
              </w:rPr>
            </w:pPr>
          </w:p>
          <w:p w14:paraId="1D27252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75C76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6" w:hRule="atLeast"/>
          <w:jc w:val="center"/>
        </w:trPr>
        <w:tc>
          <w:tcPr>
            <w:tcW w:w="2224" w:type="dxa"/>
            <w:gridSpan w:val="2"/>
            <w:vAlign w:val="center"/>
          </w:tcPr>
          <w:p w14:paraId="6ECEE2FE">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6722" w:type="dxa"/>
            <w:gridSpan w:val="5"/>
            <w:vAlign w:val="center"/>
          </w:tcPr>
          <w:p w14:paraId="72A943FD">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14:paraId="4DE56A88">
            <w:pPr>
              <w:pStyle w:val="2"/>
              <w:keepNext/>
              <w:keepLines/>
              <w:pageBreakBefore w:val="0"/>
              <w:widowControl/>
              <w:numPr>
                <w:ilvl w:val="0"/>
                <w:numId w:val="2"/>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054875D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执行标准见表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8C96492">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 噪声污染物排放标准</w:t>
            </w:r>
          </w:p>
          <w:tbl>
            <w:tblPr>
              <w:tblStyle w:val="30"/>
              <w:tblW w:w="6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625"/>
              <w:gridCol w:w="1511"/>
            </w:tblGrid>
            <w:tr w14:paraId="2E52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84" w:type="dxa"/>
                  <w:tcBorders>
                    <w:bottom w:val="single" w:color="auto" w:sz="4" w:space="0"/>
                  </w:tcBorders>
                  <w:vAlign w:val="center"/>
                </w:tcPr>
                <w:p w14:paraId="679C5BC6">
                  <w:pPr>
                    <w:pStyle w:val="4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bookmarkStart w:id="0" w:name="_Toc18801"/>
                  <w:r>
                    <w:rPr>
                      <w:rFonts w:hint="default" w:ascii="Times New Roman" w:hAnsi="Times New Roman" w:cs="Times New Roman" w:eastAsiaTheme="minorEastAsia"/>
                      <w:color w:val="auto"/>
                      <w:sz w:val="21"/>
                      <w:szCs w:val="21"/>
                    </w:rPr>
                    <w:t>标准名称及级(类)别</w:t>
                  </w:r>
                </w:p>
              </w:tc>
              <w:tc>
                <w:tcPr>
                  <w:tcW w:w="1625" w:type="dxa"/>
                  <w:tcBorders>
                    <w:bottom w:val="single" w:color="auto" w:sz="4" w:space="0"/>
                  </w:tcBorders>
                  <w:vAlign w:val="center"/>
                </w:tcPr>
                <w:p w14:paraId="7EB696A3">
                  <w:pPr>
                    <w:pStyle w:val="4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污染</w:t>
                  </w:r>
                  <w:r>
                    <w:rPr>
                      <w:rFonts w:hint="default" w:ascii="Times New Roman" w:hAnsi="Times New Roman" w:cs="Times New Roman" w:eastAsiaTheme="minorEastAsia"/>
                      <w:color w:val="auto"/>
                      <w:sz w:val="21"/>
                      <w:szCs w:val="21"/>
                      <w:lang w:eastAsia="zh-CN"/>
                    </w:rPr>
                    <w:t>因子</w:t>
                  </w:r>
                </w:p>
              </w:tc>
              <w:tc>
                <w:tcPr>
                  <w:tcW w:w="1511" w:type="dxa"/>
                  <w:vAlign w:val="center"/>
                </w:tcPr>
                <w:p w14:paraId="3581D126">
                  <w:pPr>
                    <w:pStyle w:val="4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标准</w:t>
                  </w:r>
                  <w:r>
                    <w:rPr>
                      <w:rFonts w:hint="default" w:ascii="Times New Roman" w:hAnsi="Times New Roman" w:cs="Times New Roman" w:eastAsiaTheme="minorEastAsia"/>
                      <w:color w:val="auto"/>
                      <w:sz w:val="21"/>
                      <w:szCs w:val="21"/>
                    </w:rPr>
                    <w:t>限值</w:t>
                  </w:r>
                </w:p>
              </w:tc>
            </w:tr>
            <w:tr w14:paraId="01539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84" w:type="dxa"/>
                  <w:tcBorders>
                    <w:top w:val="single" w:color="auto" w:sz="4" w:space="0"/>
                    <w:left w:val="single" w:color="auto" w:sz="4" w:space="0"/>
                    <w:right w:val="single" w:color="auto" w:sz="4" w:space="0"/>
                  </w:tcBorders>
                  <w:vAlign w:val="center"/>
                </w:tcPr>
                <w:p w14:paraId="4CC99A2C">
                  <w:pPr>
                    <w:pStyle w:val="40"/>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 xml:space="preserve"> 类</w:t>
                  </w:r>
                  <w:r>
                    <w:rPr>
                      <w:rFonts w:hint="default" w:ascii="Times New Roman" w:hAnsi="Times New Roman" w:cs="Times New Roman" w:eastAsiaTheme="minorEastAsia"/>
                      <w:color w:val="auto"/>
                      <w:sz w:val="21"/>
                      <w:szCs w:val="21"/>
                      <w:lang w:eastAsia="zh-CN"/>
                    </w:rPr>
                    <w:t>标准</w:t>
                  </w:r>
                </w:p>
              </w:tc>
              <w:tc>
                <w:tcPr>
                  <w:tcW w:w="1625" w:type="dxa"/>
                  <w:tcBorders>
                    <w:top w:val="single" w:color="auto" w:sz="4" w:space="0"/>
                    <w:left w:val="single" w:color="auto" w:sz="4" w:space="0"/>
                    <w:right w:val="single" w:color="auto" w:sz="4" w:space="0"/>
                  </w:tcBorders>
                  <w:vAlign w:val="center"/>
                </w:tcPr>
                <w:p w14:paraId="092476E8">
                  <w:pPr>
                    <w:pStyle w:val="40"/>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left w:val="single" w:color="auto" w:sz="4" w:space="0"/>
                  </w:tcBorders>
                  <w:vAlign w:val="center"/>
                </w:tcPr>
                <w:p w14:paraId="0760254A">
                  <w:pPr>
                    <w:pStyle w:val="4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w:t>
                  </w:r>
                  <w:r>
                    <w:rPr>
                      <w:rFonts w:hint="eastAsia" w:ascii="Times New Roman" w:hAnsi="Times New Roman" w:cs="Times New Roman" w:eastAsiaTheme="minorEastAsia"/>
                      <w:color w:val="auto"/>
                      <w:sz w:val="21"/>
                      <w:szCs w:val="21"/>
                      <w:lang w:val="en-US" w:eastAsia="zh-CN"/>
                    </w:rPr>
                    <w:t>60</w:t>
                  </w:r>
                  <w:r>
                    <w:rPr>
                      <w:rFonts w:hint="default" w:ascii="Times New Roman" w:hAnsi="Times New Roman" w:cs="Times New Roman" w:eastAsiaTheme="minorEastAsia"/>
                      <w:color w:val="auto"/>
                      <w:spacing w:val="-9"/>
                      <w:sz w:val="21"/>
                      <w:szCs w:val="21"/>
                    </w:rPr>
                    <w:t>dB(A)</w:t>
                  </w:r>
                </w:p>
                <w:p w14:paraId="53F3E9DA">
                  <w:pPr>
                    <w:pStyle w:val="4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w:t>
                  </w:r>
                  <w:r>
                    <w:rPr>
                      <w:rFonts w:hint="eastAsia" w:ascii="Times New Roman" w:hAnsi="Times New Roman"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rPr>
                    <w:t>dB(A)</w:t>
                  </w:r>
                </w:p>
              </w:tc>
            </w:tr>
            <w:bookmarkEnd w:id="0"/>
          </w:tbl>
          <w:p w14:paraId="41913E1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（2）废气</w:t>
            </w:r>
          </w:p>
          <w:p w14:paraId="71E2F480">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废气执行标准见表2。</w:t>
            </w:r>
          </w:p>
          <w:p w14:paraId="7A4DE483">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表2 废气污染物排放执行标准</w:t>
            </w:r>
          </w:p>
          <w:tbl>
            <w:tblPr>
              <w:tblStyle w:val="30"/>
              <w:tblW w:w="6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541"/>
              <w:gridCol w:w="1044"/>
              <w:gridCol w:w="742"/>
              <w:gridCol w:w="2115"/>
            </w:tblGrid>
            <w:tr w14:paraId="3836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98" w:type="dxa"/>
                  <w:vMerge w:val="restart"/>
                  <w:noWrap w:val="0"/>
                  <w:vAlign w:val="center"/>
                </w:tcPr>
                <w:p w14:paraId="4DADC061">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标准编号</w:t>
                  </w:r>
                </w:p>
              </w:tc>
              <w:tc>
                <w:tcPr>
                  <w:tcW w:w="1541" w:type="dxa"/>
                  <w:vMerge w:val="restart"/>
                  <w:noWrap w:val="0"/>
                  <w:vAlign w:val="center"/>
                </w:tcPr>
                <w:p w14:paraId="45939B59">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标准名称</w:t>
                  </w:r>
                </w:p>
              </w:tc>
              <w:tc>
                <w:tcPr>
                  <w:tcW w:w="1044" w:type="dxa"/>
                  <w:vMerge w:val="restart"/>
                  <w:noWrap w:val="0"/>
                  <w:vAlign w:val="center"/>
                </w:tcPr>
                <w:p w14:paraId="7A655069">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执行级别</w:t>
                  </w:r>
                </w:p>
                <w:p w14:paraId="78B9B0F3">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（类别）</w:t>
                  </w:r>
                </w:p>
              </w:tc>
              <w:tc>
                <w:tcPr>
                  <w:tcW w:w="2857" w:type="dxa"/>
                  <w:gridSpan w:val="2"/>
                  <w:tcBorders>
                    <w:bottom w:val="single" w:color="000000" w:sz="4" w:space="0"/>
                  </w:tcBorders>
                  <w:noWrap w:val="0"/>
                  <w:vAlign w:val="center"/>
                </w:tcPr>
                <w:p w14:paraId="0F9C5E65">
                  <w:pPr>
                    <w:pStyle w:val="43"/>
                    <w:keepNext w:val="0"/>
                    <w:keepLines w:val="0"/>
                    <w:pageBreakBefore w:val="0"/>
                    <w:widowControl/>
                    <w:kinsoku/>
                    <w:wordWrap/>
                    <w:overflowPunct/>
                    <w:topLinePunct w:val="0"/>
                    <w:autoSpaceDE/>
                    <w:autoSpaceDN/>
                    <w:bidi w:val="0"/>
                    <w:snapToGrid w:val="0"/>
                    <w:spacing w:after="0" w:line="240" w:lineRule="auto"/>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主要标准要求</w:t>
                  </w:r>
                </w:p>
              </w:tc>
            </w:tr>
            <w:tr w14:paraId="074E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998" w:type="dxa"/>
                  <w:vMerge w:val="continue"/>
                  <w:noWrap w:val="0"/>
                  <w:vAlign w:val="center"/>
                </w:tcPr>
                <w:p w14:paraId="09BD9BC1">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1541" w:type="dxa"/>
                  <w:vMerge w:val="continue"/>
                  <w:noWrap w:val="0"/>
                  <w:vAlign w:val="center"/>
                </w:tcPr>
                <w:p w14:paraId="41A33905">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1044" w:type="dxa"/>
                  <w:vMerge w:val="continue"/>
                  <w:noWrap w:val="0"/>
                  <w:vAlign w:val="center"/>
                </w:tcPr>
                <w:p w14:paraId="68064567">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742" w:type="dxa"/>
                  <w:tcBorders>
                    <w:top w:val="single" w:color="000000" w:sz="4" w:space="0"/>
                  </w:tcBorders>
                  <w:noWrap w:val="0"/>
                  <w:vAlign w:val="center"/>
                </w:tcPr>
                <w:p w14:paraId="39427111">
                  <w:pPr>
                    <w:pStyle w:val="43"/>
                    <w:keepNext w:val="0"/>
                    <w:keepLines w:val="0"/>
                    <w:pageBreakBefore w:val="0"/>
                    <w:widowControl/>
                    <w:kinsoku/>
                    <w:wordWrap/>
                    <w:overflowPunct/>
                    <w:topLinePunct w:val="0"/>
                    <w:autoSpaceDE/>
                    <w:autoSpaceDN/>
                    <w:bidi w:val="0"/>
                    <w:snapToGrid w:val="0"/>
                    <w:spacing w:after="0" w:line="240" w:lineRule="auto"/>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参数</w:t>
                  </w:r>
                </w:p>
              </w:tc>
              <w:tc>
                <w:tcPr>
                  <w:tcW w:w="2115" w:type="dxa"/>
                  <w:tcBorders>
                    <w:top w:val="single" w:color="000000" w:sz="4" w:space="0"/>
                  </w:tcBorders>
                  <w:noWrap w:val="0"/>
                  <w:vAlign w:val="center"/>
                </w:tcPr>
                <w:p w14:paraId="2E0E33CC">
                  <w:pPr>
                    <w:pStyle w:val="43"/>
                    <w:keepNext w:val="0"/>
                    <w:keepLines w:val="0"/>
                    <w:pageBreakBefore w:val="0"/>
                    <w:widowControl/>
                    <w:kinsoku/>
                    <w:wordWrap/>
                    <w:overflowPunct/>
                    <w:topLinePunct w:val="0"/>
                    <w:autoSpaceDE/>
                    <w:autoSpaceDN/>
                    <w:bidi w:val="0"/>
                    <w:snapToGrid w:val="0"/>
                    <w:spacing w:after="0" w:line="240" w:lineRule="auto"/>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浓度限值</w:t>
                  </w:r>
                </w:p>
              </w:tc>
            </w:tr>
            <w:tr w14:paraId="1F33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8" w:type="dxa"/>
                  <w:tcBorders>
                    <w:top w:val="single" w:color="000000" w:sz="4" w:space="0"/>
                  </w:tcBorders>
                  <w:noWrap w:val="0"/>
                  <w:vAlign w:val="center"/>
                </w:tcPr>
                <w:p w14:paraId="4CFB3461">
                  <w:pPr>
                    <w:keepNext w:val="0"/>
                    <w:keepLines w:val="0"/>
                    <w:pageBreakBefore w:val="0"/>
                    <w:widowControl/>
                    <w:kinsoku/>
                    <w:wordWrap/>
                    <w:overflowPunct/>
                    <w:topLinePunct w:val="0"/>
                    <w:autoSpaceDE/>
                    <w:autoSpaceDN/>
                    <w:bidi w:val="0"/>
                    <w:snapToGrid w:val="0"/>
                    <w:spacing w:after="0"/>
                    <w:ind w:left="-110" w:leftChars="-50" w:right="-110" w:rightChars="-5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GB27632</w:t>
                  </w:r>
                </w:p>
                <w:p w14:paraId="31EAE9E0">
                  <w:pPr>
                    <w:keepNext w:val="0"/>
                    <w:keepLines w:val="0"/>
                    <w:pageBreakBefore w:val="0"/>
                    <w:widowControl/>
                    <w:kinsoku/>
                    <w:wordWrap/>
                    <w:overflowPunct/>
                    <w:topLinePunct w:val="0"/>
                    <w:autoSpaceDE/>
                    <w:autoSpaceDN/>
                    <w:bidi w:val="0"/>
                    <w:adjustRightInd w:val="0"/>
                    <w:snapToGrid w:val="0"/>
                    <w:spacing w:after="0"/>
                    <w:ind w:left="-110" w:leftChars="-50" w:right="-110" w:rightChars="-5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-2011</w:t>
                  </w:r>
                </w:p>
              </w:tc>
              <w:tc>
                <w:tcPr>
                  <w:tcW w:w="1541" w:type="dxa"/>
                  <w:noWrap w:val="0"/>
                  <w:vAlign w:val="center"/>
                </w:tcPr>
                <w:p w14:paraId="76F2A3A7">
                  <w:pPr>
                    <w:keepNext w:val="0"/>
                    <w:keepLines w:val="0"/>
                    <w:pageBreakBefore w:val="0"/>
                    <w:widowControl/>
                    <w:kinsoku/>
                    <w:wordWrap/>
                    <w:overflowPunct/>
                    <w:topLinePunct w:val="0"/>
                    <w:autoSpaceDE/>
                    <w:autoSpaceDN/>
                    <w:bidi w:val="0"/>
                    <w:adjustRightInd w:val="0"/>
                    <w:snapToGrid w:val="0"/>
                    <w:spacing w:after="0"/>
                    <w:ind w:left="-110" w:leftChars="-50" w:right="-110" w:rightChars="-5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《橡胶制品工业污染排放标准》</w:t>
                  </w:r>
                </w:p>
              </w:tc>
              <w:tc>
                <w:tcPr>
                  <w:tcW w:w="1044" w:type="dxa"/>
                  <w:noWrap w:val="0"/>
                  <w:vAlign w:val="center"/>
                </w:tcPr>
                <w:p w14:paraId="5F4B3DB2">
                  <w:pPr>
                    <w:pStyle w:val="7"/>
                    <w:keepNext w:val="0"/>
                    <w:keepLines w:val="0"/>
                    <w:pageBreakBefore w:val="0"/>
                    <w:widowControl/>
                    <w:kinsoku/>
                    <w:wordWrap/>
                    <w:overflowPunct/>
                    <w:topLinePunct w:val="0"/>
                    <w:autoSpaceDE/>
                    <w:autoSpaceDN/>
                    <w:bidi w:val="0"/>
                    <w:snapToGrid w:val="0"/>
                    <w:spacing w:after="0"/>
                    <w:ind w:left="-110" w:leftChars="-50" w:right="-110" w:rightChars="-50"/>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表5</w:t>
                  </w:r>
                </w:p>
              </w:tc>
              <w:tc>
                <w:tcPr>
                  <w:tcW w:w="742" w:type="dxa"/>
                  <w:vMerge w:val="restart"/>
                  <w:tcBorders>
                    <w:top w:val="single" w:color="000000" w:sz="4" w:space="0"/>
                  </w:tcBorders>
                  <w:noWrap w:val="0"/>
                  <w:vAlign w:val="center"/>
                </w:tcPr>
                <w:p w14:paraId="72381262">
                  <w:pPr>
                    <w:keepNext w:val="0"/>
                    <w:keepLines w:val="0"/>
                    <w:pageBreakBefore w:val="0"/>
                    <w:widowControl/>
                    <w:kinsoku/>
                    <w:wordWrap/>
                    <w:overflowPunct/>
                    <w:topLinePunct w:val="0"/>
                    <w:autoSpaceDE/>
                    <w:autoSpaceDN/>
                    <w:bidi w:val="0"/>
                    <w:snapToGrid w:val="0"/>
                    <w:spacing w:after="0"/>
                    <w:ind w:left="-110" w:leftChars="-50" w:right="-110" w:rightChars="-5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非甲烷总烃</w:t>
                  </w:r>
                </w:p>
              </w:tc>
              <w:tc>
                <w:tcPr>
                  <w:tcW w:w="2115" w:type="dxa"/>
                  <w:tcBorders>
                    <w:top w:val="single" w:color="000000" w:sz="4" w:space="0"/>
                  </w:tcBorders>
                  <w:noWrap w:val="0"/>
                  <w:vAlign w:val="center"/>
                </w:tcPr>
                <w:p w14:paraId="2C1EC16E">
                  <w:pPr>
                    <w:pStyle w:val="42"/>
                    <w:keepNext w:val="0"/>
                    <w:keepLines w:val="0"/>
                    <w:pageBreakBefore w:val="0"/>
                    <w:widowControl/>
                    <w:kinsoku/>
                    <w:wordWrap/>
                    <w:overflowPunct/>
                    <w:topLinePunct w:val="0"/>
                    <w:autoSpaceDE/>
                    <w:autoSpaceDN/>
                    <w:bidi w:val="0"/>
                    <w:adjustRightInd/>
                    <w:snapToGrid w:val="0"/>
                    <w:spacing w:after="0" w:line="240" w:lineRule="auto"/>
                    <w:ind w:left="0" w:leftChars="0" w:right="0" w:firstLine="0" w:firstLineChars="0"/>
                    <w:jc w:val="both"/>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有组织：10mg/m</w:t>
                  </w:r>
                  <w:r>
                    <w:rPr>
                      <w:rFonts w:hint="default" w:ascii="Times New Roman" w:hAnsi="Times New Roman" w:eastAsia="宋体" w:cs="Times New Roman"/>
                      <w:b w:val="0"/>
                      <w:bCs/>
                      <w:color w:val="000000"/>
                      <w:sz w:val="21"/>
                      <w:szCs w:val="21"/>
                      <w:vertAlign w:val="superscript"/>
                      <w:lang w:val="en-US" w:eastAsia="zh-CN" w:bidi="ar-SA"/>
                    </w:rPr>
                    <w:t>3</w:t>
                  </w:r>
                </w:p>
              </w:tc>
            </w:tr>
            <w:tr w14:paraId="17BB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583" w:type="dxa"/>
                  <w:gridSpan w:val="3"/>
                  <w:vMerge w:val="restart"/>
                  <w:noWrap w:val="0"/>
                  <w:vAlign w:val="center"/>
                </w:tcPr>
                <w:p w14:paraId="435C6AED">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《关于全省开展工业企业挥发性有机物专项治理工作中排放建议值的通知》（豫环攻坚办〔2017〕162号）排放标准</w:t>
                  </w:r>
                </w:p>
              </w:tc>
              <w:tc>
                <w:tcPr>
                  <w:tcW w:w="742" w:type="dxa"/>
                  <w:vMerge w:val="continue"/>
                  <w:noWrap w:val="0"/>
                  <w:vAlign w:val="center"/>
                </w:tcPr>
                <w:p w14:paraId="029D81C9">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2115" w:type="dxa"/>
                  <w:tcBorders>
                    <w:bottom w:val="single" w:color="000000" w:sz="4" w:space="0"/>
                  </w:tcBorders>
                  <w:noWrap w:val="0"/>
                  <w:vAlign w:val="center"/>
                </w:tcPr>
                <w:p w14:paraId="43B2070C">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其他行业工业：80mg/m</w:t>
                  </w:r>
                  <w:r>
                    <w:rPr>
                      <w:rFonts w:hint="default" w:ascii="Times New Roman" w:hAnsi="Times New Roman" w:eastAsia="宋体" w:cs="Times New Roman"/>
                      <w:b w:val="0"/>
                      <w:bCs/>
                      <w:color w:val="000000"/>
                      <w:sz w:val="21"/>
                      <w:szCs w:val="21"/>
                      <w:vertAlign w:val="superscript"/>
                      <w:lang w:val="en-US" w:eastAsia="zh-CN" w:bidi="ar-SA"/>
                    </w:rPr>
                    <w:t>3</w:t>
                  </w:r>
                </w:p>
                <w:p w14:paraId="64180CCB">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（建议去除率70%）</w:t>
                  </w:r>
                </w:p>
              </w:tc>
            </w:tr>
            <w:tr w14:paraId="1724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83" w:type="dxa"/>
                  <w:gridSpan w:val="3"/>
                  <w:vMerge w:val="continue"/>
                  <w:noWrap w:val="0"/>
                  <w:vAlign w:val="center"/>
                </w:tcPr>
                <w:p w14:paraId="6DC73AB2">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742" w:type="dxa"/>
                  <w:vMerge w:val="continue"/>
                  <w:noWrap w:val="0"/>
                  <w:vAlign w:val="center"/>
                </w:tcPr>
                <w:p w14:paraId="2EB9FCBF">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2115" w:type="dxa"/>
                  <w:tcBorders>
                    <w:top w:val="single" w:color="000000" w:sz="4" w:space="0"/>
                    <w:bottom w:val="single" w:color="auto" w:sz="4" w:space="0"/>
                  </w:tcBorders>
                  <w:noWrap w:val="0"/>
                  <w:vAlign w:val="center"/>
                </w:tcPr>
                <w:p w14:paraId="24CF9E2C">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2.0mg/m</w:t>
                  </w:r>
                  <w:r>
                    <w:rPr>
                      <w:rFonts w:hint="default" w:ascii="Times New Roman" w:hAnsi="Times New Roman" w:eastAsia="宋体" w:cs="Times New Roman"/>
                      <w:b w:val="0"/>
                      <w:bCs/>
                      <w:color w:val="000000"/>
                      <w:sz w:val="21"/>
                      <w:szCs w:val="21"/>
                      <w:vertAlign w:val="superscript"/>
                      <w:lang w:val="en-US" w:eastAsia="zh-CN" w:bidi="ar-SA"/>
                    </w:rPr>
                    <w:t>3</w:t>
                  </w:r>
                </w:p>
                <w:p w14:paraId="4DAC2C73">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（工业企业边界）</w:t>
                  </w:r>
                </w:p>
              </w:tc>
            </w:tr>
            <w:tr w14:paraId="4A52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8" w:type="dxa"/>
                  <w:vMerge w:val="restart"/>
                  <w:noWrap w:val="0"/>
                  <w:vAlign w:val="center"/>
                </w:tcPr>
                <w:p w14:paraId="611CA53B">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GB14554-93</w:t>
                  </w:r>
                </w:p>
              </w:tc>
              <w:tc>
                <w:tcPr>
                  <w:tcW w:w="2585" w:type="dxa"/>
                  <w:gridSpan w:val="2"/>
                  <w:vMerge w:val="restart"/>
                  <w:noWrap w:val="0"/>
                  <w:vAlign w:val="center"/>
                </w:tcPr>
                <w:p w14:paraId="012100E7">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《恶臭污染物排放标准》</w:t>
                  </w:r>
                </w:p>
              </w:tc>
              <w:tc>
                <w:tcPr>
                  <w:tcW w:w="742" w:type="dxa"/>
                  <w:vMerge w:val="restart"/>
                  <w:noWrap w:val="0"/>
                  <w:vAlign w:val="center"/>
                </w:tcPr>
                <w:p w14:paraId="40641A48">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臭气浓度</w:t>
                  </w:r>
                </w:p>
              </w:tc>
              <w:tc>
                <w:tcPr>
                  <w:tcW w:w="2115" w:type="dxa"/>
                  <w:noWrap w:val="0"/>
                  <w:vAlign w:val="center"/>
                </w:tcPr>
                <w:p w14:paraId="4F8ADCE3">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有组织排放2000</w:t>
                  </w:r>
                </w:p>
                <w:p w14:paraId="42CFAE61">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（无量纲）</w:t>
                  </w:r>
                </w:p>
              </w:tc>
            </w:tr>
            <w:tr w14:paraId="02D9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8" w:type="dxa"/>
                  <w:vMerge w:val="continue"/>
                  <w:noWrap w:val="0"/>
                  <w:vAlign w:val="center"/>
                </w:tcPr>
                <w:p w14:paraId="4CD1B258">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2585" w:type="dxa"/>
                  <w:gridSpan w:val="2"/>
                  <w:vMerge w:val="continue"/>
                  <w:noWrap w:val="0"/>
                  <w:vAlign w:val="center"/>
                </w:tcPr>
                <w:p w14:paraId="534EAE51">
                  <w:pPr>
                    <w:pStyle w:val="7"/>
                    <w:keepNext w:val="0"/>
                    <w:keepLines w:val="0"/>
                    <w:pageBreakBefore w:val="0"/>
                    <w:widowControl/>
                    <w:kinsoku/>
                    <w:wordWrap/>
                    <w:overflowPunct/>
                    <w:topLinePunct w:val="0"/>
                    <w:autoSpaceDE/>
                    <w:autoSpaceDN/>
                    <w:bidi w:val="0"/>
                    <w:snapToGrid w:val="0"/>
                    <w:spacing w:after="0"/>
                    <w:textAlignment w:val="auto"/>
                    <w:outlineLvl w:val="9"/>
                    <w:rPr>
                      <w:rFonts w:hint="default" w:ascii="Times New Roman" w:hAnsi="Times New Roman" w:eastAsia="宋体" w:cs="Times New Roman"/>
                      <w:b w:val="0"/>
                      <w:bCs/>
                      <w:color w:val="000000"/>
                      <w:sz w:val="21"/>
                      <w:szCs w:val="21"/>
                      <w:lang w:val="en-US" w:eastAsia="zh-CN" w:bidi="ar-SA"/>
                    </w:rPr>
                  </w:pPr>
                </w:p>
              </w:tc>
              <w:tc>
                <w:tcPr>
                  <w:tcW w:w="742" w:type="dxa"/>
                  <w:vMerge w:val="continue"/>
                  <w:noWrap w:val="0"/>
                  <w:vAlign w:val="center"/>
                </w:tcPr>
                <w:p w14:paraId="6E008B8F">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2115" w:type="dxa"/>
                  <w:noWrap w:val="0"/>
                  <w:vAlign w:val="center"/>
                </w:tcPr>
                <w:p w14:paraId="12421D3A">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无组织排放20</w:t>
                  </w:r>
                </w:p>
                <w:p w14:paraId="6560C63B">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（无量纲）</w:t>
                  </w:r>
                </w:p>
              </w:tc>
            </w:tr>
          </w:tbl>
          <w:p w14:paraId="4A9EDB81">
            <w:pPr>
              <w:keepNext w:val="0"/>
              <w:keepLines w:val="0"/>
              <w:pageBreakBefore w:val="0"/>
              <w:widowControl/>
              <w:numPr>
                <w:ilvl w:val="0"/>
                <w:numId w:val="0"/>
              </w:numPr>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废水</w:t>
            </w:r>
          </w:p>
          <w:p w14:paraId="32215328">
            <w:pPr>
              <w:keepNext/>
              <w:keepLines/>
              <w:pageBreakBefore w:val="0"/>
              <w:widowControl/>
              <w:kinsoku/>
              <w:wordWrap/>
              <w:overflowPunct/>
              <w:topLinePunct w:val="0"/>
              <w:autoSpaceDE/>
              <w:autoSpaceDN/>
              <w:bidi w:val="0"/>
              <w:adjustRightInd w:val="0"/>
              <w:snapToGrid w:val="0"/>
              <w:spacing w:before="0" w:after="0" w:afterLines="0" w:line="520" w:lineRule="exact"/>
              <w:ind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执行标准见表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p>
          <w:p w14:paraId="25353DEA">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3</w:t>
            </w:r>
            <w:r>
              <w:rPr>
                <w:rFonts w:hint="default" w:ascii="Times New Roman" w:hAnsi="Times New Roman" w:cs="Times New Roman" w:eastAsiaTheme="minorEastAsia"/>
                <w:b/>
                <w:bCs/>
                <w:color w:val="auto"/>
                <w:kern w:val="2"/>
                <w:sz w:val="21"/>
                <w:szCs w:val="21"/>
                <w:lang w:val="en-US" w:eastAsia="zh-CN" w:bidi="ar-SA"/>
              </w:rPr>
              <w:t xml:space="preserve"> 废</w:t>
            </w:r>
            <w:r>
              <w:rPr>
                <w:rFonts w:hint="eastAsia" w:ascii="Times New Roman" w:hAnsi="Times New Roman" w:cs="Times New Roman" w:eastAsiaTheme="minorEastAsia"/>
                <w:b/>
                <w:bCs/>
                <w:color w:val="auto"/>
                <w:kern w:val="2"/>
                <w:sz w:val="21"/>
                <w:szCs w:val="21"/>
                <w:lang w:val="en-US" w:eastAsia="zh-CN" w:bidi="ar-SA"/>
              </w:rPr>
              <w:t>水</w:t>
            </w:r>
            <w:r>
              <w:rPr>
                <w:rFonts w:hint="default" w:ascii="Times New Roman" w:hAnsi="Times New Roman" w:cs="Times New Roman" w:eastAsiaTheme="minorEastAsia"/>
                <w:b/>
                <w:bCs/>
                <w:color w:val="auto"/>
                <w:kern w:val="2"/>
                <w:sz w:val="21"/>
                <w:szCs w:val="21"/>
                <w:lang w:val="en-US" w:eastAsia="zh-CN" w:bidi="ar-SA"/>
              </w:rPr>
              <w:t>污染物排放执行标准</w:t>
            </w:r>
          </w:p>
          <w:tbl>
            <w:tblPr>
              <w:tblStyle w:val="31"/>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64"/>
              <w:gridCol w:w="2609"/>
              <w:gridCol w:w="2010"/>
            </w:tblGrid>
            <w:tr w14:paraId="7D87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shd w:val="clear" w:color="auto" w:fill="auto"/>
                  <w:vAlign w:val="center"/>
                </w:tcPr>
                <w:p w14:paraId="3517CFD1">
                  <w:pPr>
                    <w:pStyle w:val="48"/>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1164" w:type="dxa"/>
                  <w:shd w:val="clear" w:color="auto" w:fill="auto"/>
                  <w:vAlign w:val="center"/>
                </w:tcPr>
                <w:p w14:paraId="30D836E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609" w:type="dxa"/>
                  <w:shd w:val="clear" w:color="auto" w:fill="auto"/>
                  <w:vAlign w:val="center"/>
                </w:tcPr>
                <w:p w14:paraId="2F1FDF0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2010" w:type="dxa"/>
                  <w:shd w:val="clear" w:color="auto" w:fill="auto"/>
                  <w:vAlign w:val="center"/>
                </w:tcPr>
                <w:p w14:paraId="683D50C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237C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restart"/>
                  <w:vAlign w:val="center"/>
                </w:tcPr>
                <w:p w14:paraId="42164AD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1164" w:type="dxa"/>
                  <w:vAlign w:val="center"/>
                </w:tcPr>
                <w:p w14:paraId="1271663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609" w:type="dxa"/>
                  <w:vMerge w:val="restart"/>
                  <w:vAlign w:val="center"/>
                </w:tcPr>
                <w:p w14:paraId="30959EB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r>
                    <w:rPr>
                      <w:rFonts w:hint="eastAsia" w:ascii="Times New Roman" w:hAnsi="Times New Roman" w:cs="Times New Roman" w:eastAsiaTheme="minorEastAsia"/>
                      <w:sz w:val="21"/>
                      <w:szCs w:val="21"/>
                      <w:lang w:val="en-US" w:eastAsia="zh-CN"/>
                    </w:rPr>
                    <w:t>长垣市第一污水处理厂收水标准，二者从严</w:t>
                  </w:r>
                </w:p>
              </w:tc>
              <w:tc>
                <w:tcPr>
                  <w:tcW w:w="2010" w:type="dxa"/>
                  <w:vAlign w:val="center"/>
                </w:tcPr>
                <w:p w14:paraId="2FD39FB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p>
              </w:tc>
            </w:tr>
            <w:tr w14:paraId="0995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3384565B">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4929DCC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609" w:type="dxa"/>
                  <w:vMerge w:val="continue"/>
                  <w:vAlign w:val="center"/>
                </w:tcPr>
                <w:p w14:paraId="1815454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09E09952">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150</w:t>
                  </w:r>
                </w:p>
              </w:tc>
            </w:tr>
            <w:tr w14:paraId="277E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15D522CC">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6AE7CC7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609" w:type="dxa"/>
                  <w:vMerge w:val="continue"/>
                  <w:vAlign w:val="center"/>
                </w:tcPr>
                <w:p w14:paraId="348AB13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1D62614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14:paraId="27FA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52B9C4F4">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601B3597">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609" w:type="dxa"/>
                  <w:vMerge w:val="continue"/>
                  <w:vAlign w:val="center"/>
                </w:tcPr>
                <w:p w14:paraId="7ADA748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377C67A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w:t>
                  </w:r>
                </w:p>
              </w:tc>
            </w:tr>
            <w:tr w14:paraId="0DF5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1A027B58">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03BF92F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609" w:type="dxa"/>
                  <w:vMerge w:val="continue"/>
                  <w:vAlign w:val="center"/>
                </w:tcPr>
                <w:p w14:paraId="61AE063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563DD79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w:t>
                  </w:r>
                </w:p>
              </w:tc>
            </w:tr>
            <w:tr w14:paraId="36D5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7813D40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2D5E7F0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609" w:type="dxa"/>
                  <w:vMerge w:val="continue"/>
                  <w:vAlign w:val="center"/>
                </w:tcPr>
                <w:p w14:paraId="16A9A64F">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0286DCD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bl>
          <w:p w14:paraId="7489A8FF">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35914452">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一般固废执行《一般工业固体废物贮存和填埋污染控制标准》GB18599-2020；</w:t>
            </w:r>
          </w:p>
          <w:p w14:paraId="471FAEF2">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危险废物执行《危险废物贮存污染控制标准》GB18597- 20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23</w:t>
            </w:r>
            <w:r>
              <w:rPr>
                <w:rFonts w:hint="eastAsia"/>
                <w:lang w:val="en-US" w:eastAsia="zh-CN"/>
              </w:rPr>
              <w:t>。</w:t>
            </w:r>
          </w:p>
        </w:tc>
      </w:tr>
    </w:tbl>
    <w:p w14:paraId="4448140C">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30"/>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3FD2B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0" w:hRule="atLeast"/>
          <w:jc w:val="center"/>
        </w:trPr>
        <w:tc>
          <w:tcPr>
            <w:tcW w:w="8946" w:type="dxa"/>
            <w:vAlign w:val="top"/>
          </w:tcPr>
          <w:p w14:paraId="55E88768">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46980B8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4</w:t>
            </w:r>
            <w:r>
              <w:rPr>
                <w:rFonts w:hint="default" w:ascii="Times New Roman" w:hAnsi="Times New Roman" w:cs="Times New Roman" w:eastAsiaTheme="minorEastAsia"/>
                <w:b/>
                <w:bCs/>
                <w:color w:val="auto"/>
                <w:kern w:val="2"/>
                <w:sz w:val="21"/>
                <w:szCs w:val="21"/>
                <w:lang w:val="en-US" w:eastAsia="zh-CN" w:bidi="ar-SA"/>
              </w:rPr>
              <w:t xml:space="preserve"> 本项目基本情况表</w:t>
            </w:r>
          </w:p>
          <w:tbl>
            <w:tblPr>
              <w:tblStyle w:val="30"/>
              <w:tblW w:w="853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792"/>
              <w:gridCol w:w="6046"/>
            </w:tblGrid>
            <w:tr w14:paraId="2FF21F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18B165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792" w:type="dxa"/>
                  <w:tcBorders>
                    <w:tl2br w:val="nil"/>
                    <w:tr2bl w:val="nil"/>
                  </w:tcBorders>
                  <w:vAlign w:val="center"/>
                </w:tcPr>
                <w:p w14:paraId="0B3384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6046" w:type="dxa"/>
                  <w:tcBorders>
                    <w:tl2br w:val="nil"/>
                    <w:tr2bl w:val="nil"/>
                  </w:tcBorders>
                  <w:vAlign w:val="center"/>
                </w:tcPr>
                <w:p w14:paraId="74D353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14:paraId="12E8DE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B65AC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792" w:type="dxa"/>
                  <w:tcBorders>
                    <w:tl2br w:val="nil"/>
                    <w:tr2bl w:val="nil"/>
                  </w:tcBorders>
                  <w:vAlign w:val="center"/>
                </w:tcPr>
                <w:p w14:paraId="11DE8D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6046" w:type="dxa"/>
                  <w:tcBorders>
                    <w:tl2br w:val="nil"/>
                    <w:tr2bl w:val="nil"/>
                  </w:tcBorders>
                  <w:vAlign w:val="center"/>
                </w:tcPr>
                <w:p w14:paraId="02560F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亿套新能源汽车多孔防水栓项目</w:t>
                  </w:r>
                  <w:r>
                    <w:rPr>
                      <w:rFonts w:hint="eastAsia" w:ascii="Times New Roman" w:hAnsi="Times New Roman" w:cs="Times New Roman" w:eastAsiaTheme="minorEastAsia"/>
                      <w:sz w:val="21"/>
                      <w:szCs w:val="21"/>
                      <w:lang w:val="en-US" w:eastAsia="zh-CN"/>
                    </w:rPr>
                    <w:t>（二期）</w:t>
                  </w:r>
                </w:p>
              </w:tc>
            </w:tr>
            <w:tr w14:paraId="7E5F39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D32DC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792" w:type="dxa"/>
                  <w:tcBorders>
                    <w:tl2br w:val="nil"/>
                    <w:tr2bl w:val="nil"/>
                  </w:tcBorders>
                  <w:vAlign w:val="center"/>
                </w:tcPr>
                <w:p w14:paraId="06D6CD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6046" w:type="dxa"/>
                  <w:tcBorders>
                    <w:tl2br w:val="nil"/>
                    <w:tr2bl w:val="nil"/>
                  </w:tcBorders>
                  <w:vAlign w:val="center"/>
                </w:tcPr>
                <w:p w14:paraId="4D62BF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迁</w:t>
                  </w:r>
                  <w:r>
                    <w:rPr>
                      <w:rFonts w:hint="default" w:ascii="Times New Roman" w:hAnsi="Times New Roman" w:cs="Times New Roman" w:eastAsiaTheme="minorEastAsia"/>
                      <w:sz w:val="21"/>
                      <w:szCs w:val="21"/>
                      <w:lang w:val="en-US" w:eastAsia="zh-CN"/>
                    </w:rPr>
                    <w:t>建</w:t>
                  </w:r>
                </w:p>
              </w:tc>
            </w:tr>
            <w:tr w14:paraId="0F5B71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2CC977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792" w:type="dxa"/>
                  <w:tcBorders>
                    <w:tl2br w:val="nil"/>
                    <w:tr2bl w:val="nil"/>
                  </w:tcBorders>
                  <w:vAlign w:val="center"/>
                </w:tcPr>
                <w:p w14:paraId="4AD446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6046" w:type="dxa"/>
                  <w:tcBorders>
                    <w:tl2br w:val="nil"/>
                    <w:tr2bl w:val="nil"/>
                  </w:tcBorders>
                  <w:vAlign w:val="center"/>
                </w:tcPr>
                <w:p w14:paraId="172122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b w:val="0"/>
                      <w:bCs w:val="0"/>
                      <w:color w:val="auto"/>
                      <w:sz w:val="21"/>
                      <w:szCs w:val="21"/>
                      <w:u w:val="none"/>
                      <w:lang w:val="en-US" w:eastAsia="zh-CN"/>
                    </w:rPr>
                    <w:t>长垣市人民路与留晖大道交叉口西北角</w:t>
                  </w:r>
                </w:p>
              </w:tc>
            </w:tr>
            <w:tr w14:paraId="6D3495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6701D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792" w:type="dxa"/>
                  <w:tcBorders>
                    <w:tl2br w:val="nil"/>
                    <w:tr2bl w:val="nil"/>
                  </w:tcBorders>
                  <w:vAlign w:val="center"/>
                </w:tcPr>
                <w:p w14:paraId="70616A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6046" w:type="dxa"/>
                  <w:tcBorders>
                    <w:tl2br w:val="nil"/>
                    <w:tr2bl w:val="nil"/>
                  </w:tcBorders>
                  <w:vAlign w:val="center"/>
                </w:tcPr>
                <w:p w14:paraId="40B84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5220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14:paraId="1C7C0E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6703D8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792" w:type="dxa"/>
                  <w:tcBorders>
                    <w:tl2br w:val="nil"/>
                    <w:tr2bl w:val="nil"/>
                  </w:tcBorders>
                  <w:vAlign w:val="center"/>
                </w:tcPr>
                <w:p w14:paraId="57BEB6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6046" w:type="dxa"/>
                  <w:tcBorders>
                    <w:tl2br w:val="nil"/>
                    <w:tr2bl w:val="nil"/>
                  </w:tcBorders>
                  <w:vAlign w:val="center"/>
                </w:tcPr>
                <w:p w14:paraId="4753DE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3500</w:t>
                  </w:r>
                  <w:r>
                    <w:rPr>
                      <w:rFonts w:hint="default" w:ascii="Times New Roman" w:hAnsi="Times New Roman" w:cs="Times New Roman" w:eastAsiaTheme="minorEastAsia"/>
                      <w:sz w:val="21"/>
                      <w:szCs w:val="21"/>
                      <w:lang w:val="en-US" w:eastAsia="zh-CN"/>
                    </w:rPr>
                    <w:t>万元</w:t>
                  </w:r>
                </w:p>
              </w:tc>
            </w:tr>
            <w:tr w14:paraId="57B9D8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4ED1B5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792" w:type="dxa"/>
                  <w:tcBorders>
                    <w:tl2br w:val="nil"/>
                    <w:tr2bl w:val="nil"/>
                  </w:tcBorders>
                  <w:vAlign w:val="center"/>
                </w:tcPr>
                <w:p w14:paraId="5DC0B0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6046" w:type="dxa"/>
                  <w:tcBorders>
                    <w:tl2br w:val="nil"/>
                    <w:tr2bl w:val="nil"/>
                  </w:tcBorders>
                  <w:vAlign w:val="center"/>
                </w:tcPr>
                <w:p w14:paraId="60D954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r>
                    <w:rPr>
                      <w:rFonts w:hint="eastAsia" w:ascii="Times New Roman" w:hAnsi="Times New Roman" w:cs="Times New Roman" w:eastAsiaTheme="minorEastAsia"/>
                      <w:sz w:val="21"/>
                      <w:szCs w:val="21"/>
                      <w:lang w:val="en-US" w:eastAsia="zh-CN"/>
                    </w:rPr>
                    <w:t>96</w:t>
                  </w:r>
                  <w:r>
                    <w:rPr>
                      <w:rFonts w:hint="default" w:ascii="Times New Roman" w:hAnsi="Times New Roman" w:cs="Times New Roman" w:eastAsiaTheme="minorEastAsia"/>
                      <w:sz w:val="21"/>
                      <w:szCs w:val="21"/>
                      <w:lang w:val="en-US" w:eastAsia="zh-CN"/>
                    </w:rPr>
                    <w:t>人</w:t>
                  </w:r>
                </w:p>
              </w:tc>
            </w:tr>
            <w:tr w14:paraId="34749A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6231C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792" w:type="dxa"/>
                  <w:tcBorders>
                    <w:tl2br w:val="nil"/>
                    <w:tr2bl w:val="nil"/>
                  </w:tcBorders>
                  <w:vAlign w:val="center"/>
                </w:tcPr>
                <w:p w14:paraId="24C3E6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6046" w:type="dxa"/>
                  <w:tcBorders>
                    <w:tl2br w:val="nil"/>
                    <w:tr2bl w:val="nil"/>
                  </w:tcBorders>
                  <w:vAlign w:val="center"/>
                </w:tcPr>
                <w:p w14:paraId="75F8DB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班制 一天8小时，年有效工作日300天</w:t>
                  </w:r>
                </w:p>
              </w:tc>
            </w:tr>
          </w:tbl>
          <w:p w14:paraId="246B4EF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5</w:t>
            </w:r>
            <w:r>
              <w:rPr>
                <w:rFonts w:hint="default" w:ascii="Times New Roman" w:hAnsi="Times New Roman" w:cs="Times New Roman" w:eastAsiaTheme="minorEastAsia"/>
                <w:b/>
                <w:bCs/>
                <w:color w:val="auto"/>
                <w:kern w:val="2"/>
                <w:sz w:val="21"/>
                <w:szCs w:val="21"/>
                <w:lang w:val="en-US" w:eastAsia="zh-CN" w:bidi="ar-SA"/>
              </w:rPr>
              <w:t xml:space="preserve"> 项目实际建设情况一览表</w:t>
            </w:r>
          </w:p>
          <w:tbl>
            <w:tblPr>
              <w:tblStyle w:val="30"/>
              <w:tblW w:w="86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8"/>
              <w:gridCol w:w="341"/>
              <w:gridCol w:w="1132"/>
              <w:gridCol w:w="2986"/>
              <w:gridCol w:w="2877"/>
              <w:gridCol w:w="698"/>
            </w:tblGrid>
            <w:tr w14:paraId="3BD8DC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tcBorders>
                    <w:tl2br w:val="nil"/>
                    <w:tr2bl w:val="nil"/>
                  </w:tcBorders>
                  <w:vAlign w:val="center"/>
                </w:tcPr>
                <w:p w14:paraId="1C3607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项目类别</w:t>
                  </w:r>
                </w:p>
              </w:tc>
              <w:tc>
                <w:tcPr>
                  <w:tcW w:w="1473" w:type="dxa"/>
                  <w:gridSpan w:val="2"/>
                  <w:tcBorders>
                    <w:tl2br w:val="nil"/>
                    <w:tr2bl w:val="nil"/>
                  </w:tcBorders>
                  <w:vAlign w:val="center"/>
                </w:tcPr>
                <w:p w14:paraId="16B7D0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项目内容</w:t>
                  </w:r>
                </w:p>
              </w:tc>
              <w:tc>
                <w:tcPr>
                  <w:tcW w:w="2986" w:type="dxa"/>
                  <w:tcBorders>
                    <w:tl2br w:val="nil"/>
                    <w:tr2bl w:val="nil"/>
                  </w:tcBorders>
                  <w:vAlign w:val="center"/>
                </w:tcPr>
                <w:p w14:paraId="5B541B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环评阶段计划建设内容</w:t>
                  </w:r>
                </w:p>
              </w:tc>
              <w:tc>
                <w:tcPr>
                  <w:tcW w:w="2877" w:type="dxa"/>
                  <w:tcBorders>
                    <w:tl2br w:val="nil"/>
                    <w:tr2bl w:val="nil"/>
                  </w:tcBorders>
                  <w:vAlign w:val="center"/>
                </w:tcPr>
                <w:p w14:paraId="41631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实际建设内容</w:t>
                  </w:r>
                </w:p>
              </w:tc>
              <w:tc>
                <w:tcPr>
                  <w:tcW w:w="698" w:type="dxa"/>
                  <w:tcBorders>
                    <w:tl2br w:val="nil"/>
                    <w:tr2bl w:val="nil"/>
                  </w:tcBorders>
                  <w:vAlign w:val="center"/>
                </w:tcPr>
                <w:p w14:paraId="50005C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3B1620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58" w:type="dxa"/>
                  <w:tcBorders>
                    <w:tl2br w:val="nil"/>
                    <w:tr2bl w:val="nil"/>
                  </w:tcBorders>
                  <w:vAlign w:val="center"/>
                </w:tcPr>
                <w:p w14:paraId="054C91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1473" w:type="dxa"/>
                  <w:gridSpan w:val="2"/>
                  <w:tcBorders>
                    <w:tl2br w:val="nil"/>
                    <w:tr2bl w:val="nil"/>
                  </w:tcBorders>
                  <w:vAlign w:val="center"/>
                </w:tcPr>
                <w:p w14:paraId="50167560">
                  <w:pPr>
                    <w:pStyle w:val="52"/>
                    <w:textAlignment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生产车间</w:t>
                  </w:r>
                </w:p>
              </w:tc>
              <w:tc>
                <w:tcPr>
                  <w:tcW w:w="2986" w:type="dxa"/>
                  <w:tcBorders>
                    <w:tl2br w:val="nil"/>
                    <w:tr2bl w:val="nil"/>
                  </w:tcBorders>
                  <w:vAlign w:val="center"/>
                </w:tcPr>
                <w:p w14:paraId="1A6BCB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建筑面积</w:t>
                  </w:r>
                  <w:r>
                    <w:rPr>
                      <w:rFonts w:hint="eastAsia" w:ascii="Times New Roman" w:hAnsi="Times New Roman" w:eastAsia="宋体" w:cs="Times New Roman"/>
                      <w:bCs/>
                      <w:color w:val="auto"/>
                      <w:sz w:val="21"/>
                      <w:szCs w:val="21"/>
                      <w:lang w:val="en-US" w:eastAsia="zh-CN"/>
                    </w:rPr>
                    <w:t>11309.72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，2层</w:t>
                  </w:r>
                  <w:r>
                    <w:rPr>
                      <w:rFonts w:hint="eastAsia" w:ascii="Times New Roman" w:hAnsi="Times New Roman" w:eastAsia="宋体" w:cs="Times New Roman"/>
                      <w:color w:val="auto"/>
                      <w:sz w:val="21"/>
                      <w:szCs w:val="21"/>
                      <w:lang w:val="en-US" w:eastAsia="zh-CN"/>
                    </w:rPr>
                    <w:t>（部分设有夹层）</w:t>
                  </w:r>
                  <w:r>
                    <w:rPr>
                      <w:rFonts w:hint="default" w:ascii="Times New Roman" w:hAnsi="Times New Roman" w:eastAsia="宋体" w:cs="Times New Roman"/>
                      <w:color w:val="auto"/>
                      <w:sz w:val="21"/>
                      <w:szCs w:val="21"/>
                      <w:lang w:val="en-US" w:eastAsia="zh-CN"/>
                    </w:rPr>
                    <w:t>，钢结构，</w:t>
                  </w:r>
                  <w:r>
                    <w:rPr>
                      <w:rFonts w:hint="eastAsia" w:ascii="Times New Roman" w:hAnsi="Times New Roman" w:eastAsia="宋体" w:cs="Times New Roman"/>
                      <w:color w:val="auto"/>
                      <w:sz w:val="21"/>
                      <w:szCs w:val="21"/>
                      <w:lang w:val="en-US" w:eastAsia="zh-CN"/>
                    </w:rPr>
                    <w:t>一层用于汽车配件生产、模具存放、原料、成品存放等，二层为办公室（夹层为会议室）</w:t>
                  </w:r>
                </w:p>
              </w:tc>
              <w:tc>
                <w:tcPr>
                  <w:tcW w:w="2877" w:type="dxa"/>
                  <w:tcBorders>
                    <w:tl2br w:val="nil"/>
                    <w:tr2bl w:val="nil"/>
                  </w:tcBorders>
                  <w:vAlign w:val="center"/>
                </w:tcPr>
                <w:p w14:paraId="60E9F5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建筑面积</w:t>
                  </w:r>
                  <w:r>
                    <w:rPr>
                      <w:rFonts w:hint="eastAsia" w:ascii="Times New Roman" w:hAnsi="Times New Roman" w:eastAsia="宋体" w:cs="Times New Roman"/>
                      <w:bCs/>
                      <w:color w:val="auto"/>
                      <w:sz w:val="21"/>
                      <w:szCs w:val="21"/>
                      <w:lang w:val="en-US" w:eastAsia="zh-CN"/>
                    </w:rPr>
                    <w:t>11309.72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，2层</w:t>
                  </w:r>
                  <w:r>
                    <w:rPr>
                      <w:rFonts w:hint="eastAsia" w:ascii="Times New Roman" w:hAnsi="Times New Roman" w:eastAsia="宋体" w:cs="Times New Roman"/>
                      <w:color w:val="auto"/>
                      <w:sz w:val="21"/>
                      <w:szCs w:val="21"/>
                      <w:lang w:val="en-US" w:eastAsia="zh-CN"/>
                    </w:rPr>
                    <w:t>（部分设有夹层）</w:t>
                  </w:r>
                  <w:r>
                    <w:rPr>
                      <w:rFonts w:hint="default" w:ascii="Times New Roman" w:hAnsi="Times New Roman" w:eastAsia="宋体" w:cs="Times New Roman"/>
                      <w:color w:val="auto"/>
                      <w:sz w:val="21"/>
                      <w:szCs w:val="21"/>
                      <w:lang w:val="en-US" w:eastAsia="zh-CN"/>
                    </w:rPr>
                    <w:t>，钢结构，</w:t>
                  </w:r>
                  <w:r>
                    <w:rPr>
                      <w:rFonts w:hint="eastAsia" w:ascii="Times New Roman" w:hAnsi="Times New Roman" w:eastAsia="宋体" w:cs="Times New Roman"/>
                      <w:color w:val="auto"/>
                      <w:sz w:val="21"/>
                      <w:szCs w:val="21"/>
                      <w:lang w:val="en-US" w:eastAsia="zh-CN"/>
                    </w:rPr>
                    <w:t>一层用于汽车配件生产、模具存放、原料、成品存放等，二层为办公室（夹层为会议室）</w:t>
                  </w:r>
                </w:p>
              </w:tc>
              <w:tc>
                <w:tcPr>
                  <w:tcW w:w="698" w:type="dxa"/>
                  <w:tcBorders>
                    <w:tl2br w:val="nil"/>
                    <w:tr2bl w:val="nil"/>
                  </w:tcBorders>
                  <w:vAlign w:val="center"/>
                </w:tcPr>
                <w:p w14:paraId="09D8ED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4DA54A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restart"/>
                  <w:tcBorders>
                    <w:tl2br w:val="nil"/>
                    <w:tr2bl w:val="nil"/>
                  </w:tcBorders>
                  <w:vAlign w:val="center"/>
                </w:tcPr>
                <w:p w14:paraId="62709C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341" w:type="dxa"/>
                  <w:vMerge w:val="restart"/>
                  <w:tcBorders>
                    <w:right w:val="single" w:color="auto" w:sz="4" w:space="0"/>
                    <w:tl2br w:val="nil"/>
                    <w:tr2bl w:val="nil"/>
                  </w:tcBorders>
                  <w:vAlign w:val="center"/>
                </w:tcPr>
                <w:p w14:paraId="18B8C6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废气</w:t>
                  </w:r>
                </w:p>
              </w:tc>
              <w:tc>
                <w:tcPr>
                  <w:tcW w:w="1132" w:type="dxa"/>
                  <w:tcBorders>
                    <w:left w:val="single" w:color="auto" w:sz="4" w:space="0"/>
                    <w:tl2br w:val="nil"/>
                    <w:tr2bl w:val="nil"/>
                  </w:tcBorders>
                  <w:shd w:val="clear" w:color="auto" w:fill="auto"/>
                  <w:vAlign w:val="center"/>
                </w:tcPr>
                <w:p w14:paraId="7248D5BF">
                  <w:pPr>
                    <w:pStyle w:val="52"/>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食堂油烟</w:t>
                  </w:r>
                </w:p>
              </w:tc>
              <w:tc>
                <w:tcPr>
                  <w:tcW w:w="2986" w:type="dxa"/>
                  <w:tcBorders>
                    <w:tl2br w:val="nil"/>
                    <w:tr2bl w:val="nil"/>
                  </w:tcBorders>
                  <w:shd w:val="clear" w:color="auto" w:fill="auto"/>
                  <w:vAlign w:val="center"/>
                </w:tcPr>
                <w:p w14:paraId="19C70C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油烟净化器处理后，高空排放</w:t>
                  </w:r>
                </w:p>
              </w:tc>
              <w:tc>
                <w:tcPr>
                  <w:tcW w:w="2877" w:type="dxa"/>
                  <w:tcBorders>
                    <w:tl2br w:val="nil"/>
                    <w:tr2bl w:val="nil"/>
                  </w:tcBorders>
                  <w:vAlign w:val="center"/>
                </w:tcPr>
                <w:p w14:paraId="0BE8E0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取消员工就餐</w:t>
                  </w:r>
                </w:p>
              </w:tc>
              <w:tc>
                <w:tcPr>
                  <w:tcW w:w="698" w:type="dxa"/>
                  <w:tcBorders>
                    <w:tl2br w:val="nil"/>
                    <w:tr2bl w:val="nil"/>
                  </w:tcBorders>
                  <w:vAlign w:val="center"/>
                </w:tcPr>
                <w:p w14:paraId="68EFD2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变化</w:t>
                  </w:r>
                </w:p>
              </w:tc>
            </w:tr>
            <w:tr w14:paraId="44A79F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04B53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341" w:type="dxa"/>
                  <w:vMerge w:val="continue"/>
                  <w:tcBorders>
                    <w:right w:val="single" w:color="auto" w:sz="4" w:space="0"/>
                    <w:tl2br w:val="nil"/>
                    <w:tr2bl w:val="nil"/>
                  </w:tcBorders>
                  <w:vAlign w:val="center"/>
                </w:tcPr>
                <w:p w14:paraId="17DCAA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32" w:type="dxa"/>
                  <w:tcBorders>
                    <w:left w:val="single" w:color="auto" w:sz="4" w:space="0"/>
                    <w:tl2br w:val="nil"/>
                    <w:tr2bl w:val="nil"/>
                  </w:tcBorders>
                  <w:vAlign w:val="center"/>
                </w:tcPr>
                <w:p w14:paraId="472982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注塑/注射/液压成型</w:t>
                  </w:r>
                </w:p>
              </w:tc>
              <w:tc>
                <w:tcPr>
                  <w:tcW w:w="2986" w:type="dxa"/>
                  <w:tcBorders>
                    <w:tl2br w:val="nil"/>
                    <w:tr2bl w:val="nil"/>
                  </w:tcBorders>
                  <w:vAlign w:val="center"/>
                </w:tcPr>
                <w:p w14:paraId="6F7F36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2877" w:type="dxa"/>
                  <w:tcBorders>
                    <w:tl2br w:val="nil"/>
                    <w:tr2bl w:val="nil"/>
                  </w:tcBorders>
                  <w:vAlign w:val="center"/>
                </w:tcPr>
                <w:p w14:paraId="3CBC50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698" w:type="dxa"/>
                  <w:tcBorders>
                    <w:tl2br w:val="nil"/>
                    <w:tr2bl w:val="nil"/>
                  </w:tcBorders>
                  <w:vAlign w:val="center"/>
                </w:tcPr>
                <w:p w14:paraId="6A8975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1F9C3A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68E991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vMerge w:val="restart"/>
                  <w:tcBorders>
                    <w:tl2br w:val="nil"/>
                    <w:tr2bl w:val="nil"/>
                  </w:tcBorders>
                  <w:vAlign w:val="center"/>
                </w:tcPr>
                <w:p w14:paraId="3088CB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废水处理</w:t>
                  </w:r>
                </w:p>
              </w:tc>
              <w:tc>
                <w:tcPr>
                  <w:tcW w:w="2986" w:type="dxa"/>
                  <w:tcBorders>
                    <w:tl2br w:val="nil"/>
                    <w:tr2bl w:val="nil"/>
                  </w:tcBorders>
                  <w:vAlign w:val="center"/>
                </w:tcPr>
                <w:p w14:paraId="79ED03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生产废水：</w:t>
                  </w:r>
                  <w:r>
                    <w:rPr>
                      <w:rFonts w:hint="default" w:ascii="Times New Roman" w:hAnsi="Times New Roman" w:cs="Times New Roman" w:eastAsiaTheme="minorEastAsia"/>
                      <w:sz w:val="21"/>
                      <w:szCs w:val="21"/>
                      <w:lang w:val="en-US" w:eastAsia="zh-CN"/>
                    </w:rPr>
                    <w:t>设有</w:t>
                  </w:r>
                  <w:r>
                    <w:rPr>
                      <w:rFonts w:hint="eastAsia" w:ascii="Times New Roman" w:hAnsi="Times New Roman" w:cs="Times New Roman" w:eastAsiaTheme="minorEastAsia"/>
                      <w:sz w:val="21"/>
                      <w:szCs w:val="21"/>
                      <w:lang w:val="en-US" w:eastAsia="zh-CN"/>
                    </w:rPr>
                    <w:t>3个</w:t>
                  </w:r>
                  <w:r>
                    <w:rPr>
                      <w:rFonts w:hint="default" w:ascii="Times New Roman" w:hAnsi="Times New Roman" w:cs="Times New Roman" w:eastAsiaTheme="minorEastAsia"/>
                      <w:sz w:val="21"/>
                      <w:szCs w:val="21"/>
                      <w:lang w:val="en-US" w:eastAsia="zh-CN"/>
                    </w:rPr>
                    <w:t>冷却循环机</w:t>
                  </w:r>
                </w:p>
              </w:tc>
              <w:tc>
                <w:tcPr>
                  <w:tcW w:w="2877" w:type="dxa"/>
                  <w:tcBorders>
                    <w:tl2br w:val="nil"/>
                    <w:tr2bl w:val="nil"/>
                  </w:tcBorders>
                  <w:vAlign w:val="center"/>
                </w:tcPr>
                <w:p w14:paraId="519731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生产废水：</w:t>
                  </w:r>
                  <w:r>
                    <w:rPr>
                      <w:rFonts w:hint="default" w:ascii="Times New Roman" w:hAnsi="Times New Roman" w:cs="Times New Roman" w:eastAsiaTheme="minorEastAsia"/>
                      <w:sz w:val="21"/>
                      <w:szCs w:val="21"/>
                      <w:lang w:val="en-US" w:eastAsia="zh-CN"/>
                    </w:rPr>
                    <w:t>设有</w:t>
                  </w:r>
                  <w:r>
                    <w:rPr>
                      <w:rFonts w:hint="eastAsia" w:ascii="Times New Roman" w:hAnsi="Times New Roman" w:cs="Times New Roman" w:eastAsiaTheme="minorEastAsia"/>
                      <w:sz w:val="21"/>
                      <w:szCs w:val="21"/>
                      <w:lang w:val="en-US" w:eastAsia="zh-CN"/>
                    </w:rPr>
                    <w:t>3个</w:t>
                  </w:r>
                  <w:r>
                    <w:rPr>
                      <w:rFonts w:hint="default" w:ascii="Times New Roman" w:hAnsi="Times New Roman" w:cs="Times New Roman" w:eastAsiaTheme="minorEastAsia"/>
                      <w:sz w:val="21"/>
                      <w:szCs w:val="21"/>
                      <w:lang w:val="en-US" w:eastAsia="zh-CN"/>
                    </w:rPr>
                    <w:t>冷却循环机</w:t>
                  </w:r>
                </w:p>
              </w:tc>
              <w:tc>
                <w:tcPr>
                  <w:tcW w:w="698" w:type="dxa"/>
                  <w:tcBorders>
                    <w:tl2br w:val="nil"/>
                    <w:tr2bl w:val="nil"/>
                  </w:tcBorders>
                  <w:vAlign w:val="center"/>
                </w:tcPr>
                <w:p w14:paraId="416713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5C5DAA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2B74EB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vMerge w:val="continue"/>
                  <w:tcBorders>
                    <w:tl2br w:val="nil"/>
                    <w:tr2bl w:val="nil"/>
                  </w:tcBorders>
                  <w:vAlign w:val="center"/>
                </w:tcPr>
                <w:p w14:paraId="3BF7C5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986" w:type="dxa"/>
                  <w:tcBorders>
                    <w:tl2br w:val="nil"/>
                    <w:tr2bl w:val="nil"/>
                  </w:tcBorders>
                  <w:vAlign w:val="center"/>
                </w:tcPr>
                <w:p w14:paraId="4CA2C5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生活废水：</w:t>
                  </w: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2877" w:type="dxa"/>
                  <w:tcBorders>
                    <w:tl2br w:val="nil"/>
                    <w:tr2bl w:val="nil"/>
                  </w:tcBorders>
                  <w:vAlign w:val="center"/>
                </w:tcPr>
                <w:p w14:paraId="5EB281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生活废水：</w:t>
                  </w: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698" w:type="dxa"/>
                  <w:tcBorders>
                    <w:tl2br w:val="nil"/>
                    <w:tr2bl w:val="nil"/>
                  </w:tcBorders>
                  <w:vAlign w:val="center"/>
                </w:tcPr>
                <w:p w14:paraId="2ED069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0B7541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50C31A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tcBorders>
                    <w:tl2br w:val="nil"/>
                    <w:tr2bl w:val="nil"/>
                  </w:tcBorders>
                  <w:vAlign w:val="center"/>
                </w:tcPr>
                <w:p w14:paraId="430B8A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2986" w:type="dxa"/>
                  <w:tcBorders>
                    <w:tl2br w:val="nil"/>
                    <w:tr2bl w:val="nil"/>
                  </w:tcBorders>
                  <w:vAlign w:val="center"/>
                </w:tcPr>
                <w:p w14:paraId="189450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合理贮存，定期外售</w:t>
                  </w:r>
                </w:p>
              </w:tc>
              <w:tc>
                <w:tcPr>
                  <w:tcW w:w="2877" w:type="dxa"/>
                  <w:tcBorders>
                    <w:tl2br w:val="nil"/>
                    <w:tr2bl w:val="nil"/>
                  </w:tcBorders>
                  <w:vAlign w:val="center"/>
                </w:tcPr>
                <w:p w14:paraId="7A2CAC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合理贮存，定期外售</w:t>
                  </w:r>
                </w:p>
              </w:tc>
              <w:tc>
                <w:tcPr>
                  <w:tcW w:w="698" w:type="dxa"/>
                  <w:tcBorders>
                    <w:tl2br w:val="nil"/>
                    <w:tr2bl w:val="nil"/>
                  </w:tcBorders>
                  <w:vAlign w:val="center"/>
                </w:tcPr>
                <w:p w14:paraId="5C009A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42885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658" w:type="dxa"/>
                  <w:vMerge w:val="continue"/>
                  <w:tcBorders>
                    <w:tl2br w:val="nil"/>
                    <w:tr2bl w:val="nil"/>
                  </w:tcBorders>
                  <w:vAlign w:val="center"/>
                </w:tcPr>
                <w:p w14:paraId="190090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tcBorders>
                    <w:tl2br w:val="nil"/>
                    <w:tr2bl w:val="nil"/>
                  </w:tcBorders>
                  <w:vAlign w:val="center"/>
                </w:tcPr>
                <w:p w14:paraId="11418C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w:t>
                  </w:r>
                </w:p>
              </w:tc>
              <w:tc>
                <w:tcPr>
                  <w:tcW w:w="2986" w:type="dxa"/>
                  <w:tcBorders>
                    <w:tl2br w:val="nil"/>
                    <w:tr2bl w:val="nil"/>
                  </w:tcBorders>
                  <w:vAlign w:val="center"/>
                </w:tcPr>
                <w:p w14:paraId="368189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危废暂存间，1×10m</w:t>
                  </w:r>
                  <w:r>
                    <w:rPr>
                      <w:rFonts w:hint="eastAsia" w:ascii="Times New Roman" w:hAnsi="Times New Roman" w:cs="Times New Roman" w:eastAsiaTheme="minorEastAsia"/>
                      <w:sz w:val="21"/>
                      <w:szCs w:val="21"/>
                      <w:vertAlign w:val="superscript"/>
                      <w:lang w:val="en-US" w:eastAsia="zh-CN"/>
                    </w:rPr>
                    <w:t>2</w:t>
                  </w:r>
                </w:p>
              </w:tc>
              <w:tc>
                <w:tcPr>
                  <w:tcW w:w="2877" w:type="dxa"/>
                  <w:tcBorders>
                    <w:tl2br w:val="nil"/>
                    <w:tr2bl w:val="nil"/>
                  </w:tcBorders>
                  <w:vAlign w:val="center"/>
                </w:tcPr>
                <w:p w14:paraId="25FE65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危废暂存间，1×10m</w:t>
                  </w:r>
                  <w:r>
                    <w:rPr>
                      <w:rFonts w:hint="eastAsia" w:ascii="Times New Roman" w:hAnsi="Times New Roman" w:cs="Times New Roman" w:eastAsiaTheme="minorEastAsia"/>
                      <w:sz w:val="21"/>
                      <w:szCs w:val="21"/>
                      <w:vertAlign w:val="superscript"/>
                      <w:lang w:val="en-US" w:eastAsia="zh-CN"/>
                    </w:rPr>
                    <w:t>2</w:t>
                  </w:r>
                </w:p>
              </w:tc>
              <w:tc>
                <w:tcPr>
                  <w:tcW w:w="698" w:type="dxa"/>
                  <w:tcBorders>
                    <w:tl2br w:val="nil"/>
                    <w:tr2bl w:val="nil"/>
                  </w:tcBorders>
                  <w:vAlign w:val="center"/>
                </w:tcPr>
                <w:p w14:paraId="00141E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37170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4082F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tcBorders>
                    <w:tl2br w:val="nil"/>
                    <w:tr2bl w:val="nil"/>
                  </w:tcBorders>
                  <w:vAlign w:val="center"/>
                </w:tcPr>
                <w:p w14:paraId="3684AB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噪声</w:t>
                  </w:r>
                </w:p>
              </w:tc>
              <w:tc>
                <w:tcPr>
                  <w:tcW w:w="2986" w:type="dxa"/>
                  <w:tcBorders>
                    <w:tl2br w:val="nil"/>
                    <w:tr2bl w:val="nil"/>
                  </w:tcBorders>
                  <w:vAlign w:val="center"/>
                </w:tcPr>
                <w:p w14:paraId="537B2F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室内布置、基础减振、车间隔声、设备隔声与消音</w:t>
                  </w:r>
                </w:p>
              </w:tc>
              <w:tc>
                <w:tcPr>
                  <w:tcW w:w="2877" w:type="dxa"/>
                  <w:tcBorders>
                    <w:tl2br w:val="nil"/>
                    <w:tr2bl w:val="nil"/>
                  </w:tcBorders>
                  <w:vAlign w:val="center"/>
                </w:tcPr>
                <w:p w14:paraId="5A1458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室内布置、基础减振、车间隔声、设备隔声与消音</w:t>
                  </w:r>
                </w:p>
              </w:tc>
              <w:tc>
                <w:tcPr>
                  <w:tcW w:w="698" w:type="dxa"/>
                  <w:tcBorders>
                    <w:tl2br w:val="nil"/>
                    <w:tr2bl w:val="nil"/>
                  </w:tcBorders>
                  <w:vAlign w:val="center"/>
                </w:tcPr>
                <w:p w14:paraId="0742A5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bl>
          <w:p w14:paraId="157B8D4E">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6</w:t>
            </w:r>
            <w:r>
              <w:rPr>
                <w:rFonts w:hint="default" w:ascii="Times New Roman" w:hAnsi="Times New Roman" w:cs="Times New Roman" w:eastAsiaTheme="minorEastAsia"/>
                <w:b/>
                <w:bCs/>
                <w:color w:val="auto"/>
                <w:kern w:val="2"/>
                <w:sz w:val="21"/>
                <w:szCs w:val="21"/>
                <w:lang w:val="en-US" w:eastAsia="zh-CN" w:bidi="ar-SA"/>
              </w:rPr>
              <w:t xml:space="preserve"> 本</w:t>
            </w:r>
            <w:r>
              <w:rPr>
                <w:rFonts w:hint="eastAsia" w:ascii="Times New Roman" w:hAnsi="Times New Roman" w:cs="Times New Roman" w:eastAsiaTheme="minorEastAsia"/>
                <w:b/>
                <w:bCs/>
                <w:color w:val="auto"/>
                <w:kern w:val="2"/>
                <w:sz w:val="21"/>
                <w:szCs w:val="21"/>
                <w:lang w:val="en-US" w:eastAsia="zh-CN" w:bidi="ar-SA"/>
              </w:rPr>
              <w:t>项目（二期）</w:t>
            </w:r>
            <w:r>
              <w:rPr>
                <w:rFonts w:hint="default" w:ascii="Times New Roman" w:hAnsi="Times New Roman" w:cs="Times New Roman" w:eastAsiaTheme="minorEastAsia"/>
                <w:b/>
                <w:bCs/>
                <w:color w:val="auto"/>
                <w:kern w:val="2"/>
                <w:sz w:val="21"/>
                <w:szCs w:val="21"/>
                <w:lang w:val="en-US" w:eastAsia="zh-CN" w:bidi="ar-SA"/>
              </w:rPr>
              <w:t>主要设备情况一览表</w:t>
            </w:r>
          </w:p>
          <w:tbl>
            <w:tblPr>
              <w:tblStyle w:val="30"/>
              <w:tblW w:w="877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01"/>
              <w:gridCol w:w="1783"/>
              <w:gridCol w:w="2566"/>
              <w:gridCol w:w="1419"/>
              <w:gridCol w:w="1155"/>
              <w:gridCol w:w="1053"/>
            </w:tblGrid>
            <w:tr w14:paraId="0CF06C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5" w:hRule="atLeast"/>
                <w:jc w:val="center"/>
              </w:trPr>
              <w:tc>
                <w:tcPr>
                  <w:tcW w:w="801" w:type="dxa"/>
                  <w:tcBorders>
                    <w:tl2br w:val="nil"/>
                    <w:tr2bl w:val="nil"/>
                  </w:tcBorders>
                  <w:vAlign w:val="center"/>
                </w:tcPr>
                <w:p w14:paraId="131E84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783" w:type="dxa"/>
                  <w:tcBorders>
                    <w:tl2br w:val="nil"/>
                    <w:tr2bl w:val="nil"/>
                  </w:tcBorders>
                  <w:vAlign w:val="center"/>
                </w:tcPr>
                <w:p w14:paraId="174540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设备名称</w:t>
                  </w:r>
                </w:p>
              </w:tc>
              <w:tc>
                <w:tcPr>
                  <w:tcW w:w="2566" w:type="dxa"/>
                  <w:tcBorders>
                    <w:tl2br w:val="nil"/>
                    <w:tr2bl w:val="nil"/>
                  </w:tcBorders>
                  <w:vAlign w:val="center"/>
                </w:tcPr>
                <w:p w14:paraId="775029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型号</w:t>
                  </w:r>
                </w:p>
              </w:tc>
              <w:tc>
                <w:tcPr>
                  <w:tcW w:w="1419" w:type="dxa"/>
                  <w:tcBorders>
                    <w:tl2br w:val="nil"/>
                    <w:tr2bl w:val="nil"/>
                  </w:tcBorders>
                  <w:vAlign w:val="center"/>
                </w:tcPr>
                <w:p w14:paraId="082A13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二期</w:t>
                  </w:r>
                  <w:r>
                    <w:rPr>
                      <w:rFonts w:hint="default" w:ascii="Times New Roman" w:hAnsi="Times New Roman" w:cs="Times New Roman" w:eastAsiaTheme="minorEastAsia"/>
                      <w:sz w:val="21"/>
                      <w:szCs w:val="21"/>
                      <w:lang w:val="en-US" w:eastAsia="zh-CN"/>
                    </w:rPr>
                    <w:t>计划投入数量（台）</w:t>
                  </w:r>
                </w:p>
              </w:tc>
              <w:tc>
                <w:tcPr>
                  <w:tcW w:w="1155" w:type="dxa"/>
                  <w:tcBorders>
                    <w:tl2br w:val="nil"/>
                    <w:tr2bl w:val="nil"/>
                  </w:tcBorders>
                  <w:vAlign w:val="center"/>
                </w:tcPr>
                <w:p w14:paraId="5B1BDA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二期</w:t>
                  </w:r>
                  <w:r>
                    <w:rPr>
                      <w:rFonts w:hint="default" w:ascii="Times New Roman" w:hAnsi="Times New Roman" w:cs="Times New Roman" w:eastAsiaTheme="minorEastAsia"/>
                      <w:sz w:val="21"/>
                      <w:szCs w:val="21"/>
                      <w:lang w:val="en-US" w:eastAsia="zh-CN"/>
                    </w:rPr>
                    <w:t>实际建设数量（台）</w:t>
                  </w:r>
                </w:p>
              </w:tc>
              <w:tc>
                <w:tcPr>
                  <w:tcW w:w="1053" w:type="dxa"/>
                  <w:tcBorders>
                    <w:tl2br w:val="nil"/>
                    <w:tr2bl w:val="nil"/>
                  </w:tcBorders>
                  <w:vAlign w:val="center"/>
                </w:tcPr>
                <w:p w14:paraId="29BB06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44C72A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801" w:type="dxa"/>
                  <w:tcBorders>
                    <w:tl2br w:val="nil"/>
                    <w:tr2bl w:val="nil"/>
                  </w:tcBorders>
                  <w:vAlign w:val="center"/>
                </w:tcPr>
                <w:p w14:paraId="41499A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783" w:type="dxa"/>
                  <w:tcBorders>
                    <w:tl2br w:val="nil"/>
                    <w:tr2bl w:val="nil"/>
                  </w:tcBorders>
                  <w:shd w:val="clear" w:color="auto" w:fill="auto"/>
                  <w:vAlign w:val="center"/>
                </w:tcPr>
                <w:p w14:paraId="2D3F55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注塑机</w:t>
                  </w:r>
                </w:p>
              </w:tc>
              <w:tc>
                <w:tcPr>
                  <w:tcW w:w="2566" w:type="dxa"/>
                  <w:tcBorders>
                    <w:tl2br w:val="nil"/>
                    <w:tr2bl w:val="nil"/>
                  </w:tcBorders>
                  <w:shd w:val="clear" w:color="auto" w:fill="auto"/>
                  <w:vAlign w:val="center"/>
                </w:tcPr>
                <w:p w14:paraId="6F1FEA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w:t>
                  </w:r>
                </w:p>
              </w:tc>
              <w:tc>
                <w:tcPr>
                  <w:tcW w:w="1419" w:type="dxa"/>
                  <w:tcBorders>
                    <w:tl2br w:val="nil"/>
                    <w:tr2bl w:val="nil"/>
                  </w:tcBorders>
                  <w:shd w:val="clear" w:color="auto" w:fill="auto"/>
                  <w:vAlign w:val="center"/>
                </w:tcPr>
                <w:p w14:paraId="5E29BE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7</w:t>
                  </w:r>
                </w:p>
              </w:tc>
              <w:tc>
                <w:tcPr>
                  <w:tcW w:w="1155" w:type="dxa"/>
                  <w:tcBorders>
                    <w:tl2br w:val="nil"/>
                    <w:tr2bl w:val="nil"/>
                  </w:tcBorders>
                  <w:shd w:val="clear" w:color="auto" w:fill="auto"/>
                  <w:vAlign w:val="center"/>
                </w:tcPr>
                <w:p w14:paraId="3DF67C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7</w:t>
                  </w:r>
                </w:p>
              </w:tc>
              <w:tc>
                <w:tcPr>
                  <w:tcW w:w="1053" w:type="dxa"/>
                  <w:tcBorders>
                    <w:tl2br w:val="nil"/>
                    <w:tr2bl w:val="nil"/>
                  </w:tcBorders>
                  <w:vAlign w:val="center"/>
                </w:tcPr>
                <w:p w14:paraId="55A953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bl>
          <w:p w14:paraId="74A25E2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7</w:t>
            </w:r>
            <w:r>
              <w:rPr>
                <w:rFonts w:hint="default" w:ascii="Times New Roman" w:hAnsi="Times New Roman" w:cs="Times New Roman" w:eastAsiaTheme="minorEastAsia"/>
                <w:b/>
                <w:bCs/>
                <w:color w:val="auto"/>
                <w:kern w:val="2"/>
                <w:sz w:val="21"/>
                <w:szCs w:val="21"/>
                <w:lang w:val="en-US" w:eastAsia="zh-CN" w:bidi="ar-SA"/>
              </w:rPr>
              <w:t xml:space="preserve"> 环保设施环评、实际建设情况一览表</w:t>
            </w:r>
          </w:p>
          <w:tbl>
            <w:tblPr>
              <w:tblStyle w:val="30"/>
              <w:tblW w:w="8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996"/>
              <w:gridCol w:w="2482"/>
              <w:gridCol w:w="2468"/>
              <w:gridCol w:w="1227"/>
              <w:gridCol w:w="781"/>
            </w:tblGrid>
            <w:tr w14:paraId="7EB1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3" w:type="dxa"/>
                  <w:vAlign w:val="center"/>
                </w:tcPr>
                <w:p w14:paraId="276F44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996" w:type="dxa"/>
                  <w:vAlign w:val="center"/>
                </w:tcPr>
                <w:p w14:paraId="1A0D7C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482" w:type="dxa"/>
                  <w:vAlign w:val="center"/>
                </w:tcPr>
                <w:p w14:paraId="0F8D89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468" w:type="dxa"/>
                  <w:vAlign w:val="center"/>
                </w:tcPr>
                <w:p w14:paraId="145530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227" w:type="dxa"/>
                  <w:vAlign w:val="center"/>
                </w:tcPr>
                <w:p w14:paraId="6DAB22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781" w:type="dxa"/>
                  <w:vAlign w:val="center"/>
                </w:tcPr>
                <w:p w14:paraId="22A1E4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476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restart"/>
                  <w:vAlign w:val="center"/>
                </w:tcPr>
                <w:p w14:paraId="7B248B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996" w:type="dxa"/>
                  <w:shd w:val="clear" w:color="auto" w:fill="auto"/>
                  <w:vAlign w:val="center"/>
                </w:tcPr>
                <w:p w14:paraId="4CD152D0">
                  <w:pPr>
                    <w:pStyle w:val="52"/>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食堂油烟</w:t>
                  </w:r>
                </w:p>
              </w:tc>
              <w:tc>
                <w:tcPr>
                  <w:tcW w:w="2482" w:type="dxa"/>
                  <w:shd w:val="clear" w:color="auto" w:fill="auto"/>
                  <w:vAlign w:val="center"/>
                </w:tcPr>
                <w:p w14:paraId="2E4910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油烟净化器处理后，高空排放</w:t>
                  </w:r>
                </w:p>
              </w:tc>
              <w:tc>
                <w:tcPr>
                  <w:tcW w:w="2468" w:type="dxa"/>
                  <w:shd w:val="clear" w:color="auto" w:fill="auto"/>
                  <w:vAlign w:val="center"/>
                </w:tcPr>
                <w:p w14:paraId="0A2B91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取消员工就餐</w:t>
                  </w:r>
                </w:p>
              </w:tc>
              <w:tc>
                <w:tcPr>
                  <w:tcW w:w="1227" w:type="dxa"/>
                  <w:vAlign w:val="center"/>
                </w:tcPr>
                <w:p w14:paraId="2A99E9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781" w:type="dxa"/>
                  <w:vAlign w:val="center"/>
                </w:tcPr>
                <w:p w14:paraId="3990CC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取消餐厅</w:t>
                  </w:r>
                </w:p>
              </w:tc>
            </w:tr>
            <w:tr w14:paraId="2118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vAlign w:val="center"/>
                </w:tcPr>
                <w:p w14:paraId="3BBD11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38C9D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注塑</w:t>
                  </w:r>
                  <w:r>
                    <w:rPr>
                      <w:rFonts w:hint="eastAsia" w:ascii="Times New Roman" w:hAnsi="Times New Roman" w:cs="Times New Roman" w:eastAsiaTheme="minorEastAsia"/>
                      <w:sz w:val="21"/>
                      <w:szCs w:val="21"/>
                      <w:lang w:val="en-US" w:eastAsia="zh-CN"/>
                    </w:rPr>
                    <w:t>废气</w:t>
                  </w:r>
                </w:p>
              </w:tc>
              <w:tc>
                <w:tcPr>
                  <w:tcW w:w="2482" w:type="dxa"/>
                  <w:vAlign w:val="center"/>
                </w:tcPr>
                <w:p w14:paraId="0D2D75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2468" w:type="dxa"/>
                  <w:vAlign w:val="center"/>
                </w:tcPr>
                <w:p w14:paraId="47239D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1227" w:type="dxa"/>
                  <w:vAlign w:val="center"/>
                </w:tcPr>
                <w:p w14:paraId="510D74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套</w:t>
                  </w:r>
                </w:p>
              </w:tc>
              <w:tc>
                <w:tcPr>
                  <w:tcW w:w="781" w:type="dxa"/>
                  <w:vAlign w:val="center"/>
                </w:tcPr>
                <w:p w14:paraId="3029A0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2B76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restart"/>
                  <w:vAlign w:val="center"/>
                </w:tcPr>
                <w:p w14:paraId="2A4EFA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996" w:type="dxa"/>
                  <w:vAlign w:val="center"/>
                </w:tcPr>
                <w:p w14:paraId="085D74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482" w:type="dxa"/>
                  <w:vAlign w:val="center"/>
                </w:tcPr>
                <w:p w14:paraId="1F409D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2468" w:type="dxa"/>
                  <w:vAlign w:val="center"/>
                </w:tcPr>
                <w:p w14:paraId="68C88B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1227" w:type="dxa"/>
                  <w:vAlign w:val="center"/>
                </w:tcPr>
                <w:p w14:paraId="0FF52C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781" w:type="dxa"/>
                  <w:vAlign w:val="center"/>
                </w:tcPr>
                <w:p w14:paraId="11F3A8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63FC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vAlign w:val="center"/>
                </w:tcPr>
                <w:p w14:paraId="45F5B4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75B30E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生产废水</w:t>
                  </w:r>
                </w:p>
              </w:tc>
              <w:tc>
                <w:tcPr>
                  <w:tcW w:w="2482" w:type="dxa"/>
                  <w:vAlign w:val="center"/>
                </w:tcPr>
                <w:p w14:paraId="27B1EE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设有冷却循环机</w:t>
                  </w:r>
                </w:p>
              </w:tc>
              <w:tc>
                <w:tcPr>
                  <w:tcW w:w="2468" w:type="dxa"/>
                  <w:vAlign w:val="center"/>
                </w:tcPr>
                <w:p w14:paraId="384EBC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设有冷却循环机</w:t>
                  </w:r>
                </w:p>
              </w:tc>
              <w:tc>
                <w:tcPr>
                  <w:tcW w:w="1227" w:type="dxa"/>
                  <w:vAlign w:val="center"/>
                </w:tcPr>
                <w:p w14:paraId="20AC5A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3个</w:t>
                  </w:r>
                </w:p>
              </w:tc>
              <w:tc>
                <w:tcPr>
                  <w:tcW w:w="781" w:type="dxa"/>
                  <w:vAlign w:val="center"/>
                </w:tcPr>
                <w:p w14:paraId="45C79D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6B70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restart"/>
                  <w:vAlign w:val="center"/>
                </w:tcPr>
                <w:p w14:paraId="292133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996" w:type="dxa"/>
                  <w:vAlign w:val="center"/>
                </w:tcPr>
                <w:p w14:paraId="232883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2482" w:type="dxa"/>
                  <w:shd w:val="clear" w:color="auto" w:fill="auto"/>
                  <w:vAlign w:val="center"/>
                </w:tcPr>
                <w:p w14:paraId="208054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合理贮存，定期外售</w:t>
                  </w:r>
                </w:p>
              </w:tc>
              <w:tc>
                <w:tcPr>
                  <w:tcW w:w="2468" w:type="dxa"/>
                  <w:shd w:val="clear" w:color="auto" w:fill="auto"/>
                  <w:vAlign w:val="center"/>
                </w:tcPr>
                <w:p w14:paraId="32A79F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一般固废暂存处（20m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w:t>
                  </w:r>
                </w:p>
              </w:tc>
              <w:tc>
                <w:tcPr>
                  <w:tcW w:w="1227" w:type="dxa"/>
                  <w:shd w:val="clear" w:color="auto" w:fill="auto"/>
                  <w:vAlign w:val="center"/>
                </w:tcPr>
                <w:p w14:paraId="7C5372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781" w:type="dxa"/>
                  <w:shd w:val="clear" w:color="auto" w:fill="auto"/>
                  <w:vAlign w:val="center"/>
                </w:tcPr>
                <w:p w14:paraId="4EBA57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67F2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73" w:type="dxa"/>
                  <w:vMerge w:val="continue"/>
                  <w:vAlign w:val="center"/>
                </w:tcPr>
                <w:p w14:paraId="0CE665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0DE3AB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生活垃圾</w:t>
                  </w:r>
                </w:p>
              </w:tc>
              <w:tc>
                <w:tcPr>
                  <w:tcW w:w="2482" w:type="dxa"/>
                  <w:shd w:val="clear" w:color="auto" w:fill="auto"/>
                  <w:vAlign w:val="center"/>
                </w:tcPr>
                <w:p w14:paraId="473EF2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厂区设垃圾桶集中收集，定期委托环卫部门进行处理。</w:t>
                  </w:r>
                </w:p>
              </w:tc>
              <w:tc>
                <w:tcPr>
                  <w:tcW w:w="2468" w:type="dxa"/>
                  <w:shd w:val="clear" w:color="auto" w:fill="auto"/>
                  <w:vAlign w:val="center"/>
                </w:tcPr>
                <w:p w14:paraId="6F438B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垃圾桶</w:t>
                  </w:r>
                </w:p>
              </w:tc>
              <w:tc>
                <w:tcPr>
                  <w:tcW w:w="1227" w:type="dxa"/>
                  <w:shd w:val="clear" w:color="auto" w:fill="auto"/>
                  <w:vAlign w:val="center"/>
                </w:tcPr>
                <w:p w14:paraId="25AEE7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若干</w:t>
                  </w:r>
                </w:p>
              </w:tc>
              <w:tc>
                <w:tcPr>
                  <w:tcW w:w="781" w:type="dxa"/>
                  <w:shd w:val="clear" w:color="auto" w:fill="auto"/>
                  <w:vAlign w:val="center"/>
                </w:tcPr>
                <w:p w14:paraId="696DC8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68F0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vAlign w:val="center"/>
                </w:tcPr>
                <w:p w14:paraId="09E9B1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137979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w:t>
                  </w:r>
                </w:p>
              </w:tc>
              <w:tc>
                <w:tcPr>
                  <w:tcW w:w="2482" w:type="dxa"/>
                  <w:shd w:val="clear" w:color="auto" w:fill="auto"/>
                  <w:vAlign w:val="center"/>
                </w:tcPr>
                <w:p w14:paraId="2C464F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危废暂存间</w:t>
                  </w:r>
                </w:p>
              </w:tc>
              <w:tc>
                <w:tcPr>
                  <w:tcW w:w="2468" w:type="dxa"/>
                  <w:shd w:val="clear" w:color="auto" w:fill="auto"/>
                  <w:vAlign w:val="center"/>
                </w:tcPr>
                <w:p w14:paraId="604D37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危废暂存间</w:t>
                  </w:r>
                </w:p>
              </w:tc>
              <w:tc>
                <w:tcPr>
                  <w:tcW w:w="1227" w:type="dxa"/>
                  <w:shd w:val="clear" w:color="auto" w:fill="auto"/>
                  <w:vAlign w:val="center"/>
                </w:tcPr>
                <w:p w14:paraId="75BB32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2</w:t>
                  </w:r>
                </w:p>
              </w:tc>
              <w:tc>
                <w:tcPr>
                  <w:tcW w:w="781" w:type="dxa"/>
                  <w:shd w:val="clear" w:color="auto" w:fill="auto"/>
                  <w:vAlign w:val="center"/>
                </w:tcPr>
                <w:p w14:paraId="4B6F70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bl>
          <w:p w14:paraId="233A20C0">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p>
          <w:p w14:paraId="22D3FAE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8</w:t>
            </w:r>
            <w:r>
              <w:rPr>
                <w:rFonts w:hint="default" w:ascii="Times New Roman" w:hAnsi="Times New Roman" w:cs="Times New Roman" w:eastAsiaTheme="minorEastAsia"/>
                <w:b/>
                <w:bCs/>
                <w:color w:val="auto"/>
                <w:kern w:val="2"/>
                <w:sz w:val="21"/>
                <w:szCs w:val="21"/>
                <w:lang w:val="en-US" w:eastAsia="zh-CN" w:bidi="ar-SA"/>
              </w:rPr>
              <w:t xml:space="preserve"> 本</w:t>
            </w:r>
            <w:r>
              <w:rPr>
                <w:rFonts w:hint="eastAsia" w:ascii="Times New Roman" w:hAnsi="Times New Roman" w:cs="Times New Roman" w:eastAsiaTheme="minorEastAsia"/>
                <w:b/>
                <w:bCs/>
                <w:color w:val="auto"/>
                <w:kern w:val="2"/>
                <w:sz w:val="21"/>
                <w:szCs w:val="21"/>
                <w:lang w:val="en-US" w:eastAsia="zh-CN" w:bidi="ar-SA"/>
              </w:rPr>
              <w:t>项目（二期）</w:t>
            </w:r>
            <w:r>
              <w:rPr>
                <w:rFonts w:hint="default" w:ascii="Times New Roman" w:hAnsi="Times New Roman" w:cs="Times New Roman" w:eastAsiaTheme="minorEastAsia"/>
                <w:b/>
                <w:bCs/>
                <w:color w:val="auto"/>
                <w:kern w:val="2"/>
                <w:sz w:val="21"/>
                <w:szCs w:val="21"/>
                <w:lang w:val="en-US" w:eastAsia="zh-CN" w:bidi="ar-SA"/>
              </w:rPr>
              <w:t>原辅材料及能源消耗情况一览表</w:t>
            </w:r>
          </w:p>
          <w:tbl>
            <w:tblPr>
              <w:tblStyle w:val="30"/>
              <w:tblW w:w="861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7"/>
              <w:gridCol w:w="1952"/>
              <w:gridCol w:w="2039"/>
              <w:gridCol w:w="1812"/>
              <w:gridCol w:w="2140"/>
            </w:tblGrid>
            <w:tr w14:paraId="26F067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1F761E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952" w:type="dxa"/>
                  <w:tcBorders>
                    <w:tl2br w:val="nil"/>
                    <w:tr2bl w:val="nil"/>
                  </w:tcBorders>
                  <w:vAlign w:val="center"/>
                </w:tcPr>
                <w:p w14:paraId="2A9A74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2039" w:type="dxa"/>
                  <w:tcBorders>
                    <w:tl2br w:val="nil"/>
                    <w:tr2bl w:val="nil"/>
                  </w:tcBorders>
                  <w:vAlign w:val="center"/>
                </w:tcPr>
                <w:p w14:paraId="31CD2D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二期</w:t>
                  </w:r>
                  <w:r>
                    <w:rPr>
                      <w:rFonts w:hint="default" w:ascii="Times New Roman" w:hAnsi="Times New Roman" w:cs="Times New Roman" w:eastAsiaTheme="minorEastAsia"/>
                      <w:sz w:val="21"/>
                      <w:szCs w:val="21"/>
                      <w:lang w:val="en-US" w:eastAsia="zh-CN"/>
                    </w:rPr>
                    <w:t>计划年消耗量</w:t>
                  </w:r>
                </w:p>
              </w:tc>
              <w:tc>
                <w:tcPr>
                  <w:tcW w:w="1812" w:type="dxa"/>
                  <w:tcBorders>
                    <w:tl2br w:val="nil"/>
                    <w:tr2bl w:val="nil"/>
                  </w:tcBorders>
                  <w:vAlign w:val="center"/>
                </w:tcPr>
                <w:p w14:paraId="10A606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二期</w:t>
                  </w:r>
                  <w:r>
                    <w:rPr>
                      <w:rFonts w:hint="default" w:ascii="Times New Roman" w:hAnsi="Times New Roman" w:cs="Times New Roman" w:eastAsiaTheme="minorEastAsia"/>
                      <w:sz w:val="21"/>
                      <w:szCs w:val="21"/>
                      <w:lang w:val="en-US" w:eastAsia="zh-CN"/>
                    </w:rPr>
                    <w:t>实际年消耗量</w:t>
                  </w:r>
                </w:p>
              </w:tc>
              <w:tc>
                <w:tcPr>
                  <w:tcW w:w="2140" w:type="dxa"/>
                  <w:tcBorders>
                    <w:tl2br w:val="nil"/>
                    <w:tr2bl w:val="nil"/>
                  </w:tcBorders>
                  <w:vAlign w:val="center"/>
                </w:tcPr>
                <w:p w14:paraId="662F96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08F4AC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59783D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952" w:type="dxa"/>
                  <w:tcBorders>
                    <w:tl2br w:val="nil"/>
                    <w:tr2bl w:val="nil"/>
                  </w:tcBorders>
                  <w:shd w:val="clear" w:color="auto" w:fill="auto"/>
                  <w:vAlign w:val="bottom"/>
                </w:tcPr>
                <w:p w14:paraId="403B3F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A胶（硅胶）</w:t>
                  </w:r>
                </w:p>
              </w:tc>
              <w:tc>
                <w:tcPr>
                  <w:tcW w:w="2039" w:type="dxa"/>
                  <w:tcBorders>
                    <w:tl2br w:val="nil"/>
                    <w:tr2bl w:val="nil"/>
                  </w:tcBorders>
                  <w:vAlign w:val="bottom"/>
                </w:tcPr>
                <w:p w14:paraId="4645B4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25t/a</w:t>
                  </w:r>
                </w:p>
              </w:tc>
              <w:tc>
                <w:tcPr>
                  <w:tcW w:w="1812" w:type="dxa"/>
                  <w:tcBorders>
                    <w:tl2br w:val="nil"/>
                    <w:tr2bl w:val="nil"/>
                  </w:tcBorders>
                  <w:vAlign w:val="center"/>
                </w:tcPr>
                <w:p w14:paraId="19049F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25</w:t>
                  </w:r>
                  <w:r>
                    <w:rPr>
                      <w:rFonts w:hint="eastAsia" w:ascii="Times New Roman" w:hAnsi="Times New Roman" w:cs="Times New Roman"/>
                      <w:color w:val="auto"/>
                      <w:lang w:val="en-US" w:eastAsia="zh-CN"/>
                    </w:rPr>
                    <w:t>t/a</w:t>
                  </w:r>
                </w:p>
              </w:tc>
              <w:tc>
                <w:tcPr>
                  <w:tcW w:w="2140" w:type="dxa"/>
                  <w:tcBorders>
                    <w:tl2br w:val="nil"/>
                    <w:tr2bl w:val="nil"/>
                  </w:tcBorders>
                  <w:vAlign w:val="center"/>
                </w:tcPr>
                <w:p w14:paraId="39A180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lang w:val="en-US" w:eastAsia="zh-CN"/>
                    </w:rPr>
                    <w:t>一致</w:t>
                  </w:r>
                </w:p>
              </w:tc>
            </w:tr>
            <w:tr w14:paraId="2EE645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667" w:type="dxa"/>
                  <w:tcBorders>
                    <w:tl2br w:val="nil"/>
                    <w:tr2bl w:val="nil"/>
                  </w:tcBorders>
                  <w:vAlign w:val="center"/>
                </w:tcPr>
                <w:p w14:paraId="2965A4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1952" w:type="dxa"/>
                  <w:tcBorders>
                    <w:tl2br w:val="nil"/>
                    <w:tr2bl w:val="nil"/>
                  </w:tcBorders>
                  <w:shd w:val="clear" w:color="auto" w:fill="auto"/>
                  <w:vAlign w:val="bottom"/>
                </w:tcPr>
                <w:p w14:paraId="42F2C8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B胶（硅胶）</w:t>
                  </w:r>
                </w:p>
              </w:tc>
              <w:tc>
                <w:tcPr>
                  <w:tcW w:w="2039" w:type="dxa"/>
                  <w:tcBorders>
                    <w:tl2br w:val="nil"/>
                    <w:tr2bl w:val="nil"/>
                  </w:tcBorders>
                  <w:vAlign w:val="bottom"/>
                </w:tcPr>
                <w:p w14:paraId="03E9C1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w:t>
                  </w:r>
                  <w:r>
                    <w:rPr>
                      <w:rFonts w:hint="default" w:ascii="Times New Roman" w:hAnsi="Times New Roman" w:eastAsia="宋体" w:cs="Times New Roman"/>
                      <w:color w:val="auto"/>
                      <w:lang w:val="en-US" w:eastAsia="zh-CN"/>
                    </w:rPr>
                    <w:t>t/a</w:t>
                  </w:r>
                </w:p>
              </w:tc>
              <w:tc>
                <w:tcPr>
                  <w:tcW w:w="1812" w:type="dxa"/>
                  <w:tcBorders>
                    <w:tl2br w:val="nil"/>
                    <w:tr2bl w:val="nil"/>
                  </w:tcBorders>
                  <w:vAlign w:val="center"/>
                </w:tcPr>
                <w:p w14:paraId="3610D7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25</w:t>
                  </w:r>
                  <w:r>
                    <w:rPr>
                      <w:rFonts w:hint="eastAsia" w:ascii="Times New Roman" w:hAnsi="Times New Roman" w:cs="Times New Roman"/>
                      <w:color w:val="auto"/>
                      <w:lang w:val="en-US" w:eastAsia="zh-CN"/>
                    </w:rPr>
                    <w:t>t/a</w:t>
                  </w:r>
                </w:p>
              </w:tc>
              <w:tc>
                <w:tcPr>
                  <w:tcW w:w="2140" w:type="dxa"/>
                  <w:tcBorders>
                    <w:tl2br w:val="nil"/>
                    <w:tr2bl w:val="nil"/>
                  </w:tcBorders>
                  <w:vAlign w:val="center"/>
                </w:tcPr>
                <w:p w14:paraId="75675E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lang w:val="en-US" w:eastAsia="zh-CN"/>
                    </w:rPr>
                    <w:t>一致</w:t>
                  </w:r>
                </w:p>
              </w:tc>
            </w:tr>
            <w:tr w14:paraId="18D890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0E67C2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3</w:t>
                  </w:r>
                </w:p>
              </w:tc>
              <w:tc>
                <w:tcPr>
                  <w:tcW w:w="1952" w:type="dxa"/>
                  <w:tcBorders>
                    <w:tl2br w:val="nil"/>
                    <w:tr2bl w:val="nil"/>
                  </w:tcBorders>
                  <w:shd w:val="clear" w:color="auto" w:fill="auto"/>
                  <w:vAlign w:val="center"/>
                </w:tcPr>
                <w:p w14:paraId="5CFD19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硅橡胶</w:t>
                  </w:r>
                </w:p>
              </w:tc>
              <w:tc>
                <w:tcPr>
                  <w:tcW w:w="2039" w:type="dxa"/>
                  <w:tcBorders>
                    <w:tl2br w:val="nil"/>
                    <w:tr2bl w:val="nil"/>
                  </w:tcBorders>
                  <w:vAlign w:val="center"/>
                </w:tcPr>
                <w:p w14:paraId="320FFD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62.5</w:t>
                  </w:r>
                  <w:r>
                    <w:rPr>
                      <w:rFonts w:hint="default" w:ascii="Times New Roman" w:hAnsi="Times New Roman" w:eastAsia="宋体" w:cs="Times New Roman"/>
                      <w:color w:val="auto"/>
                      <w:lang w:val="en-US" w:eastAsia="zh-CN"/>
                    </w:rPr>
                    <w:t>t/a</w:t>
                  </w:r>
                </w:p>
              </w:tc>
              <w:tc>
                <w:tcPr>
                  <w:tcW w:w="1812" w:type="dxa"/>
                  <w:tcBorders>
                    <w:tl2br w:val="nil"/>
                    <w:tr2bl w:val="nil"/>
                  </w:tcBorders>
                  <w:vAlign w:val="center"/>
                </w:tcPr>
                <w:p w14:paraId="70CF82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color w:val="auto"/>
                      <w:lang w:val="en-US" w:eastAsia="zh-CN"/>
                    </w:rPr>
                    <w:t>62.5</w:t>
                  </w:r>
                  <w:r>
                    <w:rPr>
                      <w:rFonts w:hint="default" w:ascii="Times New Roman" w:hAnsi="Times New Roman" w:eastAsia="宋体" w:cs="Times New Roman"/>
                      <w:color w:val="auto"/>
                      <w:lang w:val="en-US" w:eastAsia="zh-CN"/>
                    </w:rPr>
                    <w:t>t/a</w:t>
                  </w:r>
                </w:p>
              </w:tc>
              <w:tc>
                <w:tcPr>
                  <w:tcW w:w="2140" w:type="dxa"/>
                  <w:tcBorders>
                    <w:tl2br w:val="nil"/>
                    <w:tr2bl w:val="nil"/>
                  </w:tcBorders>
                  <w:vAlign w:val="center"/>
                </w:tcPr>
                <w:p w14:paraId="3BBFC9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lang w:val="en-US" w:eastAsia="zh-CN"/>
                    </w:rPr>
                    <w:t>一致</w:t>
                  </w:r>
                </w:p>
              </w:tc>
            </w:tr>
            <w:tr w14:paraId="6D4ABF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shd w:val="clear" w:color="auto" w:fill="auto"/>
                  <w:vAlign w:val="center"/>
                </w:tcPr>
                <w:p w14:paraId="2BEAED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w:t>
                  </w:r>
                </w:p>
              </w:tc>
              <w:tc>
                <w:tcPr>
                  <w:tcW w:w="1952" w:type="dxa"/>
                  <w:tcBorders>
                    <w:tl2br w:val="nil"/>
                    <w:tr2bl w:val="nil"/>
                  </w:tcBorders>
                  <w:shd w:val="clear" w:color="auto" w:fill="auto"/>
                  <w:vAlign w:val="center"/>
                </w:tcPr>
                <w:p w14:paraId="5D06F5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包装箱</w:t>
                  </w:r>
                </w:p>
              </w:tc>
              <w:tc>
                <w:tcPr>
                  <w:tcW w:w="2039" w:type="dxa"/>
                  <w:tcBorders>
                    <w:tl2br w:val="nil"/>
                    <w:tr2bl w:val="nil"/>
                  </w:tcBorders>
                  <w:vAlign w:val="center"/>
                </w:tcPr>
                <w:p w14:paraId="1877118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万/个</w:t>
                  </w:r>
                </w:p>
              </w:tc>
              <w:tc>
                <w:tcPr>
                  <w:tcW w:w="1812" w:type="dxa"/>
                  <w:tcBorders>
                    <w:tl2br w:val="nil"/>
                    <w:tr2bl w:val="nil"/>
                  </w:tcBorders>
                  <w:vAlign w:val="center"/>
                </w:tcPr>
                <w:p w14:paraId="5AE933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万/个</w:t>
                  </w:r>
                </w:p>
              </w:tc>
              <w:tc>
                <w:tcPr>
                  <w:tcW w:w="2140" w:type="dxa"/>
                  <w:tcBorders>
                    <w:tl2br w:val="nil"/>
                    <w:tr2bl w:val="nil"/>
                  </w:tcBorders>
                  <w:vAlign w:val="center"/>
                </w:tcPr>
                <w:p w14:paraId="2C2C71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lang w:val="en-US" w:eastAsia="zh-CN"/>
                    </w:rPr>
                    <w:t>一致</w:t>
                  </w:r>
                </w:p>
              </w:tc>
            </w:tr>
            <w:tr w14:paraId="02EAD1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shd w:val="clear" w:color="auto" w:fill="auto"/>
                  <w:vAlign w:val="center"/>
                </w:tcPr>
                <w:p w14:paraId="2C943D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5</w:t>
                  </w:r>
                </w:p>
              </w:tc>
              <w:tc>
                <w:tcPr>
                  <w:tcW w:w="1952" w:type="dxa"/>
                  <w:tcBorders>
                    <w:tl2br w:val="nil"/>
                    <w:tr2bl w:val="nil"/>
                  </w:tcBorders>
                  <w:shd w:val="clear" w:color="auto" w:fill="auto"/>
                  <w:vAlign w:val="center"/>
                </w:tcPr>
                <w:p w14:paraId="240199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模具</w:t>
                  </w:r>
                </w:p>
              </w:tc>
              <w:tc>
                <w:tcPr>
                  <w:tcW w:w="2039" w:type="dxa"/>
                  <w:tcBorders>
                    <w:tl2br w:val="nil"/>
                    <w:tr2bl w:val="nil"/>
                  </w:tcBorders>
                  <w:vAlign w:val="center"/>
                </w:tcPr>
                <w:p w14:paraId="1A2B2E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0套</w:t>
                  </w:r>
                </w:p>
              </w:tc>
              <w:tc>
                <w:tcPr>
                  <w:tcW w:w="1812" w:type="dxa"/>
                  <w:tcBorders>
                    <w:tl2br w:val="nil"/>
                    <w:tr2bl w:val="nil"/>
                  </w:tcBorders>
                  <w:vAlign w:val="center"/>
                </w:tcPr>
                <w:p w14:paraId="2BD11F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50套</w:t>
                  </w:r>
                </w:p>
              </w:tc>
              <w:tc>
                <w:tcPr>
                  <w:tcW w:w="2140" w:type="dxa"/>
                  <w:tcBorders>
                    <w:tl2br w:val="nil"/>
                    <w:tr2bl w:val="nil"/>
                  </w:tcBorders>
                  <w:shd w:val="clear" w:color="auto" w:fill="auto"/>
                  <w:vAlign w:val="center"/>
                </w:tcPr>
                <w:p w14:paraId="2F5EA6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lang w:val="en-US" w:eastAsia="zh-CN"/>
                    </w:rPr>
                    <w:t>一致</w:t>
                  </w:r>
                </w:p>
              </w:tc>
            </w:tr>
            <w:tr w14:paraId="3CB041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79F0E2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952" w:type="dxa"/>
                  <w:tcBorders>
                    <w:tl2br w:val="nil"/>
                    <w:tr2bl w:val="nil"/>
                  </w:tcBorders>
                  <w:vAlign w:val="center"/>
                </w:tcPr>
                <w:p w14:paraId="1143AA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2039" w:type="dxa"/>
                  <w:tcBorders>
                    <w:tl2br w:val="nil"/>
                    <w:tr2bl w:val="nil"/>
                  </w:tcBorders>
                  <w:vAlign w:val="center"/>
                </w:tcPr>
                <w:p w14:paraId="4843EB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highlight w:val="none"/>
                    </w:rPr>
                    <w:t>1</w:t>
                  </w:r>
                  <w:r>
                    <w:rPr>
                      <w:rFonts w:hint="eastAsia" w:ascii="Times New Roman" w:hAnsi="Times New Roman" w:cs="Times New Roman"/>
                      <w:highlight w:val="none"/>
                      <w:lang w:val="en-US" w:eastAsia="zh-CN"/>
                    </w:rPr>
                    <w:t>8</w:t>
                  </w:r>
                  <w:r>
                    <w:rPr>
                      <w:rFonts w:hint="default" w:ascii="Times New Roman" w:hAnsi="Times New Roman" w:cs="Times New Roman"/>
                      <w:highlight w:val="none"/>
                    </w:rPr>
                    <w:t>0</w:t>
                  </w:r>
                  <w:r>
                    <w:rPr>
                      <w:rFonts w:hint="eastAsia" w:ascii="Times New Roman" w:hAnsi="Times New Roman" w:cs="Times New Roman" w:eastAsiaTheme="minorEastAsia"/>
                      <w:sz w:val="21"/>
                      <w:szCs w:val="21"/>
                      <w:highlight w:val="none"/>
                      <w:lang w:val="en-US" w:eastAsia="zh-CN"/>
                    </w:rPr>
                    <w:t>万</w:t>
                  </w:r>
                  <w:r>
                    <w:rPr>
                      <w:rFonts w:hint="default" w:ascii="Times New Roman" w:hAnsi="Times New Roman" w:cs="Times New Roman" w:eastAsiaTheme="minorEastAsia"/>
                      <w:sz w:val="21"/>
                      <w:szCs w:val="21"/>
                      <w:highlight w:val="none"/>
                      <w:lang w:val="en-US" w:eastAsia="zh-CN"/>
                    </w:rPr>
                    <w:t>kwh</w:t>
                  </w:r>
                </w:p>
              </w:tc>
              <w:tc>
                <w:tcPr>
                  <w:tcW w:w="1812" w:type="dxa"/>
                  <w:tcBorders>
                    <w:tl2br w:val="nil"/>
                    <w:tr2bl w:val="nil"/>
                  </w:tcBorders>
                  <w:vAlign w:val="center"/>
                </w:tcPr>
                <w:p w14:paraId="1E4273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highlight w:val="none"/>
                    </w:rPr>
                    <w:t>150</w:t>
                  </w:r>
                  <w:r>
                    <w:rPr>
                      <w:rFonts w:hint="eastAsia" w:ascii="Times New Roman" w:hAnsi="Times New Roman" w:cs="Times New Roman" w:eastAsiaTheme="minorEastAsia"/>
                      <w:sz w:val="21"/>
                      <w:szCs w:val="21"/>
                      <w:highlight w:val="none"/>
                      <w:lang w:val="en-US" w:eastAsia="zh-CN"/>
                    </w:rPr>
                    <w:t>万</w:t>
                  </w:r>
                  <w:r>
                    <w:rPr>
                      <w:rFonts w:hint="default" w:ascii="Times New Roman" w:hAnsi="Times New Roman" w:cs="Times New Roman" w:eastAsiaTheme="minorEastAsia"/>
                      <w:sz w:val="21"/>
                      <w:szCs w:val="21"/>
                      <w:highlight w:val="none"/>
                      <w:lang w:val="en-US" w:eastAsia="zh-CN"/>
                    </w:rPr>
                    <w:t>kwh</w:t>
                  </w:r>
                </w:p>
              </w:tc>
              <w:tc>
                <w:tcPr>
                  <w:tcW w:w="2140" w:type="dxa"/>
                  <w:tcBorders>
                    <w:tl2br w:val="nil"/>
                    <w:tr2bl w:val="nil"/>
                  </w:tcBorders>
                  <w:vAlign w:val="center"/>
                </w:tcPr>
                <w:p w14:paraId="2D0436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lang w:val="en-US" w:eastAsia="zh-CN"/>
                    </w:rPr>
                    <w:t>一致</w:t>
                  </w:r>
                </w:p>
              </w:tc>
            </w:tr>
            <w:tr w14:paraId="7BD001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008F42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952" w:type="dxa"/>
                  <w:tcBorders>
                    <w:tl2br w:val="nil"/>
                    <w:tr2bl w:val="nil"/>
                  </w:tcBorders>
                  <w:vAlign w:val="center"/>
                </w:tcPr>
                <w:p w14:paraId="5570F8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2039" w:type="dxa"/>
                  <w:tcBorders>
                    <w:tl2br w:val="nil"/>
                    <w:tr2bl w:val="nil"/>
                  </w:tcBorders>
                  <w:vAlign w:val="center"/>
                </w:tcPr>
                <w:p w14:paraId="07275E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1818t</w:t>
                  </w:r>
                  <w:r>
                    <w:rPr>
                      <w:rFonts w:hint="default" w:ascii="Times New Roman" w:hAnsi="Times New Roman" w:cs="Times New Roman" w:eastAsiaTheme="minorEastAsia"/>
                      <w:sz w:val="21"/>
                      <w:szCs w:val="21"/>
                      <w:highlight w:val="none"/>
                      <w:lang w:val="en-US" w:eastAsia="zh-CN"/>
                    </w:rPr>
                    <w:t>/a</w:t>
                  </w:r>
                </w:p>
              </w:tc>
              <w:tc>
                <w:tcPr>
                  <w:tcW w:w="1812" w:type="dxa"/>
                  <w:tcBorders>
                    <w:tl2br w:val="nil"/>
                    <w:tr2bl w:val="nil"/>
                  </w:tcBorders>
                  <w:vAlign w:val="center"/>
                </w:tcPr>
                <w:p w14:paraId="2FDFE6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1242t</w:t>
                  </w:r>
                  <w:r>
                    <w:rPr>
                      <w:rFonts w:hint="default" w:ascii="Times New Roman" w:hAnsi="Times New Roman" w:cs="Times New Roman" w:eastAsiaTheme="minorEastAsia"/>
                      <w:sz w:val="21"/>
                      <w:szCs w:val="21"/>
                      <w:highlight w:val="none"/>
                      <w:lang w:val="en-US" w:eastAsia="zh-CN"/>
                    </w:rPr>
                    <w:t>/a</w:t>
                  </w:r>
                </w:p>
              </w:tc>
              <w:tc>
                <w:tcPr>
                  <w:tcW w:w="2140" w:type="dxa"/>
                  <w:tcBorders>
                    <w:tl2br w:val="nil"/>
                    <w:tr2bl w:val="nil"/>
                  </w:tcBorders>
                  <w:vAlign w:val="center"/>
                </w:tcPr>
                <w:p w14:paraId="319161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减少，取消员工就餐</w:t>
                  </w:r>
                </w:p>
              </w:tc>
            </w:tr>
          </w:tbl>
          <w:p w14:paraId="61C3DC8A">
            <w:pPr>
              <w:pStyle w:val="2"/>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drawing>
                <wp:inline distT="0" distB="0" distL="114300" distR="114300">
                  <wp:extent cx="5255895" cy="1675130"/>
                  <wp:effectExtent l="0" t="0" r="1905"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255895" cy="1675130"/>
                          </a:xfrm>
                          <a:prstGeom prst="rect">
                            <a:avLst/>
                          </a:prstGeom>
                          <a:noFill/>
                          <a:ln>
                            <a:noFill/>
                          </a:ln>
                        </pic:spPr>
                      </pic:pic>
                    </a:graphicData>
                  </a:graphic>
                </wp:inline>
              </w:drawing>
            </w:r>
          </w:p>
          <w:p w14:paraId="26D8DAE3">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r>
              <w:rPr>
                <w:rFonts w:hint="default" w:ascii="Times New Roman" w:hAnsi="Times New Roman" w:eastAsia="宋体" w:cs="Times New Roman"/>
                <w:b/>
                <w:bCs/>
                <w:color w:val="000000"/>
                <w:kern w:val="24"/>
                <w:sz w:val="24"/>
                <w:szCs w:val="24"/>
                <w:highlight w:val="none"/>
                <w:lang w:val="en-US" w:eastAsia="zh-CN" w:bidi="ar-SA"/>
              </w:rPr>
              <w:t>图</w:t>
            </w:r>
            <w:r>
              <w:rPr>
                <w:rFonts w:hint="eastAsia" w:cs="Times New Roman"/>
                <w:b/>
                <w:bCs/>
                <w:color w:val="000000"/>
                <w:kern w:val="24"/>
                <w:sz w:val="24"/>
                <w:szCs w:val="24"/>
                <w:highlight w:val="none"/>
                <w:lang w:val="en-US" w:eastAsia="zh-CN" w:bidi="ar-SA"/>
              </w:rPr>
              <w:t>2-</w:t>
            </w:r>
            <w:r>
              <w:rPr>
                <w:rFonts w:hint="default" w:ascii="Times New Roman" w:hAnsi="Times New Roman" w:eastAsia="宋体" w:cs="Times New Roman"/>
                <w:b/>
                <w:bCs/>
                <w:color w:val="000000"/>
                <w:kern w:val="24"/>
                <w:sz w:val="24"/>
                <w:szCs w:val="24"/>
                <w:highlight w:val="none"/>
                <w:lang w:val="en-US" w:eastAsia="zh-CN" w:bidi="ar-SA"/>
              </w:rPr>
              <w:t>1 水平衡图（m</w:t>
            </w:r>
            <w:r>
              <w:rPr>
                <w:rFonts w:hint="default" w:ascii="Times New Roman" w:hAnsi="Times New Roman" w:eastAsia="宋体" w:cs="Times New Roman"/>
                <w:b/>
                <w:bCs/>
                <w:color w:val="000000"/>
                <w:kern w:val="24"/>
                <w:sz w:val="24"/>
                <w:szCs w:val="24"/>
                <w:highlight w:val="none"/>
                <w:vertAlign w:val="superscript"/>
                <w:lang w:val="en-US" w:eastAsia="zh-CN" w:bidi="ar-SA"/>
              </w:rPr>
              <w:t>3</w:t>
            </w:r>
            <w:r>
              <w:rPr>
                <w:rFonts w:hint="default" w:ascii="Times New Roman" w:hAnsi="Times New Roman" w:eastAsia="宋体" w:cs="Times New Roman"/>
                <w:b/>
                <w:bCs/>
                <w:color w:val="000000"/>
                <w:kern w:val="24"/>
                <w:sz w:val="24"/>
                <w:szCs w:val="24"/>
                <w:highlight w:val="none"/>
                <w:lang w:val="en-US" w:eastAsia="zh-CN" w:bidi="ar-SA"/>
              </w:rPr>
              <w:t>/d</w:t>
            </w:r>
            <w:r>
              <w:rPr>
                <w:rFonts w:hint="default" w:ascii="Times New Roman" w:hAnsi="Times New Roman" w:eastAsia="宋体" w:cs="Times New Roman"/>
                <w:b/>
                <w:bCs/>
                <w:color w:val="000000"/>
                <w:kern w:val="24"/>
                <w:sz w:val="24"/>
                <w:szCs w:val="24"/>
                <w:highlight w:val="none"/>
                <w:lang w:val="zh-CN" w:eastAsia="zh-CN" w:bidi="ar-SA"/>
              </w:rPr>
              <w:t>）</w:t>
            </w:r>
          </w:p>
          <w:p w14:paraId="1D3CCAB8">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color w:val="auto"/>
                <w:kern w:val="0"/>
                <w:sz w:val="24"/>
                <w:szCs w:val="24"/>
                <w:highlight w:val="none"/>
                <w:u w:val="none"/>
                <w:lang w:val="en-US" w:eastAsia="zh-CN"/>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经现场调查，</w:t>
            </w:r>
            <w:r>
              <w:rPr>
                <w:rFonts w:hint="default" w:ascii="Times New Roman" w:hAnsi="Times New Roman" w:eastAsia="宋体" w:cs="Times New Roman"/>
                <w:color w:val="000000"/>
                <w:sz w:val="24"/>
                <w:szCs w:val="24"/>
                <w:highlight w:val="none"/>
              </w:rPr>
              <w:t>项目用水主要为生产用水和生活用水</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auto"/>
                <w:sz w:val="24"/>
                <w:szCs w:val="24"/>
                <w:highlight w:val="none"/>
                <w:lang w:eastAsia="zh-CN"/>
              </w:rPr>
              <w:t>建设单位设置</w:t>
            </w:r>
            <w:r>
              <w:rPr>
                <w:rFonts w:hint="eastAsia" w:ascii="Times New Roman" w:hAnsi="Times New Roman" w:eastAsia="宋体" w:cs="Times New Roman"/>
                <w:color w:val="auto"/>
                <w:sz w:val="24"/>
                <w:szCs w:val="24"/>
                <w:highlight w:val="none"/>
                <w:lang w:val="en-US" w:eastAsia="zh-CN"/>
              </w:rPr>
              <w:t>3台</w:t>
            </w:r>
            <w:r>
              <w:rPr>
                <w:rFonts w:hint="default" w:ascii="Times New Roman" w:hAnsi="Times New Roman" w:eastAsia="宋体" w:cs="Times New Roman"/>
                <w:color w:val="auto"/>
                <w:sz w:val="24"/>
                <w:szCs w:val="24"/>
                <w:highlight w:val="none"/>
                <w:lang w:eastAsia="zh-CN"/>
              </w:rPr>
              <w:t>冷却循环</w:t>
            </w:r>
            <w:r>
              <w:rPr>
                <w:rFonts w:hint="eastAsia"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每个循环机配套</w:t>
            </w:r>
            <w:r>
              <w:rPr>
                <w:rFonts w:hint="default" w:ascii="Times New Roman" w:hAnsi="Times New Roman" w:eastAsia="宋体" w:cs="Times New Roman"/>
                <w:color w:val="auto"/>
                <w:sz w:val="24"/>
                <w:szCs w:val="24"/>
                <w:highlight w:val="none"/>
                <w:lang w:eastAsia="zh-CN"/>
              </w:rPr>
              <w:t>循环池</w:t>
            </w:r>
            <w:r>
              <w:rPr>
                <w:rFonts w:hint="default" w:ascii="Times New Roman" w:hAnsi="Times New Roman" w:eastAsia="宋体" w:cs="Times New Roman"/>
                <w:color w:val="auto"/>
                <w:sz w:val="24"/>
                <w:szCs w:val="24"/>
                <w:highlight w:val="none"/>
                <w:lang w:val="en-US" w:eastAsia="zh-CN"/>
              </w:rPr>
              <w:t>体积</w:t>
            </w:r>
            <w:r>
              <w:rPr>
                <w:rFonts w:hint="default" w:ascii="Times New Roman" w:hAnsi="Times New Roman" w:eastAsia="宋体" w:cs="Times New Roman"/>
                <w:color w:val="auto"/>
                <w:sz w:val="24"/>
                <w:szCs w:val="24"/>
                <w:highlight w:val="none"/>
                <w:lang w:eastAsia="zh-CN"/>
              </w:rPr>
              <w:t>为</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每个说</w:t>
            </w:r>
            <w:r>
              <w:rPr>
                <w:rFonts w:hint="default" w:ascii="Times New Roman" w:hAnsi="Times New Roman" w:eastAsia="宋体" w:cs="Times New Roman"/>
                <w:color w:val="auto"/>
                <w:sz w:val="24"/>
                <w:szCs w:val="24"/>
                <w:highlight w:val="none"/>
                <w:lang w:eastAsia="zh-CN"/>
              </w:rPr>
              <w:t>循环池需每天补充新水0.</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，则生产用水量为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）；冷却水循环使用，不外排</w:t>
            </w:r>
            <w:r>
              <w:rPr>
                <w:rFonts w:hint="default" w:ascii="Times New Roman" w:hAnsi="Times New Roman" w:eastAsia="宋体" w:cs="Times New Roman"/>
                <w:color w:val="auto"/>
                <w:sz w:val="24"/>
                <w:szCs w:val="24"/>
                <w:highlight w:val="none"/>
                <w:lang w:val="en-US" w:eastAsia="zh-CN"/>
              </w:rPr>
              <w:t>。</w:t>
            </w:r>
          </w:p>
          <w:p w14:paraId="78B6BED8">
            <w:pPr>
              <w:pStyle w:val="41"/>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auto"/>
                <w:kern w:val="0"/>
                <w:sz w:val="24"/>
                <w:szCs w:val="24"/>
                <w:highlight w:val="none"/>
                <w:lang w:val="en-US" w:eastAsia="zh-CN" w:bidi="ar-SA"/>
              </w:rPr>
              <w:t>项目</w:t>
            </w:r>
            <w:r>
              <w:rPr>
                <w:rFonts w:hint="default" w:ascii="Times New Roman" w:hAnsi="Times New Roman" w:eastAsia="宋体" w:cs="Times New Roman"/>
                <w:color w:val="auto"/>
                <w:kern w:val="0"/>
                <w:sz w:val="24"/>
                <w:szCs w:val="24"/>
                <w:highlight w:val="none"/>
                <w:lang w:val="en-US" w:eastAsia="zh-CN" w:bidi="ar-SA"/>
              </w:rPr>
              <w:t>劳动定员</w:t>
            </w:r>
            <w:r>
              <w:rPr>
                <w:rFonts w:hint="eastAsia" w:ascii="Times New Roman" w:hAnsi="Times New Roman" w:eastAsia="宋体" w:cs="Times New Roman"/>
                <w:color w:val="auto"/>
                <w:kern w:val="0"/>
                <w:sz w:val="24"/>
                <w:szCs w:val="24"/>
                <w:highlight w:val="none"/>
                <w:lang w:val="en-US" w:eastAsia="zh-CN" w:bidi="ar-SA"/>
              </w:rPr>
              <w:t>96</w:t>
            </w:r>
            <w:r>
              <w:rPr>
                <w:rFonts w:hint="default" w:ascii="Times New Roman" w:hAnsi="Times New Roman" w:eastAsia="宋体" w:cs="Times New Roman"/>
                <w:color w:val="auto"/>
                <w:kern w:val="0"/>
                <w:sz w:val="24"/>
                <w:szCs w:val="24"/>
                <w:highlight w:val="none"/>
                <w:lang w:val="en-US" w:eastAsia="zh-CN" w:bidi="ar-SA"/>
              </w:rPr>
              <w:t>人</w:t>
            </w:r>
            <w:r>
              <w:rPr>
                <w:rFonts w:hint="eastAsia" w:ascii="Times New Roman" w:hAnsi="Times New Roman" w:eastAsia="宋体" w:cs="Times New Roman"/>
                <w:color w:val="auto"/>
                <w:kern w:val="0"/>
                <w:sz w:val="24"/>
                <w:szCs w:val="24"/>
                <w:highlight w:val="none"/>
                <w:lang w:val="en-US" w:eastAsia="zh-CN" w:bidi="ar-SA"/>
              </w:rPr>
              <w:t>，年工作300天，</w:t>
            </w:r>
            <w:r>
              <w:rPr>
                <w:rFonts w:hint="default" w:ascii="Times New Roman" w:hAnsi="Times New Roman" w:eastAsia="宋体" w:cs="Times New Roman"/>
                <w:b w:val="0"/>
                <w:bCs w:val="0"/>
                <w:color w:val="auto"/>
                <w:sz w:val="24"/>
                <w:highlight w:val="none"/>
                <w:u w:val="none"/>
              </w:rPr>
              <w:t>办公生活用水量为</w:t>
            </w:r>
            <w:r>
              <w:rPr>
                <w:rFonts w:hint="eastAsia" w:ascii="Times New Roman" w:hAnsi="Times New Roman" w:eastAsia="宋体" w:cs="Times New Roman"/>
                <w:b w:val="0"/>
                <w:bCs w:val="0"/>
                <w:color w:val="auto"/>
                <w:sz w:val="24"/>
                <w:highlight w:val="none"/>
                <w:u w:val="none"/>
                <w:lang w:val="en-US" w:eastAsia="zh-CN"/>
              </w:rPr>
              <w:t>3</w:t>
            </w:r>
            <w:r>
              <w:rPr>
                <w:rFonts w:hint="default" w:ascii="Times New Roman" w:hAnsi="Times New Roman" w:cs="Times New Roman" w:eastAsiaTheme="majorEastAsia"/>
                <w:b w:val="0"/>
                <w:bCs w:val="0"/>
                <w:color w:val="auto"/>
                <w:sz w:val="24"/>
                <w:highlight w:val="none"/>
                <w:u w:val="none"/>
                <w:lang w:val="en-US" w:eastAsia="zh-CN"/>
              </w:rPr>
              <w:t>.84</w:t>
            </w:r>
            <w:r>
              <w:rPr>
                <w:rFonts w:hint="default" w:ascii="Times New Roman" w:hAnsi="Times New Roman" w:cs="Times New Roman" w:eastAsiaTheme="majorEastAsia"/>
                <w:b w:val="0"/>
                <w:bCs w:val="0"/>
                <w:color w:val="auto"/>
                <w:sz w:val="24"/>
                <w:highlight w:val="none"/>
                <w:u w:val="none"/>
              </w:rPr>
              <w:t>m</w:t>
            </w:r>
            <w:r>
              <w:rPr>
                <w:rFonts w:hint="default" w:ascii="Times New Roman" w:hAnsi="Times New Roman" w:cs="Times New Roman" w:eastAsiaTheme="majorEastAsia"/>
                <w:b w:val="0"/>
                <w:bCs w:val="0"/>
                <w:color w:val="auto"/>
                <w:sz w:val="24"/>
                <w:highlight w:val="none"/>
                <w:u w:val="none"/>
                <w:vertAlign w:val="superscript"/>
              </w:rPr>
              <w:t>3</w:t>
            </w:r>
            <w:r>
              <w:rPr>
                <w:rFonts w:hint="default" w:ascii="Times New Roman" w:hAnsi="Times New Roman" w:cs="Times New Roman" w:eastAsiaTheme="majorEastAsia"/>
                <w:b w:val="0"/>
                <w:bCs w:val="0"/>
                <w:color w:val="auto"/>
                <w:sz w:val="24"/>
                <w:highlight w:val="none"/>
                <w:u w:val="none"/>
              </w:rPr>
              <w:t>/d（</w:t>
            </w:r>
            <w:r>
              <w:rPr>
                <w:rFonts w:hint="default" w:ascii="Times New Roman" w:hAnsi="Times New Roman" w:cs="Times New Roman" w:eastAsiaTheme="majorEastAsia"/>
                <w:b w:val="0"/>
                <w:bCs w:val="0"/>
                <w:color w:val="auto"/>
                <w:sz w:val="24"/>
                <w:highlight w:val="none"/>
                <w:u w:val="none"/>
                <w:lang w:val="en-US" w:eastAsia="zh-CN"/>
              </w:rPr>
              <w:t>1152</w:t>
            </w:r>
            <w:r>
              <w:rPr>
                <w:rFonts w:hint="default" w:ascii="Times New Roman" w:hAnsi="Times New Roman" w:cs="Times New Roman" w:eastAsiaTheme="majorEastAsia"/>
                <w:b w:val="0"/>
                <w:bCs w:val="0"/>
                <w:color w:val="auto"/>
                <w:sz w:val="24"/>
                <w:highlight w:val="none"/>
                <w:u w:val="none"/>
              </w:rPr>
              <w:t>m</w:t>
            </w:r>
            <w:r>
              <w:rPr>
                <w:rFonts w:hint="default" w:ascii="Times New Roman" w:hAnsi="Times New Roman" w:cs="Times New Roman" w:eastAsiaTheme="majorEastAsia"/>
                <w:b w:val="0"/>
                <w:bCs w:val="0"/>
                <w:color w:val="auto"/>
                <w:sz w:val="24"/>
                <w:highlight w:val="none"/>
                <w:u w:val="none"/>
                <w:vertAlign w:val="superscript"/>
              </w:rPr>
              <w:t>3</w:t>
            </w:r>
            <w:r>
              <w:rPr>
                <w:rFonts w:hint="default" w:ascii="Times New Roman" w:hAnsi="Times New Roman" w:cs="Times New Roman" w:eastAsiaTheme="majorEastAsia"/>
                <w:b w:val="0"/>
                <w:bCs w:val="0"/>
                <w:color w:val="auto"/>
                <w:sz w:val="24"/>
                <w:highlight w:val="none"/>
                <w:u w:val="none"/>
              </w:rPr>
              <w:t>/a）</w:t>
            </w:r>
            <w:r>
              <w:rPr>
                <w:rFonts w:hint="default"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，生活废水排污系数按80%计，则生活污水产生量为</w:t>
            </w:r>
            <w:r>
              <w:rPr>
                <w:rFonts w:hint="default" w:ascii="Times New Roman" w:hAnsi="Times New Roman" w:cs="Times New Roman" w:eastAsiaTheme="majorEastAsia"/>
                <w:bCs/>
                <w:color w:val="auto"/>
                <w:kern w:val="0"/>
                <w:sz w:val="24"/>
                <w:szCs w:val="24"/>
                <w:highlight w:val="none"/>
                <w:lang w:val="en-US" w:eastAsia="zh-CN"/>
              </w:rPr>
              <w:t>3.072</w:t>
            </w:r>
            <w:r>
              <w:rPr>
                <w:rFonts w:hint="default" w:ascii="Times New Roman" w:hAnsi="Times New Roman" w:cs="Times New Roman" w:eastAsiaTheme="majorEastAsia"/>
                <w:bCs/>
                <w:color w:val="auto"/>
                <w:kern w:val="0"/>
                <w:sz w:val="24"/>
                <w:szCs w:val="24"/>
                <w:highlight w:val="none"/>
              </w:rPr>
              <w:t>m</w:t>
            </w:r>
            <w:r>
              <w:rPr>
                <w:rFonts w:hint="default" w:ascii="Times New Roman" w:hAnsi="Times New Roman" w:cs="Times New Roman" w:eastAsiaTheme="majorEastAsia"/>
                <w:bCs/>
                <w:color w:val="auto"/>
                <w:kern w:val="0"/>
                <w:sz w:val="24"/>
                <w:szCs w:val="24"/>
                <w:highlight w:val="none"/>
                <w:vertAlign w:val="superscript"/>
              </w:rPr>
              <w:t>3</w:t>
            </w:r>
            <w:r>
              <w:rPr>
                <w:rFonts w:hint="default" w:ascii="Times New Roman" w:hAnsi="Times New Roman" w:cs="Times New Roman" w:eastAsiaTheme="majorEastAsia"/>
                <w:bCs/>
                <w:color w:val="auto"/>
                <w:kern w:val="0"/>
                <w:sz w:val="24"/>
                <w:szCs w:val="24"/>
                <w:highlight w:val="none"/>
              </w:rPr>
              <w:t>/d</w:t>
            </w:r>
            <w:r>
              <w:rPr>
                <w:rFonts w:hint="default" w:ascii="Times New Roman" w:hAnsi="Times New Roman" w:cs="Times New Roman" w:eastAsiaTheme="majorEastAsia"/>
                <w:bCs/>
                <w:color w:val="auto"/>
                <w:kern w:val="0"/>
                <w:sz w:val="24"/>
                <w:szCs w:val="24"/>
                <w:highlight w:val="none"/>
                <w:lang w:eastAsia="zh-CN"/>
              </w:rPr>
              <w:t>（</w:t>
            </w:r>
            <w:r>
              <w:rPr>
                <w:rFonts w:hint="default" w:ascii="Times New Roman" w:hAnsi="Times New Roman" w:cs="Times New Roman" w:eastAsiaTheme="majorEastAsia"/>
                <w:bCs/>
                <w:color w:val="auto"/>
                <w:kern w:val="0"/>
                <w:sz w:val="24"/>
                <w:szCs w:val="24"/>
                <w:highlight w:val="none"/>
                <w:lang w:val="en-US" w:eastAsia="zh-CN"/>
              </w:rPr>
              <w:t>921.6</w:t>
            </w:r>
            <w:r>
              <w:rPr>
                <w:rFonts w:hint="default" w:ascii="Times New Roman" w:hAnsi="Times New Roman" w:cs="Times New Roman" w:eastAsiaTheme="majorEastAsia"/>
                <w:bCs/>
                <w:color w:val="auto"/>
                <w:kern w:val="0"/>
                <w:sz w:val="24"/>
                <w:szCs w:val="24"/>
                <w:highlight w:val="none"/>
              </w:rPr>
              <w:t>m</w:t>
            </w:r>
            <w:r>
              <w:rPr>
                <w:rFonts w:hint="default" w:ascii="Times New Roman" w:hAnsi="Times New Roman" w:cs="Times New Roman" w:eastAsiaTheme="majorEastAsia"/>
                <w:bCs/>
                <w:color w:val="auto"/>
                <w:kern w:val="0"/>
                <w:sz w:val="24"/>
                <w:szCs w:val="24"/>
                <w:highlight w:val="none"/>
                <w:vertAlign w:val="superscript"/>
              </w:rPr>
              <w:t>3</w:t>
            </w:r>
            <w:r>
              <w:rPr>
                <w:rFonts w:hint="default" w:ascii="Times New Roman" w:hAnsi="Times New Roman" w:cs="Times New Roman" w:eastAsiaTheme="majorEastAsia"/>
                <w:bCs/>
                <w:color w:val="auto"/>
                <w:kern w:val="0"/>
                <w:sz w:val="24"/>
                <w:szCs w:val="24"/>
                <w:highlight w:val="none"/>
              </w:rPr>
              <w:t>/a</w:t>
            </w:r>
            <w:r>
              <w:rPr>
                <w:rFonts w:hint="default" w:ascii="Times New Roman" w:hAnsi="Times New Roman" w:cs="Times New Roman" w:eastAsiaTheme="majorEastAsia"/>
                <w:bCs/>
                <w:color w:val="auto"/>
                <w:kern w:val="0"/>
                <w:sz w:val="24"/>
                <w:szCs w:val="24"/>
                <w:highlight w:val="none"/>
                <w:lang w:eastAsia="zh-CN"/>
              </w:rPr>
              <w:t>）</w:t>
            </w:r>
            <w:r>
              <w:rPr>
                <w:rFonts w:hint="default"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w:t>
            </w:r>
          </w:p>
          <w:p w14:paraId="673F3D1F">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14:paraId="0E58FB08">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000000"/>
                <w:kern w:val="24"/>
                <w:sz w:val="24"/>
                <w:szCs w:val="24"/>
                <w:highlight w:val="none"/>
                <w:lang w:val="en-US" w:eastAsia="zh-CN" w:bidi="ar-SA"/>
              </w:rPr>
            </w:pPr>
            <w:r>
              <w:rPr>
                <w:rFonts w:hint="default" w:ascii="Times New Roman" w:hAnsi="Times New Roman" w:eastAsia="宋体" w:cs="Times New Roman"/>
                <w:color w:val="000000"/>
                <w:kern w:val="24"/>
                <w:sz w:val="24"/>
                <w:szCs w:val="24"/>
                <w:highlight w:val="none"/>
                <w:lang w:val="en-US" w:eastAsia="zh-CN" w:bidi="ar-SA"/>
              </w:rPr>
              <w:t xml:space="preserve"> 本项目产品主要为液态硅胶防水栓</w:t>
            </w:r>
            <w:r>
              <w:rPr>
                <w:rFonts w:hint="eastAsia" w:ascii="Times New Roman" w:hAnsi="Times New Roman" w:eastAsia="宋体" w:cs="Times New Roman"/>
                <w:color w:val="000000"/>
                <w:kern w:val="24"/>
                <w:sz w:val="24"/>
                <w:szCs w:val="24"/>
                <w:highlight w:val="none"/>
                <w:lang w:val="en-US" w:eastAsia="zh-CN" w:bidi="ar-SA"/>
              </w:rPr>
              <w:t>、</w:t>
            </w:r>
            <w:r>
              <w:rPr>
                <w:rFonts w:hint="default" w:ascii="Times New Roman" w:hAnsi="Times New Roman" w:eastAsia="宋体" w:cs="Times New Roman"/>
                <w:color w:val="000000"/>
                <w:kern w:val="24"/>
                <w:sz w:val="24"/>
                <w:szCs w:val="24"/>
                <w:highlight w:val="none"/>
                <w:lang w:val="en-US" w:eastAsia="zh-CN" w:bidi="ar-SA"/>
              </w:rPr>
              <w:t>硅橡胶防水栓</w:t>
            </w:r>
            <w:r>
              <w:rPr>
                <w:rFonts w:hint="eastAsia" w:ascii="Times New Roman" w:hAnsi="Times New Roman" w:eastAsia="宋体" w:cs="Times New Roman"/>
                <w:color w:val="000000"/>
                <w:kern w:val="24"/>
                <w:sz w:val="24"/>
                <w:szCs w:val="24"/>
                <w:highlight w:val="none"/>
                <w:lang w:val="en-US" w:eastAsia="zh-CN" w:bidi="ar-SA"/>
              </w:rPr>
              <w:t>和新能源汽车精密插接器</w:t>
            </w:r>
            <w:r>
              <w:rPr>
                <w:rFonts w:hint="default" w:ascii="Times New Roman" w:hAnsi="Times New Roman" w:eastAsia="宋体" w:cs="Times New Roman"/>
                <w:color w:val="000000"/>
                <w:kern w:val="24"/>
                <w:sz w:val="24"/>
                <w:szCs w:val="24"/>
                <w:highlight w:val="none"/>
                <w:lang w:val="en-US" w:eastAsia="zh-CN" w:bidi="ar-SA"/>
              </w:rPr>
              <w:t>，其中液态硅胶</w:t>
            </w:r>
            <w:r>
              <w:rPr>
                <w:rFonts w:hint="eastAsia" w:ascii="Times New Roman" w:hAnsi="Times New Roman" w:eastAsia="宋体" w:cs="Times New Roman"/>
                <w:color w:val="000000"/>
                <w:kern w:val="24"/>
                <w:sz w:val="24"/>
                <w:szCs w:val="24"/>
                <w:highlight w:val="none"/>
                <w:lang w:val="en-US" w:eastAsia="zh-CN" w:bidi="ar-SA"/>
              </w:rPr>
              <w:t>防水栓和新能源汽车精密插接器</w:t>
            </w:r>
            <w:r>
              <w:rPr>
                <w:rFonts w:hint="default" w:ascii="Times New Roman" w:hAnsi="Times New Roman" w:eastAsia="宋体" w:cs="Times New Roman"/>
                <w:color w:val="000000"/>
                <w:kern w:val="24"/>
                <w:sz w:val="24"/>
                <w:szCs w:val="24"/>
                <w:highlight w:val="none"/>
                <w:lang w:val="en-US" w:eastAsia="zh-CN" w:bidi="ar-SA"/>
              </w:rPr>
              <w:t>产品工艺</w:t>
            </w:r>
            <w:r>
              <w:rPr>
                <w:rFonts w:hint="eastAsia" w:ascii="Times New Roman" w:hAnsi="Times New Roman" w:eastAsia="宋体" w:cs="Times New Roman"/>
                <w:color w:val="000000"/>
                <w:kern w:val="24"/>
                <w:sz w:val="24"/>
                <w:szCs w:val="24"/>
                <w:highlight w:val="none"/>
                <w:lang w:val="en-US" w:eastAsia="zh-CN" w:bidi="ar-SA"/>
              </w:rPr>
              <w:t>相同，具体</w:t>
            </w:r>
            <w:r>
              <w:rPr>
                <w:rFonts w:hint="default" w:ascii="Times New Roman" w:hAnsi="Times New Roman" w:eastAsia="宋体" w:cs="Times New Roman"/>
                <w:color w:val="000000"/>
                <w:kern w:val="24"/>
                <w:sz w:val="24"/>
                <w:szCs w:val="24"/>
                <w:highlight w:val="none"/>
                <w:lang w:val="en-US" w:eastAsia="zh-CN" w:bidi="ar-SA"/>
              </w:rPr>
              <w:t>流程图见图2-2，硅橡胶防水栓产品工艺流程图见图2-3。</w:t>
            </w:r>
          </w:p>
          <w:p w14:paraId="3D2E5535">
            <w:pPr>
              <w:jc w:val="center"/>
              <w:rPr>
                <w:rFonts w:hint="default" w:ascii="Times New Roman" w:hAnsi="Times New Roman" w:cs="Times New Roman"/>
                <w:bCs/>
                <w:color w:val="auto"/>
                <w:kern w:val="0"/>
                <w:sz w:val="24"/>
              </w:rPr>
            </w:pPr>
            <w:r>
              <w:rPr>
                <w:rFonts w:hint="default" w:ascii="Times New Roman" w:hAnsi="Times New Roman" w:cs="Times New Roman"/>
                <w:color w:val="auto"/>
              </w:rPr>
              <w:drawing>
                <wp:inline distT="0" distB="0" distL="114300" distR="114300">
                  <wp:extent cx="5445125" cy="922020"/>
                  <wp:effectExtent l="0" t="0" r="317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445125" cy="922020"/>
                          </a:xfrm>
                          <a:prstGeom prst="rect">
                            <a:avLst/>
                          </a:prstGeom>
                          <a:noFill/>
                          <a:ln>
                            <a:noFill/>
                          </a:ln>
                        </pic:spPr>
                      </pic:pic>
                    </a:graphicData>
                  </a:graphic>
                </wp:inline>
              </w:drawing>
            </w:r>
          </w:p>
          <w:p w14:paraId="3A9A767B">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b/>
                <w:color w:val="auto"/>
                <w:kern w:val="0"/>
                <w:sz w:val="24"/>
              </w:rPr>
              <w:t>图2-2  生产工艺流程及产污环节图</w:t>
            </w:r>
          </w:p>
          <w:p w14:paraId="28A6087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工艺流程简述：</w:t>
            </w:r>
          </w:p>
          <w:p w14:paraId="3DCE5B0E">
            <w:pPr>
              <w:pStyle w:val="42"/>
              <w:keepNext w:val="0"/>
              <w:keepLines w:val="0"/>
              <w:pageBreakBefore w:val="0"/>
              <w:widowControl/>
              <w:kinsoku/>
              <w:wordWrap/>
              <w:overflowPunct/>
              <w:topLinePunct w:val="0"/>
              <w:autoSpaceDE/>
              <w:autoSpaceDN/>
              <w:bidi w:val="0"/>
              <w:adjustRightInd w:val="0"/>
              <w:snapToGrid w:val="0"/>
              <w:spacing w:after="0" w:line="520" w:lineRule="exact"/>
              <w:ind w:left="0" w:firstLine="48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将外购原材料液态A胶和液态B胶以1：1的比例经全自动注塑机配套的真空泵抽入到设备内部模具内，原料在注塑机内加热成型（成型温度为160℃左右，成型时间为</w:t>
            </w:r>
            <w:r>
              <w:rPr>
                <w:rFonts w:hint="eastAsia" w:ascii="Times New Roman" w:hAnsi="Times New Roman" w:eastAsia="宋体" w:cs="Times New Roman"/>
                <w:color w:val="auto"/>
                <w:sz w:val="24"/>
                <w:szCs w:val="24"/>
                <w:lang w:val="en-US" w:eastAsia="zh-CN" w:bidi="ar-SA"/>
              </w:rPr>
              <w:t>5~6s</w:t>
            </w:r>
            <w:r>
              <w:rPr>
                <w:rFonts w:hint="default" w:ascii="Times New Roman" w:hAnsi="Times New Roman" w:eastAsia="宋体" w:cs="Times New Roman"/>
                <w:color w:val="auto"/>
                <w:sz w:val="24"/>
                <w:szCs w:val="24"/>
                <w:lang w:val="en-US" w:eastAsia="zh-CN" w:bidi="ar-SA"/>
              </w:rPr>
              <w:t>），成型后在注塑机内自动脱模，脱模后人工进行检验，检验合格包装后即为成品。注塑成型过程会产生有机废气、噪声和固废，</w:t>
            </w:r>
            <w:r>
              <w:rPr>
                <w:rFonts w:hint="eastAsia" w:ascii="Times New Roman" w:hAnsi="Times New Roman" w:eastAsia="宋体" w:cs="Times New Roman"/>
                <w:color w:val="auto"/>
                <w:sz w:val="24"/>
                <w:szCs w:val="24"/>
                <w:lang w:val="en-US" w:eastAsia="zh-CN" w:bidi="ar-SA"/>
              </w:rPr>
              <w:t>检验过程会产生固废</w:t>
            </w:r>
            <w:r>
              <w:rPr>
                <w:rFonts w:hint="default" w:ascii="Times New Roman" w:hAnsi="Times New Roman" w:eastAsia="宋体" w:cs="Times New Roman"/>
                <w:color w:val="auto"/>
                <w:sz w:val="24"/>
                <w:szCs w:val="24"/>
                <w:lang w:val="en-US" w:eastAsia="zh-CN" w:bidi="ar-SA"/>
              </w:rPr>
              <w:t>。</w:t>
            </w:r>
          </w:p>
          <w:p w14:paraId="227757B5">
            <w:pPr>
              <w:jc w:val="center"/>
              <w:rPr>
                <w:rFonts w:hint="default" w:ascii="Times New Roman" w:hAnsi="Times New Roman" w:cs="Times New Roman"/>
                <w:color w:val="auto"/>
                <w:sz w:val="24"/>
              </w:rPr>
            </w:pPr>
            <w:r>
              <w:rPr>
                <w:color w:val="auto"/>
              </w:rPr>
              <w:drawing>
                <wp:inline distT="0" distB="0" distL="114300" distR="114300">
                  <wp:extent cx="5422265" cy="798830"/>
                  <wp:effectExtent l="0" t="0" r="6985" b="12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5422265" cy="798830"/>
                          </a:xfrm>
                          <a:prstGeom prst="rect">
                            <a:avLst/>
                          </a:prstGeom>
                          <a:noFill/>
                          <a:ln>
                            <a:noFill/>
                          </a:ln>
                        </pic:spPr>
                      </pic:pic>
                    </a:graphicData>
                  </a:graphic>
                </wp:inline>
              </w:drawing>
            </w:r>
          </w:p>
          <w:p w14:paraId="25D18CEE">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图2-3  生产工艺流程及产污环节图</w:t>
            </w:r>
          </w:p>
          <w:p w14:paraId="2A4D8BEE">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工艺流程简述：</w:t>
            </w:r>
          </w:p>
          <w:p w14:paraId="258926B5">
            <w:pPr>
              <w:pStyle w:val="42"/>
              <w:keepNext w:val="0"/>
              <w:keepLines w:val="0"/>
              <w:pageBreakBefore w:val="0"/>
              <w:widowControl/>
              <w:kinsoku/>
              <w:wordWrap/>
              <w:overflowPunct/>
              <w:topLinePunct w:val="0"/>
              <w:autoSpaceDE/>
              <w:autoSpaceDN/>
              <w:bidi w:val="0"/>
              <w:adjustRightInd w:val="0"/>
              <w:snapToGrid w:val="0"/>
              <w:spacing w:after="0" w:line="520" w:lineRule="exact"/>
              <w:ind w:left="0" w:firstLine="48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外购密炼后的片状硅橡胶（规格约长</w:t>
            </w:r>
            <w:r>
              <w:rPr>
                <w:rFonts w:hint="eastAsia" w:ascii="Times New Roman" w:hAnsi="Times New Roman" w:eastAsia="宋体" w:cs="Times New Roman"/>
                <w:color w:val="auto"/>
                <w:sz w:val="24"/>
                <w:szCs w:val="24"/>
                <w:lang w:val="en-US" w:eastAsia="zh-CN" w:bidi="ar-SA"/>
              </w:rPr>
              <w:t>8</w:t>
            </w:r>
            <w:r>
              <w:rPr>
                <w:rFonts w:hint="default" w:ascii="Times New Roman" w:hAnsi="Times New Roman" w:eastAsia="宋体" w:cs="Times New Roman"/>
                <w:color w:val="auto"/>
                <w:sz w:val="24"/>
                <w:szCs w:val="24"/>
                <w:lang w:val="en-US" w:eastAsia="zh-CN" w:bidi="ar-SA"/>
              </w:rPr>
              <w:t>0cm，宽8cm，厚2cm）先经裁剪机进行裁剪</w:t>
            </w:r>
            <w:r>
              <w:rPr>
                <w:rFonts w:hint="eastAsia" w:ascii="Times New Roman" w:hAnsi="Times New Roman" w:eastAsia="宋体" w:cs="Times New Roman"/>
                <w:color w:val="auto"/>
                <w:sz w:val="24"/>
                <w:szCs w:val="24"/>
                <w:lang w:val="en-US" w:eastAsia="zh-CN" w:bidi="ar-SA"/>
              </w:rPr>
              <w:t>长80cm，宽2cm，然后人工再用剪刀剪成与模具匹配的大小，</w:t>
            </w:r>
            <w:r>
              <w:rPr>
                <w:rFonts w:hint="default" w:ascii="Times New Roman" w:hAnsi="Times New Roman" w:eastAsia="宋体" w:cs="Times New Roman"/>
                <w:color w:val="auto"/>
                <w:sz w:val="24"/>
                <w:szCs w:val="24"/>
                <w:lang w:val="en-US" w:eastAsia="zh-CN" w:bidi="ar-SA"/>
              </w:rPr>
              <w:t>规格约为宽2cm长5cm的长条状，然后将条状硅橡胶放入液压成型机和注射成型机内进行注塑成型，成型温度为160℃左右，成型时间</w:t>
            </w:r>
            <w:r>
              <w:rPr>
                <w:rFonts w:hint="eastAsia" w:ascii="Times New Roman" w:hAnsi="Times New Roman" w:eastAsia="宋体" w:cs="Times New Roman"/>
                <w:color w:val="auto"/>
                <w:sz w:val="24"/>
                <w:szCs w:val="24"/>
                <w:lang w:val="en-US" w:eastAsia="zh-CN" w:bidi="ar-SA"/>
              </w:rPr>
              <w:t>5</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6s</w:t>
            </w:r>
            <w:r>
              <w:rPr>
                <w:rFonts w:hint="default" w:ascii="Times New Roman" w:hAnsi="Times New Roman" w:eastAsia="宋体" w:cs="Times New Roman"/>
                <w:color w:val="auto"/>
                <w:sz w:val="24"/>
                <w:szCs w:val="24"/>
                <w:lang w:val="en-US" w:eastAsia="zh-CN" w:bidi="ar-SA"/>
              </w:rPr>
              <w:t>，成型后在注射机和液压成型机内</w:t>
            </w:r>
            <w:r>
              <w:rPr>
                <w:rFonts w:hint="eastAsia" w:ascii="Times New Roman" w:hAnsi="Times New Roman" w:eastAsia="宋体" w:cs="Times New Roman"/>
                <w:color w:val="auto"/>
                <w:sz w:val="24"/>
                <w:szCs w:val="24"/>
                <w:lang w:val="en-US" w:eastAsia="zh-CN" w:bidi="ar-SA"/>
              </w:rPr>
              <w:t>进行</w:t>
            </w:r>
            <w:r>
              <w:rPr>
                <w:rFonts w:hint="default" w:ascii="Times New Roman" w:hAnsi="Times New Roman" w:eastAsia="宋体" w:cs="Times New Roman"/>
                <w:color w:val="auto"/>
                <w:sz w:val="24"/>
                <w:szCs w:val="24"/>
                <w:lang w:val="en-US" w:eastAsia="zh-CN" w:bidi="ar-SA"/>
              </w:rPr>
              <w:t>脱模，脱模后人工</w:t>
            </w:r>
            <w:r>
              <w:rPr>
                <w:rFonts w:hint="eastAsia" w:ascii="Times New Roman" w:hAnsi="Times New Roman" w:eastAsia="宋体" w:cs="Times New Roman"/>
                <w:color w:val="auto"/>
                <w:sz w:val="24"/>
                <w:szCs w:val="24"/>
                <w:lang w:val="en-US" w:eastAsia="zh-CN" w:bidi="ar-SA"/>
              </w:rPr>
              <w:t>将产品多余部分</w:t>
            </w:r>
            <w:r>
              <w:rPr>
                <w:rFonts w:hint="default" w:ascii="Times New Roman" w:hAnsi="Times New Roman" w:eastAsia="宋体" w:cs="Times New Roman"/>
                <w:color w:val="auto"/>
                <w:sz w:val="24"/>
                <w:szCs w:val="24"/>
                <w:lang w:val="en-US" w:eastAsia="zh-CN" w:bidi="ar-SA"/>
              </w:rPr>
              <w:t>进行</w:t>
            </w:r>
            <w:r>
              <w:rPr>
                <w:rFonts w:hint="eastAsia" w:ascii="Times New Roman" w:hAnsi="Times New Roman" w:eastAsia="宋体" w:cs="Times New Roman"/>
                <w:color w:val="auto"/>
                <w:sz w:val="24"/>
                <w:szCs w:val="24"/>
                <w:lang w:val="en-US" w:eastAsia="zh-CN" w:bidi="ar-SA"/>
              </w:rPr>
              <w:t>修剪，修剪后再人工进行</w:t>
            </w:r>
            <w:r>
              <w:rPr>
                <w:rFonts w:hint="default" w:ascii="Times New Roman" w:hAnsi="Times New Roman" w:eastAsia="宋体" w:cs="Times New Roman"/>
                <w:color w:val="auto"/>
                <w:sz w:val="24"/>
                <w:szCs w:val="24"/>
                <w:lang w:val="en-US" w:eastAsia="zh-CN" w:bidi="ar-SA"/>
              </w:rPr>
              <w:t>检验</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检验合格包装后即为成品。</w:t>
            </w:r>
            <w:r>
              <w:rPr>
                <w:rFonts w:hint="eastAsia" w:ascii="Times New Roman" w:hAnsi="Times New Roman" w:eastAsia="宋体" w:cs="Times New Roman"/>
                <w:color w:val="auto"/>
                <w:sz w:val="24"/>
                <w:szCs w:val="24"/>
                <w:lang w:val="en-US" w:eastAsia="zh-CN" w:bidi="ar-SA"/>
              </w:rPr>
              <w:t>液压</w:t>
            </w:r>
            <w:r>
              <w:rPr>
                <w:rFonts w:hint="default" w:ascii="Times New Roman" w:hAnsi="Times New Roman" w:eastAsia="宋体" w:cs="Times New Roman"/>
                <w:color w:val="auto"/>
                <w:sz w:val="24"/>
                <w:szCs w:val="24"/>
                <w:lang w:val="en-US" w:eastAsia="zh-CN" w:bidi="ar-SA"/>
              </w:rPr>
              <w:t>成型</w:t>
            </w:r>
            <w:r>
              <w:rPr>
                <w:rFonts w:hint="eastAsia" w:ascii="Times New Roman" w:hAnsi="Times New Roman" w:eastAsia="宋体" w:cs="Times New Roman"/>
                <w:color w:val="auto"/>
                <w:sz w:val="24"/>
                <w:szCs w:val="24"/>
                <w:lang w:val="en-US" w:eastAsia="zh-CN" w:bidi="ar-SA"/>
              </w:rPr>
              <w:t>和注射成型</w:t>
            </w:r>
            <w:r>
              <w:rPr>
                <w:rFonts w:hint="default" w:ascii="Times New Roman" w:hAnsi="Times New Roman" w:eastAsia="宋体" w:cs="Times New Roman"/>
                <w:color w:val="auto"/>
                <w:sz w:val="24"/>
                <w:szCs w:val="24"/>
                <w:lang w:val="en-US" w:eastAsia="zh-CN" w:bidi="ar-SA"/>
              </w:rPr>
              <w:t>过程会产生有机废气、噪声和固废，</w:t>
            </w:r>
            <w:r>
              <w:rPr>
                <w:rFonts w:hint="eastAsia" w:ascii="Times New Roman" w:hAnsi="Times New Roman" w:eastAsia="宋体" w:cs="Times New Roman"/>
                <w:color w:val="auto"/>
                <w:sz w:val="24"/>
                <w:szCs w:val="24"/>
                <w:lang w:val="en-US" w:eastAsia="zh-CN" w:bidi="ar-SA"/>
              </w:rPr>
              <w:t>修剪过程会产生边角料，检验过程会产生残次品</w:t>
            </w:r>
            <w:r>
              <w:rPr>
                <w:rFonts w:hint="default" w:ascii="Times New Roman" w:hAnsi="Times New Roman" w:eastAsia="宋体" w:cs="Times New Roman"/>
                <w:color w:val="auto"/>
                <w:sz w:val="24"/>
                <w:szCs w:val="24"/>
                <w:lang w:val="en-US" w:eastAsia="zh-CN" w:bidi="ar-SA"/>
              </w:rPr>
              <w:t>。</w:t>
            </w:r>
          </w:p>
          <w:p w14:paraId="687F5410">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color w:val="000000"/>
                <w:kern w:val="24"/>
                <w:sz w:val="24"/>
                <w:szCs w:val="24"/>
                <w:highlight w:val="none"/>
                <w:lang w:val="en-US" w:eastAsia="zh-CN" w:bidi="ar-SA"/>
              </w:rPr>
            </w:pPr>
            <w:r>
              <w:rPr>
                <w:rFonts w:hint="default" w:ascii="Times New Roman" w:hAnsi="Times New Roman" w:eastAsia="宋体" w:cs="Times New Roman"/>
                <w:b/>
                <w:bCs/>
                <w:color w:val="000000"/>
                <w:kern w:val="24"/>
                <w:sz w:val="24"/>
                <w:szCs w:val="24"/>
                <w:highlight w:val="none"/>
                <w:lang w:val="en-US" w:eastAsia="zh-CN" w:bidi="ar-SA"/>
              </w:rPr>
              <w:t>项目变动情况说明</w:t>
            </w:r>
            <w:r>
              <w:rPr>
                <w:rFonts w:hint="eastAsia" w:ascii="Times New Roman" w:hAnsi="Times New Roman" w:eastAsia="宋体" w:cs="Times New Roman"/>
                <w:b/>
                <w:bCs/>
                <w:color w:val="000000"/>
                <w:kern w:val="24"/>
                <w:sz w:val="24"/>
                <w:szCs w:val="24"/>
                <w:highlight w:val="none"/>
                <w:lang w:val="en-US" w:eastAsia="zh-CN" w:bidi="ar-SA"/>
              </w:rPr>
              <w:t>：</w:t>
            </w:r>
          </w:p>
          <w:p w14:paraId="134F91D5">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kern w:val="24"/>
                <w:sz w:val="24"/>
                <w:szCs w:val="24"/>
                <w:highlight w:val="none"/>
                <w:lang w:val="en-US" w:eastAsia="zh-CN" w:bidi="ar-SA"/>
              </w:rPr>
              <w:t>《关于印发环评管理中部分</w:t>
            </w:r>
            <w:r>
              <w:rPr>
                <w:rFonts w:hint="default" w:ascii="Times New Roman" w:hAnsi="Times New Roman" w:eastAsia="宋体" w:cs="Times New Roman"/>
                <w:color w:val="auto"/>
                <w:sz w:val="24"/>
                <w:szCs w:val="24"/>
                <w:lang w:val="en-US" w:eastAsia="zh-CN"/>
              </w:rPr>
              <w:t>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2482D0A0">
            <w:pPr>
              <w:pStyle w:val="4"/>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经现场勘查，本项目</w:t>
            </w:r>
            <w:bookmarkStart w:id="11" w:name="_GoBack"/>
            <w:r>
              <w:rPr>
                <w:rFonts w:hint="eastAsia" w:asciiTheme="minorEastAsia" w:hAnsiTheme="minorEastAsia" w:eastAsiaTheme="minorEastAsia" w:cstheme="minorEastAsia"/>
                <w:b w:val="0"/>
                <w:bCs w:val="0"/>
                <w:color w:val="auto"/>
                <w:sz w:val="24"/>
                <w:szCs w:val="24"/>
                <w:lang w:val="en-US" w:eastAsia="zh-CN"/>
              </w:rPr>
              <w:t>二期建设内容员工取消在公司内就餐，</w:t>
            </w:r>
            <w:r>
              <w:rPr>
                <w:rFonts w:hint="eastAsia" w:ascii="Times New Roman" w:hAnsi="Times New Roman" w:eastAsia="宋体" w:cs="Times New Roman"/>
                <w:b w:val="0"/>
                <w:bCs w:val="0"/>
                <w:color w:val="auto"/>
                <w:sz w:val="24"/>
                <w:szCs w:val="24"/>
                <w:lang w:val="en-US" w:eastAsia="zh-CN"/>
              </w:rPr>
              <w:t>其他</w:t>
            </w:r>
            <w:bookmarkEnd w:id="11"/>
            <w:r>
              <w:rPr>
                <w:rFonts w:hint="eastAsia" w:ascii="Times New Roman" w:hAnsi="Times New Roman" w:eastAsia="宋体" w:cs="Times New Roman"/>
                <w:b w:val="0"/>
                <w:bCs w:val="0"/>
                <w:color w:val="auto"/>
                <w:sz w:val="24"/>
                <w:szCs w:val="24"/>
                <w:lang w:val="en-US" w:eastAsia="zh-CN"/>
              </w:rPr>
              <w:t>二期建设内容与环评一致，</w:t>
            </w:r>
            <w:r>
              <w:rPr>
                <w:rFonts w:hint="default" w:ascii="Times New Roman" w:hAnsi="Times New Roman" w:eastAsia="宋体" w:cs="Times New Roman"/>
                <w:b w:val="0"/>
                <w:bCs/>
                <w:sz w:val="24"/>
                <w:szCs w:val="24"/>
                <w:lang w:val="en-US" w:eastAsia="zh-CN"/>
              </w:rPr>
              <w:t>因此不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p>
        </w:tc>
      </w:tr>
    </w:tbl>
    <w:p w14:paraId="1E045D77">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5B2B8F1E">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3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3CF7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center"/>
          </w:tcPr>
          <w:p w14:paraId="7CD2F3E3">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39EC606A">
            <w:pPr>
              <w:pStyle w:val="3"/>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463F97C">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注塑成型</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产生的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非甲烷总烃、臭气浓度</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，详见下表。</w:t>
            </w:r>
          </w:p>
          <w:p w14:paraId="5EB7CFB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9</w:t>
            </w:r>
            <w:r>
              <w:rPr>
                <w:rFonts w:hint="default" w:ascii="Times New Roman" w:hAnsi="Times New Roman" w:cs="Times New Roman" w:eastAsiaTheme="minorEastAsia"/>
                <w:b/>
                <w:bCs/>
                <w:color w:val="auto"/>
                <w:kern w:val="2"/>
                <w:sz w:val="21"/>
                <w:szCs w:val="21"/>
                <w:lang w:val="en-US" w:eastAsia="zh-CN" w:bidi="ar-SA"/>
              </w:rPr>
              <w:t xml:space="preserve"> 本项目废气污染物情况一览表</w:t>
            </w:r>
          </w:p>
          <w:tbl>
            <w:tblPr>
              <w:tblStyle w:val="31"/>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776"/>
              <w:gridCol w:w="3111"/>
              <w:gridCol w:w="1529"/>
            </w:tblGrid>
            <w:tr w14:paraId="34ED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61EB64EB">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776" w:type="dxa"/>
                  <w:vAlign w:val="center"/>
                </w:tcPr>
                <w:p w14:paraId="4D4194C8">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111" w:type="dxa"/>
                  <w:vAlign w:val="center"/>
                </w:tcPr>
                <w:p w14:paraId="3E9BA65D">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529" w:type="dxa"/>
                  <w:vAlign w:val="center"/>
                </w:tcPr>
                <w:p w14:paraId="0B70DCAE">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F8C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5" w:type="dxa"/>
                  <w:vAlign w:val="center"/>
                </w:tcPr>
                <w:p w14:paraId="0F1C66E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注塑成型</w:t>
                  </w:r>
                </w:p>
              </w:tc>
              <w:tc>
                <w:tcPr>
                  <w:tcW w:w="1776" w:type="dxa"/>
                  <w:vAlign w:val="center"/>
                </w:tcPr>
                <w:p w14:paraId="4DD69DBA">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非甲烷总烃、臭气浓度</w:t>
                  </w:r>
                </w:p>
              </w:tc>
              <w:tc>
                <w:tcPr>
                  <w:tcW w:w="3111" w:type="dxa"/>
                  <w:vAlign w:val="center"/>
                </w:tcPr>
                <w:p w14:paraId="6C032C13">
                  <w:pPr>
                    <w:keepNext/>
                    <w:keepLines/>
                    <w:pageBreakBefore w:val="0"/>
                    <w:widowControl w:val="0"/>
                    <w:kinsoku/>
                    <w:wordWrap/>
                    <w:overflowPunct/>
                    <w:topLinePunct w:val="0"/>
                    <w:autoSpaceDE/>
                    <w:autoSpaceDN/>
                    <w:bidi w:val="0"/>
                    <w:adjustRightInd w:val="0"/>
                    <w:snapToGrid w:val="0"/>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集气装置+活性炭吸附+催化燃烧装置+15m高排气筒（P1）</w:t>
                  </w:r>
                </w:p>
              </w:tc>
              <w:tc>
                <w:tcPr>
                  <w:tcW w:w="1529" w:type="dxa"/>
                  <w:vAlign w:val="center"/>
                </w:tcPr>
                <w:p w14:paraId="7A480584">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2965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7FD5FD56">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776" w:type="dxa"/>
                  <w:vAlign w:val="center"/>
                </w:tcPr>
                <w:p w14:paraId="57B12774">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、臭气浓度</w:t>
                  </w:r>
                </w:p>
              </w:tc>
              <w:tc>
                <w:tcPr>
                  <w:tcW w:w="3111" w:type="dxa"/>
                  <w:vAlign w:val="center"/>
                </w:tcPr>
                <w:p w14:paraId="457DD59A">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车间内无组织排放，通过加强车间机械通风来改善车间环境</w:t>
                  </w:r>
                </w:p>
              </w:tc>
              <w:tc>
                <w:tcPr>
                  <w:tcW w:w="1529" w:type="dxa"/>
                  <w:vAlign w:val="center"/>
                </w:tcPr>
                <w:p w14:paraId="21771C96">
                  <w:pPr>
                    <w:keepNext/>
                    <w:keepLines/>
                    <w:pageBreakBefore w:val="0"/>
                    <w:widowControl w:val="0"/>
                    <w:kinsoku/>
                    <w:wordWrap/>
                    <w:overflowPunct/>
                    <w:topLinePunct w:val="0"/>
                    <w:autoSpaceDE/>
                    <w:autoSpaceDN/>
                    <w:bidi w:val="0"/>
                    <w:adjustRightInd w:val="0"/>
                    <w:snapToGrid w:val="0"/>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64B6C3CC">
            <w:pPr>
              <w:pStyle w:val="3"/>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72248F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项目运营期的废水主要为生活污水。</w:t>
            </w:r>
          </w:p>
          <w:p w14:paraId="5D6C2BE0">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该项目生活污水为职工生活污水。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排放量约为</w:t>
            </w:r>
            <w:r>
              <w:rPr>
                <w:rFonts w:hint="default" w:ascii="Times New Roman" w:hAnsi="Times New Roman" w:cs="Times New Roman"/>
                <w:bCs/>
                <w:color w:val="auto"/>
                <w:kern w:val="0"/>
                <w:sz w:val="24"/>
                <w:szCs w:val="24"/>
                <w:highlight w:val="none"/>
                <w:lang w:val="en-US" w:eastAsia="zh-CN"/>
              </w:rPr>
              <w:t>1</w:t>
            </w:r>
            <w:r>
              <w:rPr>
                <w:rFonts w:hint="eastAsia" w:ascii="Times New Roman" w:hAnsi="Times New Roman" w:cs="Times New Roman"/>
                <w:bCs/>
                <w:color w:val="auto"/>
                <w:kern w:val="0"/>
                <w:sz w:val="24"/>
                <w:szCs w:val="24"/>
                <w:highlight w:val="none"/>
                <w:lang w:val="en-US" w:eastAsia="zh-CN"/>
              </w:rPr>
              <w:t>382.4t</w:t>
            </w:r>
            <w:r>
              <w:rPr>
                <w:rFonts w:hint="default" w:ascii="Times New Roman" w:hAnsi="Times New Roman" w:cs="Times New Roman"/>
                <w:bCs/>
                <w:color w:val="auto"/>
                <w:kern w:val="0"/>
                <w:sz w:val="24"/>
                <w:szCs w:val="24"/>
                <w:highlight w:val="none"/>
              </w:rPr>
              <w:t>/a（</w:t>
            </w:r>
            <w:r>
              <w:rPr>
                <w:rFonts w:hint="eastAsia" w:ascii="Times New Roman" w:hAnsi="Times New Roman" w:cs="Times New Roman"/>
                <w:bCs/>
                <w:color w:val="auto"/>
                <w:kern w:val="0"/>
                <w:sz w:val="24"/>
                <w:szCs w:val="24"/>
                <w:highlight w:val="none"/>
                <w:lang w:val="en-US" w:eastAsia="zh-CN"/>
              </w:rPr>
              <w:t>4.60t</w:t>
            </w:r>
            <w:r>
              <w:rPr>
                <w:rFonts w:hint="default" w:ascii="Times New Roman" w:hAnsi="Times New Roman" w:cs="Times New Roman"/>
                <w:bCs/>
                <w:color w:val="auto"/>
                <w:kern w:val="0"/>
                <w:sz w:val="24"/>
                <w:szCs w:val="24"/>
                <w:highlight w:val="none"/>
              </w:rPr>
              <w:t>/d）</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主要污染因子为COD、BOD</w:t>
            </w:r>
            <w:r>
              <w:rPr>
                <w:rFonts w:hint="default" w:ascii="Times New Roman" w:hAnsi="Times New Roman" w:cs="Times New Roman" w:eastAsiaTheme="minorEastAsia"/>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SS、氨氮、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总磷、总氮</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，生活污水收集后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经化粪池处理</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排入长垣市第一污水处理厂。</w:t>
            </w:r>
          </w:p>
          <w:p w14:paraId="6F16CA6B">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54F1BEA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项目主要噪声源为注塑机、循环水冷却机等机械设施运行时产生的机械噪声，本项目高噪声设备源强在75～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80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。通过厂房隔声等减振降噪措施</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降低源强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4C54DD0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10</w:t>
            </w:r>
            <w:r>
              <w:rPr>
                <w:rFonts w:hint="default" w:ascii="Times New Roman" w:hAnsi="Times New Roman" w:cs="Times New Roman" w:eastAsiaTheme="minorEastAsia"/>
                <w:b/>
                <w:bCs/>
                <w:color w:val="auto"/>
                <w:kern w:val="2"/>
                <w:sz w:val="21"/>
                <w:szCs w:val="21"/>
                <w:lang w:val="en-US" w:eastAsia="zh-CN" w:bidi="ar-SA"/>
              </w:rPr>
              <w:t xml:space="preserve"> 主要产噪设备及源强表</w:t>
            </w:r>
          </w:p>
          <w:tbl>
            <w:tblPr>
              <w:tblStyle w:val="31"/>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2505"/>
              <w:gridCol w:w="1890"/>
              <w:gridCol w:w="3239"/>
            </w:tblGrid>
            <w:tr w14:paraId="634D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Merge w:val="restart"/>
                  <w:vAlign w:val="center"/>
                </w:tcPr>
                <w:p w14:paraId="5EDE907A">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序号</w:t>
                  </w:r>
                </w:p>
              </w:tc>
              <w:tc>
                <w:tcPr>
                  <w:tcW w:w="4395" w:type="dxa"/>
                  <w:gridSpan w:val="2"/>
                  <w:vAlign w:val="center"/>
                </w:tcPr>
                <w:p w14:paraId="647F87E8">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高噪声设备</w:t>
                  </w:r>
                </w:p>
              </w:tc>
              <w:tc>
                <w:tcPr>
                  <w:tcW w:w="3239" w:type="dxa"/>
                  <w:vMerge w:val="restart"/>
                  <w:vAlign w:val="center"/>
                </w:tcPr>
                <w:p w14:paraId="19ADD835">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r>
            <w:tr w14:paraId="71EA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Merge w:val="continue"/>
                  <w:vAlign w:val="center"/>
                </w:tcPr>
                <w:p w14:paraId="3E52FA6F">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2505" w:type="dxa"/>
                  <w:vAlign w:val="center"/>
                </w:tcPr>
                <w:p w14:paraId="68F40E9D">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设备名称</w:t>
                  </w:r>
                </w:p>
              </w:tc>
              <w:tc>
                <w:tcPr>
                  <w:tcW w:w="1890" w:type="dxa"/>
                  <w:vAlign w:val="center"/>
                </w:tcPr>
                <w:p w14:paraId="19EE83C3">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噪声源强</w:t>
                  </w:r>
                </w:p>
              </w:tc>
              <w:tc>
                <w:tcPr>
                  <w:tcW w:w="3239" w:type="dxa"/>
                  <w:vMerge w:val="continue"/>
                  <w:vAlign w:val="center"/>
                </w:tcPr>
                <w:p w14:paraId="60B7BC58">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33D5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Align w:val="center"/>
                </w:tcPr>
                <w:p w14:paraId="3B389A54">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w:t>
                  </w:r>
                </w:p>
              </w:tc>
              <w:tc>
                <w:tcPr>
                  <w:tcW w:w="2505" w:type="dxa"/>
                  <w:vAlign w:val="center"/>
                </w:tcPr>
                <w:p w14:paraId="7AC54C5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注塑机</w:t>
                  </w:r>
                </w:p>
              </w:tc>
              <w:tc>
                <w:tcPr>
                  <w:tcW w:w="1890" w:type="dxa"/>
                  <w:vAlign w:val="center"/>
                </w:tcPr>
                <w:p w14:paraId="0E6C0A1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75dB（A）</w:t>
                  </w:r>
                </w:p>
              </w:tc>
              <w:tc>
                <w:tcPr>
                  <w:tcW w:w="3239" w:type="dxa"/>
                  <w:vAlign w:val="center"/>
                </w:tcPr>
                <w:p w14:paraId="27535F7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3386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26" w:type="dxa"/>
                  <w:vAlign w:val="center"/>
                </w:tcPr>
                <w:p w14:paraId="7B50E197">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2</w:t>
                  </w:r>
                </w:p>
              </w:tc>
              <w:tc>
                <w:tcPr>
                  <w:tcW w:w="2505" w:type="dxa"/>
                  <w:vAlign w:val="center"/>
                </w:tcPr>
                <w:p w14:paraId="03FF95DD">
                  <w:pPr>
                    <w:pStyle w:val="3"/>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循环水冷却机</w:t>
                  </w:r>
                </w:p>
              </w:tc>
              <w:tc>
                <w:tcPr>
                  <w:tcW w:w="1890" w:type="dxa"/>
                  <w:vAlign w:val="center"/>
                </w:tcPr>
                <w:p w14:paraId="01F0E7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8</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dB（A）</w:t>
                  </w:r>
                </w:p>
              </w:tc>
              <w:tc>
                <w:tcPr>
                  <w:tcW w:w="3239" w:type="dxa"/>
                  <w:vAlign w:val="center"/>
                </w:tcPr>
                <w:p w14:paraId="24FA71A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bl>
          <w:p w14:paraId="0206E693">
            <w:pPr>
              <w:pStyle w:val="3"/>
              <w:keepNext w:val="0"/>
              <w:keepLines w:val="0"/>
              <w:pageBreakBefore w:val="0"/>
              <w:widowControl/>
              <w:kinsoku/>
              <w:wordWrap/>
              <w:overflowPunct/>
              <w:topLinePunct w:val="0"/>
              <w:autoSpaceDE/>
              <w:autoSpaceDN/>
              <w:bidi w:val="0"/>
              <w:adjustRightInd w:val="0"/>
              <w:snapToGrid w:val="0"/>
              <w:spacing w:after="0" w:line="520" w:lineRule="exact"/>
              <w:ind w:left="465"/>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406CC54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lang w:eastAsia="zh-CN"/>
                <w14:textFill>
                  <w14:solidFill>
                    <w14:schemeClr w14:val="tx1"/>
                  </w14:solidFill>
                </w14:textFill>
              </w:rPr>
              <w:t>本项目产生的固体废物主要是一般工业固体废物、危险废物和职工生活垃圾。</w:t>
            </w:r>
          </w:p>
          <w:p w14:paraId="210BC197">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1</w:t>
            </w:r>
            <w:r>
              <w:rPr>
                <w:rFonts w:hint="default" w:ascii="Times New Roman" w:hAnsi="Times New Roman" w:cs="Times New Roman" w:eastAsiaTheme="minorEastAsia"/>
                <w:b/>
                <w:bCs/>
                <w:color w:val="auto"/>
                <w:kern w:val="2"/>
                <w:sz w:val="21"/>
                <w:szCs w:val="21"/>
                <w:lang w:val="en-US" w:eastAsia="zh-CN" w:bidi="ar-SA"/>
              </w:rPr>
              <w:t xml:space="preserve"> 项目实施后固体废物产生情况一览表</w:t>
            </w:r>
          </w:p>
          <w:tbl>
            <w:tblPr>
              <w:tblStyle w:val="30"/>
              <w:tblW w:w="86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2"/>
              <w:gridCol w:w="723"/>
              <w:gridCol w:w="974"/>
              <w:gridCol w:w="972"/>
              <w:gridCol w:w="856"/>
              <w:gridCol w:w="968"/>
              <w:gridCol w:w="968"/>
              <w:gridCol w:w="967"/>
              <w:gridCol w:w="1742"/>
            </w:tblGrid>
            <w:tr w14:paraId="1499ED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45" w:type="dxa"/>
                  <w:gridSpan w:val="2"/>
                  <w:tcBorders>
                    <w:tl2br w:val="nil"/>
                    <w:tr2bl w:val="nil"/>
                  </w:tcBorders>
                  <w:vAlign w:val="center"/>
                </w:tcPr>
                <w:p w14:paraId="33398F6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名称</w:t>
                  </w:r>
                </w:p>
              </w:tc>
              <w:tc>
                <w:tcPr>
                  <w:tcW w:w="974" w:type="dxa"/>
                  <w:tcBorders>
                    <w:tl2br w:val="nil"/>
                    <w:tr2bl w:val="nil"/>
                  </w:tcBorders>
                  <w:vAlign w:val="center"/>
                </w:tcPr>
                <w:p w14:paraId="07F065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主要成分</w:t>
                  </w:r>
                </w:p>
              </w:tc>
              <w:tc>
                <w:tcPr>
                  <w:tcW w:w="972" w:type="dxa"/>
                  <w:tcBorders>
                    <w:tl2br w:val="nil"/>
                    <w:tr2bl w:val="nil"/>
                  </w:tcBorders>
                  <w:vAlign w:val="center"/>
                </w:tcPr>
                <w:p w14:paraId="0995104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排放源</w:t>
                  </w:r>
                </w:p>
              </w:tc>
              <w:tc>
                <w:tcPr>
                  <w:tcW w:w="856" w:type="dxa"/>
                  <w:tcBorders>
                    <w:tl2br w:val="nil"/>
                    <w:tr2bl w:val="nil"/>
                  </w:tcBorders>
                  <w:vAlign w:val="center"/>
                </w:tcPr>
                <w:p w14:paraId="00E846D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类别</w:t>
                  </w:r>
                </w:p>
              </w:tc>
              <w:tc>
                <w:tcPr>
                  <w:tcW w:w="968" w:type="dxa"/>
                  <w:tcBorders>
                    <w:tl2br w:val="nil"/>
                    <w:tr2bl w:val="nil"/>
                  </w:tcBorders>
                  <w:vAlign w:val="center"/>
                </w:tcPr>
                <w:p w14:paraId="34ED1D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储存方式</w:t>
                  </w:r>
                </w:p>
              </w:tc>
              <w:tc>
                <w:tcPr>
                  <w:tcW w:w="968" w:type="dxa"/>
                  <w:tcBorders>
                    <w:tl2br w:val="nil"/>
                    <w:tr2bl w:val="nil"/>
                  </w:tcBorders>
                  <w:vAlign w:val="center"/>
                </w:tcPr>
                <w:p w14:paraId="6924CEA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建筑面积</w:t>
                  </w:r>
                </w:p>
              </w:tc>
              <w:tc>
                <w:tcPr>
                  <w:tcW w:w="967" w:type="dxa"/>
                  <w:tcBorders>
                    <w:tl2br w:val="nil"/>
                    <w:tr2bl w:val="nil"/>
                  </w:tcBorders>
                  <w:vAlign w:val="center"/>
                </w:tcPr>
                <w:p w14:paraId="2828A4B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产生量</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t/a</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 xml:space="preserve">）                             </w:t>
                  </w:r>
                </w:p>
              </w:tc>
              <w:tc>
                <w:tcPr>
                  <w:tcW w:w="1742" w:type="dxa"/>
                  <w:tcBorders>
                    <w:tl2br w:val="nil"/>
                    <w:tr2bl w:val="nil"/>
                  </w:tcBorders>
                  <w:vAlign w:val="center"/>
                </w:tcPr>
                <w:p w14:paraId="5968169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处理方式</w:t>
                  </w:r>
                </w:p>
              </w:tc>
            </w:tr>
            <w:tr w14:paraId="013DB8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tcBorders>
                    <w:tl2br w:val="nil"/>
                    <w:tr2bl w:val="nil"/>
                  </w:tcBorders>
                  <w:vAlign w:val="center"/>
                </w:tcPr>
                <w:p w14:paraId="030E09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生活垃圾</w:t>
                  </w:r>
                </w:p>
              </w:tc>
              <w:tc>
                <w:tcPr>
                  <w:tcW w:w="723" w:type="dxa"/>
                  <w:tcBorders>
                    <w:tl2br w:val="nil"/>
                    <w:tr2bl w:val="nil"/>
                  </w:tcBorders>
                  <w:vAlign w:val="center"/>
                </w:tcPr>
                <w:p w14:paraId="72E11EB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一般生活垃圾</w:t>
                  </w:r>
                </w:p>
              </w:tc>
              <w:tc>
                <w:tcPr>
                  <w:tcW w:w="974" w:type="dxa"/>
                  <w:tcBorders>
                    <w:tl2br w:val="nil"/>
                    <w:tr2bl w:val="nil"/>
                  </w:tcBorders>
                  <w:vAlign w:val="center"/>
                </w:tcPr>
                <w:p w14:paraId="3A024CE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办公生活垃圾</w:t>
                  </w:r>
                </w:p>
              </w:tc>
              <w:tc>
                <w:tcPr>
                  <w:tcW w:w="972" w:type="dxa"/>
                  <w:tcBorders>
                    <w:tl2br w:val="nil"/>
                    <w:tr2bl w:val="nil"/>
                  </w:tcBorders>
                  <w:vAlign w:val="center"/>
                </w:tcPr>
                <w:p w14:paraId="126E4A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日常办公、运营</w:t>
                  </w:r>
                </w:p>
              </w:tc>
              <w:tc>
                <w:tcPr>
                  <w:tcW w:w="856" w:type="dxa"/>
                  <w:tcBorders>
                    <w:tl2br w:val="nil"/>
                    <w:tr2bl w:val="nil"/>
                  </w:tcBorders>
                  <w:vAlign w:val="center"/>
                </w:tcPr>
                <w:p w14:paraId="47517CE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4599DFA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垃圾箱</w:t>
                  </w:r>
                </w:p>
              </w:tc>
              <w:tc>
                <w:tcPr>
                  <w:tcW w:w="968" w:type="dxa"/>
                  <w:tcBorders>
                    <w:tl2br w:val="nil"/>
                    <w:tr2bl w:val="nil"/>
                  </w:tcBorders>
                  <w:vAlign w:val="center"/>
                </w:tcPr>
                <w:p w14:paraId="35E4D24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7" w:type="dxa"/>
                  <w:tcBorders>
                    <w:tl2br w:val="nil"/>
                    <w:tr2bl w:val="nil"/>
                  </w:tcBorders>
                  <w:vAlign w:val="center"/>
                </w:tcPr>
                <w:p w14:paraId="138EF30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14.4</w:t>
                  </w:r>
                </w:p>
              </w:tc>
              <w:tc>
                <w:tcPr>
                  <w:tcW w:w="1742" w:type="dxa"/>
                  <w:tcBorders>
                    <w:tl2br w:val="nil"/>
                    <w:tr2bl w:val="nil"/>
                  </w:tcBorders>
                  <w:vAlign w:val="center"/>
                </w:tcPr>
                <w:p w14:paraId="3AD8E2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城镇环卫部门统一清运</w:t>
                  </w:r>
                </w:p>
              </w:tc>
            </w:tr>
            <w:tr w14:paraId="23EA9D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restart"/>
                  <w:tcBorders>
                    <w:tl2br w:val="nil"/>
                    <w:tr2bl w:val="nil"/>
                  </w:tcBorders>
                  <w:vAlign w:val="center"/>
                </w:tcPr>
                <w:p w14:paraId="5730047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工业</w:t>
                  </w:r>
                </w:p>
                <w:p w14:paraId="730873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固体</w:t>
                  </w:r>
                </w:p>
                <w:p w14:paraId="61E17EC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废物</w:t>
                  </w:r>
                </w:p>
              </w:tc>
              <w:tc>
                <w:tcPr>
                  <w:tcW w:w="723" w:type="dxa"/>
                  <w:vMerge w:val="restart"/>
                  <w:tcBorders>
                    <w:tl2br w:val="nil"/>
                    <w:tr2bl w:val="nil"/>
                  </w:tcBorders>
                  <w:vAlign w:val="center"/>
                </w:tcPr>
                <w:p w14:paraId="48CE56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危险废</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物</w:t>
                  </w:r>
                </w:p>
              </w:tc>
              <w:tc>
                <w:tcPr>
                  <w:tcW w:w="974" w:type="dxa"/>
                  <w:tcBorders>
                    <w:tl2br w:val="nil"/>
                    <w:tr2bl w:val="nil"/>
                  </w:tcBorders>
                  <w:vAlign w:val="center"/>
                </w:tcPr>
                <w:p w14:paraId="69B0A14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废活性炭</w:t>
                  </w:r>
                </w:p>
              </w:tc>
              <w:tc>
                <w:tcPr>
                  <w:tcW w:w="972" w:type="dxa"/>
                  <w:tcBorders>
                    <w:tl2br w:val="nil"/>
                    <w:tr2bl w:val="nil"/>
                  </w:tcBorders>
                  <w:vAlign w:val="center"/>
                </w:tcPr>
                <w:p w14:paraId="49B50F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废气处理</w:t>
                  </w:r>
                </w:p>
              </w:tc>
              <w:tc>
                <w:tcPr>
                  <w:tcW w:w="856" w:type="dxa"/>
                  <w:tcBorders>
                    <w:tl2br w:val="nil"/>
                    <w:tr2bl w:val="nil"/>
                  </w:tcBorders>
                  <w:vAlign w:val="center"/>
                </w:tcPr>
                <w:p w14:paraId="11D5655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HW49</w:t>
                  </w:r>
                </w:p>
              </w:tc>
              <w:tc>
                <w:tcPr>
                  <w:tcW w:w="968" w:type="dxa"/>
                  <w:tcBorders>
                    <w:tl2br w:val="nil"/>
                    <w:tr2bl w:val="nil"/>
                  </w:tcBorders>
                  <w:vAlign w:val="center"/>
                </w:tcPr>
                <w:p w14:paraId="779B870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袋装</w:t>
                  </w:r>
                </w:p>
              </w:tc>
              <w:tc>
                <w:tcPr>
                  <w:tcW w:w="968" w:type="dxa"/>
                  <w:vMerge w:val="restart"/>
                  <w:tcBorders>
                    <w:tl2br w:val="nil"/>
                    <w:tr2bl w:val="nil"/>
                  </w:tcBorders>
                  <w:vAlign w:val="center"/>
                </w:tcPr>
                <w:p w14:paraId="229994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危废暂存间10m</w:t>
                  </w:r>
                  <w:r>
                    <w:rPr>
                      <w:rFonts w:hint="eastAsia" w:ascii="Times New Roman" w:hAnsi="Times New Roman" w:cs="Times New Roman" w:eastAsiaTheme="minorEastAsia"/>
                      <w:b w:val="0"/>
                      <w:bCs w:val="0"/>
                      <w:color w:val="000000" w:themeColor="text1"/>
                      <w:kern w:val="2"/>
                      <w:sz w:val="21"/>
                      <w:szCs w:val="21"/>
                      <w:vertAlign w:val="superscript"/>
                      <w:lang w:val="en-US" w:eastAsia="zh-CN" w:bidi="ar-SA"/>
                      <w14:textFill>
                        <w14:solidFill>
                          <w14:schemeClr w14:val="tx1"/>
                        </w14:solidFill>
                      </w14:textFill>
                    </w:rPr>
                    <w:t>2</w:t>
                  </w:r>
                </w:p>
              </w:tc>
              <w:tc>
                <w:tcPr>
                  <w:tcW w:w="967" w:type="dxa"/>
                  <w:tcBorders>
                    <w:tl2br w:val="nil"/>
                    <w:tr2bl w:val="nil"/>
                  </w:tcBorders>
                  <w:vAlign w:val="center"/>
                </w:tcPr>
                <w:p w14:paraId="71DA448D">
                  <w:pPr>
                    <w:pStyle w:val="54"/>
                    <w:widowControl w:val="0"/>
                    <w:adjustRightInd w:val="0"/>
                    <w:snapToGrid w:val="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auto"/>
                      <w:szCs w:val="21"/>
                    </w:rPr>
                    <w:t>0.2</w:t>
                  </w:r>
                </w:p>
              </w:tc>
              <w:tc>
                <w:tcPr>
                  <w:tcW w:w="1742" w:type="dxa"/>
                  <w:vMerge w:val="restart"/>
                  <w:tcBorders>
                    <w:tl2br w:val="nil"/>
                    <w:tr2bl w:val="nil"/>
                  </w:tcBorders>
                  <w:vAlign w:val="center"/>
                </w:tcPr>
                <w:p w14:paraId="224570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厂区设危废暂存间，定期由资质单位处理处置</w:t>
                  </w:r>
                </w:p>
              </w:tc>
            </w:tr>
            <w:tr w14:paraId="47B069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57FC00E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19BDF46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vAlign w:val="center"/>
                </w:tcPr>
                <w:p w14:paraId="0A152C0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废润滑油</w:t>
                  </w:r>
                </w:p>
              </w:tc>
              <w:tc>
                <w:tcPr>
                  <w:tcW w:w="972" w:type="dxa"/>
                  <w:tcBorders>
                    <w:tl2br w:val="nil"/>
                    <w:tr2bl w:val="nil"/>
                  </w:tcBorders>
                  <w:vAlign w:val="center"/>
                </w:tcPr>
                <w:p w14:paraId="4CFAA33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设备维护</w:t>
                  </w:r>
                </w:p>
              </w:tc>
              <w:tc>
                <w:tcPr>
                  <w:tcW w:w="856" w:type="dxa"/>
                  <w:tcBorders>
                    <w:tl2br w:val="nil"/>
                    <w:tr2bl w:val="nil"/>
                  </w:tcBorders>
                  <w:vAlign w:val="center"/>
                </w:tcPr>
                <w:p w14:paraId="7399E41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HW08</w:t>
                  </w:r>
                </w:p>
              </w:tc>
              <w:tc>
                <w:tcPr>
                  <w:tcW w:w="968" w:type="dxa"/>
                  <w:tcBorders>
                    <w:tl2br w:val="nil"/>
                    <w:tr2bl w:val="nil"/>
                  </w:tcBorders>
                  <w:vAlign w:val="center"/>
                </w:tcPr>
                <w:p w14:paraId="302FCFD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桶装</w:t>
                  </w:r>
                </w:p>
              </w:tc>
              <w:tc>
                <w:tcPr>
                  <w:tcW w:w="968" w:type="dxa"/>
                  <w:vMerge w:val="continue"/>
                  <w:tcBorders>
                    <w:tl2br w:val="nil"/>
                    <w:tr2bl w:val="nil"/>
                  </w:tcBorders>
                  <w:vAlign w:val="center"/>
                </w:tcPr>
                <w:p w14:paraId="16E0770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tl2br w:val="nil"/>
                    <w:tr2bl w:val="nil"/>
                  </w:tcBorders>
                  <w:vAlign w:val="center"/>
                </w:tcPr>
                <w:p w14:paraId="0D0A4C14">
                  <w:pPr>
                    <w:pStyle w:val="54"/>
                    <w:widowControl w:val="0"/>
                    <w:adjustRightInd w:val="0"/>
                    <w:snapToGrid w:val="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auto"/>
                      <w:szCs w:val="21"/>
                    </w:rPr>
                    <w:t>0.0</w:t>
                  </w:r>
                  <w:r>
                    <w:rPr>
                      <w:rFonts w:hint="eastAsia" w:ascii="Times New Roman" w:hAnsi="Times New Roman" w:cs="Times New Roman"/>
                      <w:bCs/>
                      <w:color w:val="auto"/>
                      <w:szCs w:val="21"/>
                      <w:lang w:val="en-US" w:eastAsia="zh-CN"/>
                    </w:rPr>
                    <w:t>7</w:t>
                  </w:r>
                </w:p>
              </w:tc>
              <w:tc>
                <w:tcPr>
                  <w:tcW w:w="1742" w:type="dxa"/>
                  <w:vMerge w:val="continue"/>
                  <w:tcBorders>
                    <w:tl2br w:val="nil"/>
                    <w:tr2bl w:val="nil"/>
                  </w:tcBorders>
                  <w:vAlign w:val="center"/>
                </w:tcPr>
                <w:p w14:paraId="197EAC3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7CB447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662383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4D2B79A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vAlign w:val="center"/>
                </w:tcPr>
                <w:p w14:paraId="4D27987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废棉纱</w:t>
                  </w:r>
                </w:p>
              </w:tc>
              <w:tc>
                <w:tcPr>
                  <w:tcW w:w="972" w:type="dxa"/>
                  <w:tcBorders>
                    <w:tl2br w:val="nil"/>
                    <w:tr2bl w:val="nil"/>
                  </w:tcBorders>
                  <w:vAlign w:val="center"/>
                </w:tcPr>
                <w:p w14:paraId="39FF9C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设备维护</w:t>
                  </w:r>
                </w:p>
              </w:tc>
              <w:tc>
                <w:tcPr>
                  <w:tcW w:w="856" w:type="dxa"/>
                  <w:tcBorders>
                    <w:tl2br w:val="nil"/>
                    <w:tr2bl w:val="nil"/>
                  </w:tcBorders>
                  <w:vAlign w:val="center"/>
                </w:tcPr>
                <w:p w14:paraId="5C8C14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HW49</w:t>
                  </w:r>
                </w:p>
              </w:tc>
              <w:tc>
                <w:tcPr>
                  <w:tcW w:w="968" w:type="dxa"/>
                  <w:tcBorders>
                    <w:tl2br w:val="nil"/>
                    <w:tr2bl w:val="nil"/>
                  </w:tcBorders>
                  <w:vAlign w:val="center"/>
                </w:tcPr>
                <w:p w14:paraId="091B28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continue"/>
                  <w:tcBorders>
                    <w:tl2br w:val="nil"/>
                    <w:tr2bl w:val="nil"/>
                  </w:tcBorders>
                  <w:vAlign w:val="center"/>
                </w:tcPr>
                <w:p w14:paraId="074C332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tl2br w:val="nil"/>
                    <w:tr2bl w:val="nil"/>
                  </w:tcBorders>
                  <w:vAlign w:val="center"/>
                </w:tcPr>
                <w:p w14:paraId="47B20369">
                  <w:pPr>
                    <w:pStyle w:val="54"/>
                    <w:widowControl w:val="0"/>
                    <w:adjustRightInd w:val="0"/>
                    <w:snapToGrid w:val="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auto"/>
                      <w:szCs w:val="21"/>
                    </w:rPr>
                    <w:t>0.0</w:t>
                  </w:r>
                  <w:r>
                    <w:rPr>
                      <w:rFonts w:hint="eastAsia" w:ascii="Times New Roman" w:hAnsi="Times New Roman" w:cs="Times New Roman"/>
                      <w:bCs/>
                      <w:color w:val="auto"/>
                      <w:szCs w:val="21"/>
                      <w:lang w:val="en-US" w:eastAsia="zh-CN"/>
                    </w:rPr>
                    <w:t>3</w:t>
                  </w:r>
                </w:p>
              </w:tc>
              <w:tc>
                <w:tcPr>
                  <w:tcW w:w="1742" w:type="dxa"/>
                  <w:vMerge w:val="continue"/>
                  <w:tcBorders>
                    <w:tl2br w:val="nil"/>
                    <w:tr2bl w:val="nil"/>
                  </w:tcBorders>
                  <w:vAlign w:val="center"/>
                </w:tcPr>
                <w:p w14:paraId="0D7D515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44FFF4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136361A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restart"/>
                  <w:tcBorders>
                    <w:tl2br w:val="nil"/>
                    <w:tr2bl w:val="nil"/>
                  </w:tcBorders>
                  <w:vAlign w:val="center"/>
                </w:tcPr>
                <w:p w14:paraId="7D9E20B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一般固废</w:t>
                  </w:r>
                </w:p>
              </w:tc>
              <w:tc>
                <w:tcPr>
                  <w:tcW w:w="974" w:type="dxa"/>
                  <w:tcBorders>
                    <w:tl2br w:val="nil"/>
                    <w:tr2bl w:val="nil"/>
                  </w:tcBorders>
                  <w:shd w:val="clear" w:color="auto" w:fill="auto"/>
                  <w:vAlign w:val="center"/>
                </w:tcPr>
                <w:p w14:paraId="33560C8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不合格产品</w:t>
                  </w:r>
                </w:p>
              </w:tc>
              <w:tc>
                <w:tcPr>
                  <w:tcW w:w="972" w:type="dxa"/>
                  <w:tcBorders>
                    <w:tl2br w:val="nil"/>
                    <w:tr2bl w:val="nil"/>
                  </w:tcBorders>
                  <w:vAlign w:val="center"/>
                </w:tcPr>
                <w:p w14:paraId="08481A4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检验</w:t>
                  </w:r>
                </w:p>
              </w:tc>
              <w:tc>
                <w:tcPr>
                  <w:tcW w:w="856" w:type="dxa"/>
                  <w:tcBorders>
                    <w:tl2br w:val="nil"/>
                    <w:tr2bl w:val="nil"/>
                  </w:tcBorders>
                  <w:vAlign w:val="center"/>
                </w:tcPr>
                <w:p w14:paraId="2EB03F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4D156B1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restart"/>
                  <w:tcBorders>
                    <w:tl2br w:val="nil"/>
                    <w:tr2bl w:val="nil"/>
                  </w:tcBorders>
                  <w:vAlign w:val="center"/>
                </w:tcPr>
                <w:p w14:paraId="12DB60B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存于一般固废暂存区</w:t>
                  </w:r>
                </w:p>
              </w:tc>
              <w:tc>
                <w:tcPr>
                  <w:tcW w:w="967" w:type="dxa"/>
                  <w:tcBorders>
                    <w:bottom w:val="single" w:color="auto" w:sz="4" w:space="0"/>
                    <w:tl2br w:val="nil"/>
                    <w:tr2bl w:val="nil"/>
                  </w:tcBorders>
                  <w:vAlign w:val="center"/>
                </w:tcPr>
                <w:p w14:paraId="3FD516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w:t>
                  </w:r>
                </w:p>
              </w:tc>
              <w:tc>
                <w:tcPr>
                  <w:tcW w:w="1742" w:type="dxa"/>
                  <w:vMerge w:val="restart"/>
                  <w:tcBorders>
                    <w:tl2br w:val="nil"/>
                    <w:tr2bl w:val="nil"/>
                  </w:tcBorders>
                  <w:vAlign w:val="center"/>
                </w:tcPr>
                <w:p w14:paraId="421398F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集中收集后定期外售</w:t>
                  </w:r>
                </w:p>
              </w:tc>
            </w:tr>
            <w:tr w14:paraId="06CA92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310F19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2622F0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shd w:val="clear" w:color="auto" w:fill="auto"/>
                  <w:vAlign w:val="center"/>
                </w:tcPr>
                <w:p w14:paraId="538326A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边角料</w:t>
                  </w:r>
                </w:p>
              </w:tc>
              <w:tc>
                <w:tcPr>
                  <w:tcW w:w="972" w:type="dxa"/>
                  <w:tcBorders>
                    <w:tl2br w:val="nil"/>
                    <w:tr2bl w:val="nil"/>
                  </w:tcBorders>
                  <w:vAlign w:val="center"/>
                </w:tcPr>
                <w:p w14:paraId="37EDFA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生产过程</w:t>
                  </w:r>
                </w:p>
              </w:tc>
              <w:tc>
                <w:tcPr>
                  <w:tcW w:w="856" w:type="dxa"/>
                  <w:tcBorders>
                    <w:tl2br w:val="nil"/>
                    <w:tr2bl w:val="nil"/>
                  </w:tcBorders>
                  <w:vAlign w:val="center"/>
                </w:tcPr>
                <w:p w14:paraId="3FAAB93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587835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continue"/>
                  <w:tcBorders>
                    <w:tl2br w:val="nil"/>
                    <w:tr2bl w:val="nil"/>
                  </w:tcBorders>
                  <w:vAlign w:val="center"/>
                </w:tcPr>
                <w:p w14:paraId="7032B4F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bottom w:val="single" w:color="auto" w:sz="4" w:space="0"/>
                    <w:tl2br w:val="nil"/>
                    <w:tr2bl w:val="nil"/>
                  </w:tcBorders>
                  <w:vAlign w:val="center"/>
                </w:tcPr>
                <w:p w14:paraId="1ABABA6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8</w:t>
                  </w:r>
                </w:p>
              </w:tc>
              <w:tc>
                <w:tcPr>
                  <w:tcW w:w="1742" w:type="dxa"/>
                  <w:vMerge w:val="continue"/>
                  <w:tcBorders>
                    <w:tl2br w:val="nil"/>
                    <w:tr2bl w:val="nil"/>
                  </w:tcBorders>
                  <w:vAlign w:val="center"/>
                </w:tcPr>
                <w:p w14:paraId="561BA5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64E590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 w:hRule="atLeast"/>
                <w:jc w:val="center"/>
              </w:trPr>
              <w:tc>
                <w:tcPr>
                  <w:tcW w:w="522" w:type="dxa"/>
                  <w:vMerge w:val="continue"/>
                  <w:tcBorders>
                    <w:tl2br w:val="nil"/>
                    <w:tr2bl w:val="nil"/>
                  </w:tcBorders>
                  <w:vAlign w:val="center"/>
                </w:tcPr>
                <w:p w14:paraId="78CD576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16B1209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shd w:val="clear" w:color="auto" w:fill="auto"/>
                  <w:vAlign w:val="center"/>
                </w:tcPr>
                <w:p w14:paraId="43EE823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废催化剂</w:t>
                  </w:r>
                </w:p>
              </w:tc>
              <w:tc>
                <w:tcPr>
                  <w:tcW w:w="972" w:type="dxa"/>
                  <w:tcBorders>
                    <w:tl2br w:val="nil"/>
                    <w:tr2bl w:val="nil"/>
                  </w:tcBorders>
                  <w:vAlign w:val="center"/>
                </w:tcPr>
                <w:p w14:paraId="128DDF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环保设备</w:t>
                  </w:r>
                </w:p>
              </w:tc>
              <w:tc>
                <w:tcPr>
                  <w:tcW w:w="856" w:type="dxa"/>
                  <w:tcBorders>
                    <w:tl2br w:val="nil"/>
                    <w:tr2bl w:val="nil"/>
                  </w:tcBorders>
                  <w:vAlign w:val="center"/>
                </w:tcPr>
                <w:p w14:paraId="2002440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7AAF9E7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continue"/>
                  <w:tcBorders>
                    <w:tl2br w:val="nil"/>
                    <w:tr2bl w:val="nil"/>
                  </w:tcBorders>
                  <w:vAlign w:val="center"/>
                </w:tcPr>
                <w:p w14:paraId="2B3BE5C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top w:val="single" w:color="auto" w:sz="4" w:space="0"/>
                    <w:bottom w:val="single" w:color="auto" w:sz="4" w:space="0"/>
                    <w:tl2br w:val="nil"/>
                    <w:tr2bl w:val="nil"/>
                  </w:tcBorders>
                  <w:vAlign w:val="center"/>
                </w:tcPr>
                <w:p w14:paraId="2C5F6B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0.002</w:t>
                  </w:r>
                </w:p>
              </w:tc>
              <w:tc>
                <w:tcPr>
                  <w:tcW w:w="1742" w:type="dxa"/>
                  <w:vMerge w:val="continue"/>
                  <w:tcBorders>
                    <w:tl2br w:val="nil"/>
                    <w:tr2bl w:val="nil"/>
                  </w:tcBorders>
                  <w:vAlign w:val="center"/>
                </w:tcPr>
                <w:p w14:paraId="7C69AB8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40E1E8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 w:hRule="atLeast"/>
                <w:jc w:val="center"/>
              </w:trPr>
              <w:tc>
                <w:tcPr>
                  <w:tcW w:w="522" w:type="dxa"/>
                  <w:vMerge w:val="continue"/>
                  <w:tcBorders>
                    <w:tl2br w:val="nil"/>
                    <w:tr2bl w:val="nil"/>
                  </w:tcBorders>
                  <w:vAlign w:val="center"/>
                </w:tcPr>
                <w:p w14:paraId="49C9A2C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6DA45EE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shd w:val="clear" w:color="auto" w:fill="auto"/>
                  <w:vAlign w:val="center"/>
                </w:tcPr>
                <w:p w14:paraId="394A056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废硅胶桶</w:t>
                  </w:r>
                </w:p>
              </w:tc>
              <w:tc>
                <w:tcPr>
                  <w:tcW w:w="972" w:type="dxa"/>
                  <w:tcBorders>
                    <w:tl2br w:val="nil"/>
                    <w:tr2bl w:val="nil"/>
                  </w:tcBorders>
                  <w:shd w:val="clear" w:color="auto" w:fill="auto"/>
                  <w:vAlign w:val="center"/>
                </w:tcPr>
                <w:p w14:paraId="28BCB7B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原材料</w:t>
                  </w:r>
                </w:p>
              </w:tc>
              <w:tc>
                <w:tcPr>
                  <w:tcW w:w="856" w:type="dxa"/>
                  <w:tcBorders>
                    <w:tl2br w:val="nil"/>
                    <w:tr2bl w:val="nil"/>
                  </w:tcBorders>
                  <w:shd w:val="clear" w:color="auto" w:fill="auto"/>
                  <w:vAlign w:val="center"/>
                </w:tcPr>
                <w:p w14:paraId="7379F6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shd w:val="clear" w:color="auto" w:fill="auto"/>
                  <w:vAlign w:val="center"/>
                </w:tcPr>
                <w:p w14:paraId="2FBE9B4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8" w:type="dxa"/>
                  <w:vMerge w:val="continue"/>
                  <w:tcBorders>
                    <w:tl2br w:val="nil"/>
                    <w:tr2bl w:val="nil"/>
                  </w:tcBorders>
                  <w:vAlign w:val="center"/>
                </w:tcPr>
                <w:p w14:paraId="03CA5E2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top w:val="single" w:color="auto" w:sz="4" w:space="0"/>
                    <w:tl2br w:val="nil"/>
                    <w:tr2bl w:val="nil"/>
                  </w:tcBorders>
                  <w:vAlign w:val="center"/>
                </w:tcPr>
                <w:p w14:paraId="3BB4C0E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10</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t/a</w:t>
                  </w:r>
                </w:p>
              </w:tc>
              <w:tc>
                <w:tcPr>
                  <w:tcW w:w="1742" w:type="dxa"/>
                  <w:tcBorders>
                    <w:tl2br w:val="nil"/>
                    <w:tr2bl w:val="nil"/>
                  </w:tcBorders>
                  <w:vAlign w:val="center"/>
                </w:tcPr>
                <w:p w14:paraId="2006356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集中收集后定期由原厂家回收</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，用于原始用途</w:t>
                  </w:r>
                </w:p>
              </w:tc>
            </w:tr>
          </w:tbl>
          <w:p w14:paraId="643498AA">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028CF33">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25975DC5">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770C2389">
            <w:pPr>
              <w:pStyle w:val="4"/>
              <w:rPr>
                <w:rFonts w:hint="default" w:ascii="Times New Roman" w:hAnsi="Times New Roman" w:cs="Times New Roman"/>
                <w:lang w:val="en-US" w:eastAsia="zh-CN"/>
              </w:rPr>
            </w:pPr>
          </w:p>
          <w:p w14:paraId="0F1B3999">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1CDD9630">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77CD63D">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AD71A21">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734D80C">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cs="Times New Roman" w:eastAsiaTheme="minorEastAsia"/>
                <w:color w:val="000000" w:themeColor="text1"/>
                <w:sz w:val="24"/>
                <w:szCs w:val="24"/>
                <w:lang w:val="en-US" w:eastAsia="zh-CN"/>
                <w14:textFill>
                  <w14:solidFill>
                    <w14:schemeClr w14:val="tx1"/>
                  </w14:solidFill>
                </w14:textFill>
              </w:rPr>
            </w:pPr>
          </w:p>
          <w:p w14:paraId="0D2F59B9">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063D879">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159D446">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93F2EBD">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892756B">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D201461">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3DC888B">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1CF0AF9">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314ECFF">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176B2B50">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3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EB4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top"/>
          </w:tcPr>
          <w:p w14:paraId="66C7A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04CA4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1、环境影响报告表主要结论</w:t>
            </w:r>
          </w:p>
          <w:p w14:paraId="48728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1" w:name="_Toc31680"/>
            <w:bookmarkStart w:id="2" w:name="_Toc18029"/>
            <w:bookmarkStart w:id="3" w:name="_Toc6345"/>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一、废水</w:t>
            </w:r>
          </w:p>
          <w:p w14:paraId="322C392A">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本项目无生产废水排放；项目生活污水经1×20m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化粪池处理后，可满足长垣市第一污水处理厂收水标准。因此，本项目废水对周围环境影响较小。</w:t>
            </w:r>
          </w:p>
          <w:p w14:paraId="32438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二、废气</w:t>
            </w:r>
          </w:p>
          <w:bookmarkEnd w:id="1"/>
          <w:bookmarkEnd w:id="2"/>
          <w:bookmarkEnd w:id="3"/>
          <w:p w14:paraId="17F51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4" w:name="_Toc27259"/>
            <w:bookmarkStart w:id="5" w:name="_Toc22133"/>
            <w:bookmarkStart w:id="6" w:name="_Toc29747"/>
            <w:bookmarkStart w:id="7" w:name="_Toc5839"/>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（1）废气：本项目注塑/注射/液压成型废气经“活性炭吸附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-脱附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+催化燃烧装”处理后经一根15m高排气筒（P1）排放；本项目废气经处理后可达标排放。</w:t>
            </w:r>
          </w:p>
          <w:p w14:paraId="1B8A0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（2）废水：本项目无生产废水排放；生活污水经化粪池处理后排入长垣市第一污水处理厂。因此，本项目废水对周围环境影响较小。</w:t>
            </w:r>
          </w:p>
          <w:p w14:paraId="1D54F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4C96B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厂区设置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危废暂存间，危险废物在厂区危废暂存间暂存后，定期交由资质单位处置；废硅胶桶在厂区一般固废暂存区暂存，定期直接交由供应商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回收，用于原始用途；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生活垃圾经垃圾桶收集后由当地环卫部门处置。因此，本项目固废对周围环境影响较小。</w:t>
            </w:r>
          </w:p>
          <w:p w14:paraId="48C3A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4"/>
            <w:bookmarkEnd w:id="5"/>
            <w:bookmarkEnd w:id="6"/>
            <w:bookmarkEnd w:id="7"/>
          </w:p>
          <w:p w14:paraId="463FC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委托河南省凝博生态科技有限公司编制的《河南方亿密封科技有限公司年产8亿套新能源汽车配件项目环境影响报告表》已收悉。依据《中华人民共和国环境保护法》和《中华人民共和国环境影响评价法》等法律法规，经审查，现</w:t>
            </w:r>
          </w:p>
          <w:p w14:paraId="1F1B0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批复如下</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7BD6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河南方亿密封科技有限公司年产8亿套新能源汽车配件项目环境影响报告表》，同意该项目在长垣市人民路与留晖大道交叉口西北角建设。二、严格执行环保“三同时”制度，认真落实环评要求及建议，并向社会公众主动公开已经批准的环境影响报告表，并接受相关方的咨询。环评中提及的污染防治措施可以作为该项目污染治理设施设计的依据。</w:t>
            </w:r>
          </w:p>
          <w:p w14:paraId="7758C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三、项目产生的噪声、废水、废气、固废按照环评提出来的防治措施要求进行治理。</w:t>
            </w:r>
          </w:p>
          <w:p w14:paraId="0F438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14:paraId="20372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审批手续。</w:t>
            </w:r>
          </w:p>
          <w:p w14:paraId="62A45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E23F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02A2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F2815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D32D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C39F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24BD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D67F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EE93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A2EF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015A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B088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FF08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06432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80E2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51493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FD0B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40" w:firstLineChars="200"/>
              <w:jc w:val="left"/>
              <w:textAlignment w:val="auto"/>
              <w:outlineLvl w:val="9"/>
              <w:rPr>
                <w:rFonts w:hint="default" w:ascii="Times New Roman" w:hAnsi="Times New Roman" w:cs="Times New Roman"/>
              </w:rPr>
            </w:pPr>
          </w:p>
        </w:tc>
      </w:tr>
    </w:tbl>
    <w:p w14:paraId="3F5E6D80">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30"/>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BD1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3" w:hRule="atLeast"/>
        </w:trPr>
        <w:tc>
          <w:tcPr>
            <w:tcW w:w="8946" w:type="dxa"/>
            <w:vAlign w:val="top"/>
          </w:tcPr>
          <w:p w14:paraId="6CB3F1E3">
            <w:pPr>
              <w:pStyle w:val="2"/>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验收监测质量保证及质量控制：</w:t>
            </w:r>
          </w:p>
          <w:p w14:paraId="040EDA04">
            <w:pPr>
              <w:pStyle w:val="6"/>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5EEE2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60DBF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63992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052DB46B">
            <w:pPr>
              <w:pStyle w:val="6"/>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2、气体监测分析过程中的质量保证和质量控制</w:t>
            </w:r>
          </w:p>
          <w:p w14:paraId="3CECC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1）在生产及环保设施运行正常情况下进行监测，按照国家环保局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14:paraId="1DCDA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2）监测过程中使用的分析测试方法，选择目前适用的国家和行业标准分析方法、技术规范、国家环保总局推荐的统一分析方法或试行分析方法以及有关规定等。所有监测仪器经计量部门鉴定合格并在有效期内。分析过程中进行平行样和质控样等质量控制措施。</w:t>
            </w:r>
          </w:p>
          <w:p w14:paraId="2644B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（3）监测数据严格执行三级审核制度。</w:t>
            </w:r>
          </w:p>
          <w:p w14:paraId="495DA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rightChars="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3、噪声监测分析过程中的质量保证和质量控制</w:t>
            </w:r>
          </w:p>
          <w:p w14:paraId="5D176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eastAsiaTheme="minorEastAsia"/>
                <w:sz w:val="24"/>
                <w:szCs w:val="24"/>
                <w:lang w:val="en-US" w:eastAsia="zh-CN"/>
              </w:rPr>
              <w:t>声级计使用前后进行校准，其示值偏差符合监测技术规范要求（ΔL≤0.5dB(A)）。噪声检测在无雨、无雪、风速小于5m/s的气象条件下进行，测量时传声器加戴防风罩。</w:t>
            </w:r>
          </w:p>
          <w:p w14:paraId="3D250CC1">
            <w:pPr>
              <w:keepNext w:val="0"/>
              <w:keepLines w:val="0"/>
              <w:pageBreakBefore w:val="0"/>
              <w:widowControl/>
              <w:kinsoku/>
              <w:wordWrap/>
              <w:overflowPunct/>
              <w:topLinePunct w:val="0"/>
              <w:autoSpaceDE/>
              <w:autoSpaceDN/>
              <w:bidi w:val="0"/>
              <w:adjustRightInd w:val="0"/>
              <w:snapToGrid w:val="0"/>
              <w:spacing w:after="0" w:line="520" w:lineRule="exact"/>
              <w:contextualSpacing/>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2</w:t>
            </w:r>
            <w:r>
              <w:rPr>
                <w:rFonts w:hint="default" w:ascii="Times New Roman" w:hAnsi="Times New Roman" w:cs="Times New Roman" w:eastAsiaTheme="minorEastAsia"/>
                <w:b/>
                <w:bCs/>
                <w:color w:val="auto"/>
                <w:kern w:val="2"/>
                <w:sz w:val="21"/>
                <w:szCs w:val="21"/>
                <w:lang w:val="en-US" w:eastAsia="zh-CN" w:bidi="ar-SA"/>
              </w:rPr>
              <w:t xml:space="preserve"> 监测分析方法一览表</w:t>
            </w:r>
          </w:p>
          <w:tbl>
            <w:tblPr>
              <w:tblStyle w:val="30"/>
              <w:tblW w:w="873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614"/>
              <w:gridCol w:w="1048"/>
              <w:gridCol w:w="3981"/>
              <w:gridCol w:w="1701"/>
              <w:gridCol w:w="1386"/>
            </w:tblGrid>
            <w:tr w14:paraId="31AFE62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06" w:hRule="atLeast"/>
                <w:jc w:val="center"/>
              </w:trPr>
              <w:tc>
                <w:tcPr>
                  <w:tcW w:w="614" w:type="dxa"/>
                  <w:vAlign w:val="center"/>
                </w:tcPr>
                <w:p w14:paraId="72567D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1048" w:type="dxa"/>
                  <w:vAlign w:val="center"/>
                </w:tcPr>
                <w:p w14:paraId="71A1CE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检测项目</w:t>
                  </w:r>
                </w:p>
              </w:tc>
              <w:tc>
                <w:tcPr>
                  <w:tcW w:w="3981" w:type="dxa"/>
                  <w:vAlign w:val="center"/>
                </w:tcPr>
                <w:p w14:paraId="613DE5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检测分析方法</w:t>
                  </w:r>
                </w:p>
              </w:tc>
              <w:tc>
                <w:tcPr>
                  <w:tcW w:w="1701" w:type="dxa"/>
                  <w:vAlign w:val="center"/>
                </w:tcPr>
                <w:p w14:paraId="251233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检测依据</w:t>
                  </w:r>
                </w:p>
              </w:tc>
              <w:tc>
                <w:tcPr>
                  <w:tcW w:w="1386" w:type="dxa"/>
                  <w:vAlign w:val="center"/>
                </w:tcPr>
                <w:p w14:paraId="4249E6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检出限</w:t>
                  </w:r>
                </w:p>
              </w:tc>
            </w:tr>
            <w:tr w14:paraId="2684022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81" w:hRule="atLeast"/>
                <w:jc w:val="center"/>
              </w:trPr>
              <w:tc>
                <w:tcPr>
                  <w:tcW w:w="614" w:type="dxa"/>
                  <w:vMerge w:val="restart"/>
                  <w:vAlign w:val="center"/>
                </w:tcPr>
                <w:p w14:paraId="2CBCE90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1048" w:type="dxa"/>
                  <w:vMerge w:val="restart"/>
                  <w:shd w:val="clear" w:color="auto" w:fill="auto"/>
                  <w:vAlign w:val="center"/>
                </w:tcPr>
                <w:p w14:paraId="0B7F2538">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w:t>
                  </w:r>
                </w:p>
                <w:p w14:paraId="3742F649">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eastAsia="zh-CN"/>
                    </w:rPr>
                    <w:t>总烃</w:t>
                  </w:r>
                </w:p>
              </w:tc>
              <w:tc>
                <w:tcPr>
                  <w:tcW w:w="3981" w:type="dxa"/>
                  <w:shd w:val="clear" w:color="auto" w:fill="auto"/>
                  <w:vAlign w:val="center"/>
                </w:tcPr>
                <w:p w14:paraId="7A8F3DA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固定污染源废气 总烃、甲烷和非甲烷总烃的测定    气相色谱法</w:t>
                  </w:r>
                </w:p>
              </w:tc>
              <w:tc>
                <w:tcPr>
                  <w:tcW w:w="1701" w:type="dxa"/>
                  <w:shd w:val="clear" w:color="auto" w:fill="FFFFFF"/>
                  <w:vAlign w:val="center"/>
                </w:tcPr>
                <w:p w14:paraId="48E1DE76">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rPr>
                    <w:t>HJ/T 38-2017</w:t>
                  </w:r>
                </w:p>
              </w:tc>
              <w:tc>
                <w:tcPr>
                  <w:tcW w:w="1386" w:type="dxa"/>
                  <w:shd w:val="clear" w:color="auto" w:fill="FFFFFF"/>
                  <w:vAlign w:val="center"/>
                </w:tcPr>
                <w:p w14:paraId="20C20B85">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rPr>
                    <w:t>0.07</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 xml:space="preserve"> </w:t>
                  </w:r>
                </w:p>
              </w:tc>
            </w:tr>
            <w:tr w14:paraId="10A1E6D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Merge w:val="continue"/>
                  <w:vAlign w:val="center"/>
                </w:tcPr>
                <w:p w14:paraId="6B9D6B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1048" w:type="dxa"/>
                  <w:vMerge w:val="continue"/>
                  <w:shd w:val="clear" w:color="auto" w:fill="auto"/>
                  <w:vAlign w:val="center"/>
                </w:tcPr>
                <w:p w14:paraId="6E51FFE3">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p>
              </w:tc>
              <w:tc>
                <w:tcPr>
                  <w:tcW w:w="3981" w:type="dxa"/>
                  <w:shd w:val="clear" w:color="auto" w:fill="auto"/>
                  <w:vAlign w:val="center"/>
                </w:tcPr>
                <w:p w14:paraId="36F51E8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环境空气 总烃、甲烷和非甲烷总烃的测定    直接进样-气相色谱法</w:t>
                  </w:r>
                </w:p>
              </w:tc>
              <w:tc>
                <w:tcPr>
                  <w:tcW w:w="1701" w:type="dxa"/>
                  <w:shd w:val="clear" w:color="auto" w:fill="FFFFFF"/>
                  <w:vAlign w:val="center"/>
                </w:tcPr>
                <w:p w14:paraId="51AC7935">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eastAsia="zh-CN"/>
                    </w:rPr>
                    <w:t>HJ 604-201</w:t>
                  </w:r>
                  <w:r>
                    <w:rPr>
                      <w:rFonts w:hint="default" w:ascii="Times New Roman" w:hAnsi="Times New Roman" w:cs="Times New Roman"/>
                      <w:color w:val="auto"/>
                      <w:sz w:val="21"/>
                      <w:szCs w:val="21"/>
                      <w:lang w:val="en-US" w:eastAsia="zh-CN"/>
                    </w:rPr>
                    <w:t>7</w:t>
                  </w:r>
                </w:p>
              </w:tc>
              <w:tc>
                <w:tcPr>
                  <w:tcW w:w="1386" w:type="dxa"/>
                  <w:shd w:val="clear" w:color="auto" w:fill="FFFFFF"/>
                  <w:vAlign w:val="center"/>
                </w:tcPr>
                <w:p w14:paraId="4B02C64F">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sz w:val="21"/>
                      <w:szCs w:val="21"/>
                      <w:lang w:val="en-US" w:eastAsia="zh-CN"/>
                    </w:rPr>
                    <w:t xml:space="preserve">0.07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14:paraId="14A36C6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14" w:type="dxa"/>
                  <w:vMerge w:val="continue"/>
                  <w:vAlign w:val="center"/>
                </w:tcPr>
                <w:p w14:paraId="3D1C112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1048" w:type="dxa"/>
                  <w:shd w:val="clear" w:color="auto" w:fill="auto"/>
                  <w:vAlign w:val="center"/>
                </w:tcPr>
                <w:p w14:paraId="573C0EF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臭气浓度</w:t>
                  </w:r>
                </w:p>
              </w:tc>
              <w:tc>
                <w:tcPr>
                  <w:tcW w:w="3981" w:type="dxa"/>
                  <w:shd w:val="clear" w:color="auto" w:fill="auto"/>
                  <w:vAlign w:val="center"/>
                </w:tcPr>
                <w:p w14:paraId="75B9051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空气质量 恶臭的测定 三点比较式臭袋法 GB/T 14675-1993</w:t>
                  </w:r>
                </w:p>
              </w:tc>
              <w:tc>
                <w:tcPr>
                  <w:tcW w:w="1701" w:type="dxa"/>
                  <w:shd w:val="clear" w:color="auto" w:fill="FFFFFF"/>
                  <w:vAlign w:val="center"/>
                </w:tcPr>
                <w:p w14:paraId="17B0A90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386" w:type="dxa"/>
                  <w:shd w:val="clear" w:color="auto" w:fill="FFFFFF"/>
                  <w:vAlign w:val="center"/>
                </w:tcPr>
                <w:p w14:paraId="18E5C5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10(无量纲)</w:t>
                  </w:r>
                </w:p>
              </w:tc>
            </w:tr>
            <w:tr w14:paraId="16A32A6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14" w:type="dxa"/>
                  <w:vAlign w:val="center"/>
                </w:tcPr>
                <w:p w14:paraId="755CBBE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1048" w:type="dxa"/>
                  <w:shd w:val="clear" w:color="auto" w:fill="auto"/>
                  <w:vAlign w:val="center"/>
                </w:tcPr>
                <w:p w14:paraId="72FD283E">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化学</w:t>
                  </w:r>
                </w:p>
                <w:p w14:paraId="48AD1DF3">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需氧量</w:t>
                  </w:r>
                </w:p>
              </w:tc>
              <w:tc>
                <w:tcPr>
                  <w:tcW w:w="3981" w:type="dxa"/>
                  <w:shd w:val="clear" w:color="auto" w:fill="auto"/>
                  <w:vAlign w:val="center"/>
                </w:tcPr>
                <w:p w14:paraId="405533E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水质 化学需氧量的测定 重铬酸钾法</w:t>
                  </w:r>
                </w:p>
              </w:tc>
              <w:tc>
                <w:tcPr>
                  <w:tcW w:w="1701" w:type="dxa"/>
                  <w:shd w:val="clear" w:color="auto" w:fill="FFFFFF"/>
                  <w:vAlign w:val="center"/>
                </w:tcPr>
                <w:p w14:paraId="11B655A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HJ 828-2017</w:t>
                  </w:r>
                </w:p>
              </w:tc>
              <w:tc>
                <w:tcPr>
                  <w:tcW w:w="1386" w:type="dxa"/>
                  <w:shd w:val="clear" w:color="auto" w:fill="FFFFFF"/>
                  <w:vAlign w:val="center"/>
                </w:tcPr>
                <w:p w14:paraId="238C48DA">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4 mg/L</w:t>
                  </w:r>
                </w:p>
              </w:tc>
            </w:tr>
            <w:tr w14:paraId="44FEB09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50B6C5F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1048" w:type="dxa"/>
                  <w:shd w:val="clear" w:color="auto" w:fill="auto"/>
                  <w:vAlign w:val="center"/>
                </w:tcPr>
                <w:p w14:paraId="56C44127">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五日生化需氧量</w:t>
                  </w:r>
                </w:p>
              </w:tc>
              <w:tc>
                <w:tcPr>
                  <w:tcW w:w="3981" w:type="dxa"/>
                  <w:shd w:val="clear" w:color="auto" w:fill="auto"/>
                  <w:vAlign w:val="center"/>
                </w:tcPr>
                <w:p w14:paraId="09E3A20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水质 五日生化需氧量（BOD</w:t>
                  </w:r>
                  <w:r>
                    <w:rPr>
                      <w:rFonts w:hint="default" w:ascii="Times New Roman" w:hAnsi="Times New Roman" w:cs="Times New Roman" w:eastAsiaTheme="minorEastAsia"/>
                      <w:color w:val="auto"/>
                      <w:sz w:val="21"/>
                      <w:szCs w:val="21"/>
                      <w:vertAlign w:val="subscript"/>
                      <w:lang w:val="en-US" w:eastAsia="zh-CN"/>
                    </w:rPr>
                    <w:t>5</w:t>
                  </w:r>
                  <w:r>
                    <w:rPr>
                      <w:rFonts w:hint="default" w:ascii="Times New Roman" w:hAnsi="Times New Roman" w:cs="Times New Roman" w:eastAsiaTheme="minorEastAsia"/>
                      <w:color w:val="auto"/>
                      <w:sz w:val="21"/>
                      <w:szCs w:val="21"/>
                      <w:vertAlign w:val="baseline"/>
                      <w:lang w:val="en-US" w:eastAsia="zh-CN"/>
                    </w:rPr>
                    <w:t>）的测定</w:t>
                  </w:r>
                </w:p>
                <w:p w14:paraId="29525AB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稀释与接种法</w:t>
                  </w:r>
                </w:p>
              </w:tc>
              <w:tc>
                <w:tcPr>
                  <w:tcW w:w="1701" w:type="dxa"/>
                  <w:shd w:val="clear" w:color="auto" w:fill="FFFFFF"/>
                  <w:vAlign w:val="center"/>
                </w:tcPr>
                <w:p w14:paraId="1E9A885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HJ 505-2009</w:t>
                  </w:r>
                </w:p>
              </w:tc>
              <w:tc>
                <w:tcPr>
                  <w:tcW w:w="1386" w:type="dxa"/>
                  <w:shd w:val="clear" w:color="auto" w:fill="FFFFFF"/>
                  <w:vAlign w:val="center"/>
                </w:tcPr>
                <w:p w14:paraId="0075FCF9">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0.5 mg/L</w:t>
                  </w:r>
                </w:p>
              </w:tc>
            </w:tr>
            <w:tr w14:paraId="0C86B3C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614" w:type="dxa"/>
                  <w:vAlign w:val="center"/>
                </w:tcPr>
                <w:p w14:paraId="03D3E5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1048" w:type="dxa"/>
                  <w:shd w:val="clear" w:color="auto" w:fill="auto"/>
                  <w:vAlign w:val="center"/>
                </w:tcPr>
                <w:p w14:paraId="02EDCA6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悬浮物</w:t>
                  </w:r>
                </w:p>
              </w:tc>
              <w:tc>
                <w:tcPr>
                  <w:tcW w:w="3981" w:type="dxa"/>
                  <w:shd w:val="clear" w:color="auto" w:fill="auto"/>
                  <w:vAlign w:val="center"/>
                </w:tcPr>
                <w:p w14:paraId="6A5F189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水质</w:t>
                  </w:r>
                  <w:r>
                    <w:rPr>
                      <w:rFonts w:hint="default" w:ascii="Times New Roman" w:hAnsi="Times New Roman" w:cs="Times New Roman" w:eastAsiaTheme="minorEastAsia"/>
                      <w:color w:val="auto"/>
                      <w:sz w:val="21"/>
                      <w:szCs w:val="21"/>
                      <w:vertAlign w:val="baseline"/>
                      <w:lang w:val="en-US" w:eastAsia="zh-CN"/>
                    </w:rPr>
                    <w:t xml:space="preserve"> 悬浮物的测定 重量法</w:t>
                  </w:r>
                </w:p>
              </w:tc>
              <w:tc>
                <w:tcPr>
                  <w:tcW w:w="1701" w:type="dxa"/>
                  <w:shd w:val="clear" w:color="auto" w:fill="FFFFFF"/>
                  <w:vAlign w:val="center"/>
                </w:tcPr>
                <w:p w14:paraId="1D55C46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GB/T11901-1989</w:t>
                  </w:r>
                </w:p>
              </w:tc>
              <w:tc>
                <w:tcPr>
                  <w:tcW w:w="1386" w:type="dxa"/>
                  <w:shd w:val="clear" w:color="auto" w:fill="FFFFFF"/>
                  <w:vAlign w:val="center"/>
                </w:tcPr>
                <w:p w14:paraId="180E1C28">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 mg/L</w:t>
                  </w:r>
                </w:p>
              </w:tc>
            </w:tr>
            <w:tr w14:paraId="726AC3F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34" w:hRule="atLeast"/>
                <w:jc w:val="center"/>
              </w:trPr>
              <w:tc>
                <w:tcPr>
                  <w:tcW w:w="614" w:type="dxa"/>
                  <w:vAlign w:val="center"/>
                </w:tcPr>
                <w:p w14:paraId="72C163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c>
                <w:tcPr>
                  <w:tcW w:w="1048" w:type="dxa"/>
                  <w:shd w:val="clear" w:color="auto" w:fill="auto"/>
                  <w:vAlign w:val="center"/>
                </w:tcPr>
                <w:p w14:paraId="18C33E8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氨氮</w:t>
                  </w:r>
                </w:p>
              </w:tc>
              <w:tc>
                <w:tcPr>
                  <w:tcW w:w="3981" w:type="dxa"/>
                  <w:shd w:val="clear" w:color="auto" w:fill="auto"/>
                  <w:vAlign w:val="center"/>
                </w:tcPr>
                <w:p w14:paraId="2F53FA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水质</w:t>
                  </w:r>
                  <w:r>
                    <w:rPr>
                      <w:rFonts w:hint="default" w:ascii="Times New Roman" w:hAnsi="Times New Roman" w:cs="Times New Roman" w:eastAsiaTheme="minorEastAsia"/>
                      <w:color w:val="auto"/>
                      <w:sz w:val="21"/>
                      <w:szCs w:val="21"/>
                      <w:vertAlign w:val="baseline"/>
                      <w:lang w:val="en-US" w:eastAsia="zh-CN"/>
                    </w:rPr>
                    <w:t xml:space="preserve"> 氨氮的测定 纳氏试剂分光光度法</w:t>
                  </w:r>
                </w:p>
              </w:tc>
              <w:tc>
                <w:tcPr>
                  <w:tcW w:w="1701" w:type="dxa"/>
                  <w:shd w:val="clear" w:color="auto" w:fill="FFFFFF"/>
                  <w:vAlign w:val="center"/>
                </w:tcPr>
                <w:p w14:paraId="59A1D2C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HJ 535-2009</w:t>
                  </w:r>
                </w:p>
              </w:tc>
              <w:tc>
                <w:tcPr>
                  <w:tcW w:w="1386" w:type="dxa"/>
                  <w:shd w:val="clear" w:color="auto" w:fill="FFFFFF"/>
                  <w:vAlign w:val="center"/>
                </w:tcPr>
                <w:p w14:paraId="3FF6ED94">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0.025 mg/L</w:t>
                  </w:r>
                </w:p>
              </w:tc>
            </w:tr>
            <w:tr w14:paraId="5A88209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2B2940B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w:t>
                  </w:r>
                </w:p>
              </w:tc>
              <w:tc>
                <w:tcPr>
                  <w:tcW w:w="1048" w:type="dxa"/>
                  <w:shd w:val="clear" w:color="auto" w:fill="auto"/>
                  <w:vAlign w:val="center"/>
                </w:tcPr>
                <w:p w14:paraId="18C73C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总氮</w:t>
                  </w:r>
                </w:p>
              </w:tc>
              <w:tc>
                <w:tcPr>
                  <w:tcW w:w="3981" w:type="dxa"/>
                  <w:shd w:val="clear" w:color="auto" w:fill="auto"/>
                  <w:vAlign w:val="center"/>
                </w:tcPr>
                <w:p w14:paraId="409FD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水质 总</w:t>
                  </w:r>
                  <w:r>
                    <w:rPr>
                      <w:rFonts w:hint="default" w:ascii="Times New Roman" w:hAnsi="Times New Roman" w:cs="Times New Roman" w:eastAsiaTheme="minorEastAsia"/>
                      <w:color w:val="auto"/>
                      <w:sz w:val="21"/>
                      <w:szCs w:val="21"/>
                      <w:lang w:eastAsia="zh-CN"/>
                    </w:rPr>
                    <w:t>氮</w:t>
                  </w:r>
                  <w:r>
                    <w:rPr>
                      <w:rFonts w:hint="default" w:ascii="Times New Roman" w:hAnsi="Times New Roman" w:cs="Times New Roman" w:eastAsiaTheme="minorEastAsia"/>
                      <w:color w:val="auto"/>
                      <w:sz w:val="21"/>
                      <w:szCs w:val="21"/>
                    </w:rPr>
                    <w:t>的测定</w:t>
                  </w:r>
                  <w:r>
                    <w:rPr>
                      <w:rFonts w:hint="default" w:ascii="Times New Roman" w:hAnsi="Times New Roman" w:cs="Times New Roman" w:eastAsiaTheme="minorEastAsia"/>
                      <w:color w:val="auto"/>
                      <w:sz w:val="21"/>
                      <w:szCs w:val="21"/>
                      <w:lang w:val="en-US" w:eastAsia="zh-CN"/>
                    </w:rPr>
                    <w:t xml:space="preserve">  </w:t>
                  </w:r>
                </w:p>
                <w:p w14:paraId="2DB797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碱性过硫酸钾消解紫外分光光度法</w:t>
                  </w:r>
                </w:p>
              </w:tc>
              <w:tc>
                <w:tcPr>
                  <w:tcW w:w="1701" w:type="dxa"/>
                  <w:shd w:val="clear" w:color="auto" w:fill="FFFFFF"/>
                  <w:vAlign w:val="center"/>
                </w:tcPr>
                <w:p w14:paraId="6D75A76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HJ 636-2012</w:t>
                  </w:r>
                </w:p>
              </w:tc>
              <w:tc>
                <w:tcPr>
                  <w:tcW w:w="1386" w:type="dxa"/>
                  <w:shd w:val="clear" w:color="auto" w:fill="FFFFFF"/>
                  <w:vAlign w:val="center"/>
                </w:tcPr>
                <w:p w14:paraId="21C406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 xml:space="preserve">0.05 </w:t>
                  </w:r>
                  <w:r>
                    <w:rPr>
                      <w:rFonts w:hint="default" w:ascii="Times New Roman" w:hAnsi="Times New Roman" w:cs="Times New Roman" w:eastAsiaTheme="minorEastAsia"/>
                      <w:color w:val="auto"/>
                      <w:sz w:val="21"/>
                      <w:szCs w:val="21"/>
                    </w:rPr>
                    <w:t>mg/L</w:t>
                  </w:r>
                </w:p>
              </w:tc>
            </w:tr>
            <w:tr w14:paraId="5CE0CD0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23EBC7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w:t>
                  </w:r>
                </w:p>
              </w:tc>
              <w:tc>
                <w:tcPr>
                  <w:tcW w:w="1048" w:type="dxa"/>
                  <w:shd w:val="clear" w:color="auto" w:fill="auto"/>
                  <w:vAlign w:val="center"/>
                </w:tcPr>
                <w:p w14:paraId="3C5B58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总磷</w:t>
                  </w:r>
                </w:p>
              </w:tc>
              <w:tc>
                <w:tcPr>
                  <w:tcW w:w="3981" w:type="dxa"/>
                  <w:shd w:val="clear" w:color="auto" w:fill="auto"/>
                  <w:vAlign w:val="center"/>
                </w:tcPr>
                <w:p w14:paraId="6A08856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水质 总磷的测定</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钼酸铵分光光度法</w:t>
                  </w:r>
                </w:p>
              </w:tc>
              <w:tc>
                <w:tcPr>
                  <w:tcW w:w="1701" w:type="dxa"/>
                  <w:shd w:val="clear" w:color="auto" w:fill="FFFFFF"/>
                  <w:vAlign w:val="center"/>
                </w:tcPr>
                <w:p w14:paraId="7991EFE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GB/T 11893-1989</w:t>
                  </w:r>
                </w:p>
              </w:tc>
              <w:tc>
                <w:tcPr>
                  <w:tcW w:w="1386" w:type="dxa"/>
                  <w:shd w:val="clear" w:color="auto" w:fill="FFFFFF"/>
                  <w:vAlign w:val="center"/>
                </w:tcPr>
                <w:p w14:paraId="3F85F15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0.01 mg/L</w:t>
                  </w:r>
                </w:p>
              </w:tc>
            </w:tr>
            <w:tr w14:paraId="754B48B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5" w:hRule="atLeast"/>
                <w:jc w:val="center"/>
              </w:trPr>
              <w:tc>
                <w:tcPr>
                  <w:tcW w:w="614" w:type="dxa"/>
                  <w:vAlign w:val="center"/>
                </w:tcPr>
                <w:p w14:paraId="2EE262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w:t>
                  </w:r>
                </w:p>
              </w:tc>
              <w:tc>
                <w:tcPr>
                  <w:tcW w:w="1048" w:type="dxa"/>
                  <w:shd w:val="clear" w:color="auto" w:fill="auto"/>
                  <w:vAlign w:val="center"/>
                </w:tcPr>
                <w:p w14:paraId="79934090">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rPr>
                    <w:t>噪</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声</w:t>
                  </w:r>
                </w:p>
              </w:tc>
              <w:tc>
                <w:tcPr>
                  <w:tcW w:w="3981" w:type="dxa"/>
                  <w:shd w:val="clear" w:color="auto" w:fill="auto"/>
                  <w:vAlign w:val="center"/>
                </w:tcPr>
                <w:p w14:paraId="4F32CAA4">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工业企业厂界环境噪声排放标准</w:t>
                  </w:r>
                </w:p>
              </w:tc>
              <w:tc>
                <w:tcPr>
                  <w:tcW w:w="1701" w:type="dxa"/>
                  <w:shd w:val="clear" w:color="auto" w:fill="FFFFFF"/>
                  <w:vAlign w:val="center"/>
                </w:tcPr>
                <w:p w14:paraId="3912C457">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sz w:val="21"/>
                      <w:szCs w:val="21"/>
                    </w:rPr>
                    <w:t>GB 12348-2008</w:t>
                  </w:r>
                </w:p>
              </w:tc>
              <w:tc>
                <w:tcPr>
                  <w:tcW w:w="1386" w:type="dxa"/>
                  <w:shd w:val="clear" w:color="auto" w:fill="FFFFFF"/>
                  <w:vAlign w:val="center"/>
                </w:tcPr>
                <w:p w14:paraId="5A8AF23C">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28 dB(A)</w:t>
                  </w:r>
                </w:p>
              </w:tc>
            </w:tr>
          </w:tbl>
          <w:p w14:paraId="11F02DCB">
            <w:pPr>
              <w:keepNext w:val="0"/>
              <w:keepLines w:val="0"/>
              <w:pageBreakBefore w:val="0"/>
              <w:widowControl w:val="0"/>
              <w:kinsoku/>
              <w:wordWrap/>
              <w:overflowPunct/>
              <w:topLinePunct w:val="0"/>
              <w:autoSpaceDE/>
              <w:autoSpaceDN/>
              <w:bidi w:val="0"/>
              <w:adjustRightInd/>
              <w:snapToGrid/>
              <w:spacing w:after="0" w:line="520" w:lineRule="exact"/>
              <w:ind w:right="0" w:rightChars="0"/>
              <w:jc w:val="left"/>
              <w:textAlignment w:val="auto"/>
              <w:outlineLvl w:val="9"/>
              <w:rPr>
                <w:rFonts w:hint="default" w:ascii="Times New Roman" w:hAnsi="Times New Roman" w:cs="Times New Roman"/>
              </w:rPr>
            </w:pPr>
          </w:p>
          <w:p w14:paraId="532540C6">
            <w:pPr>
              <w:pStyle w:val="4"/>
              <w:rPr>
                <w:rFonts w:hint="default" w:ascii="Times New Roman" w:hAnsi="Times New Roman" w:cs="Times New Roman"/>
              </w:rPr>
            </w:pPr>
          </w:p>
          <w:p w14:paraId="64B16184">
            <w:pPr>
              <w:pStyle w:val="4"/>
              <w:rPr>
                <w:rFonts w:hint="eastAsia" w:ascii="Times New Roman" w:hAnsi="Times New Roman" w:cs="Times New Roman"/>
                <w:lang w:eastAsia="zh-CN"/>
              </w:rPr>
            </w:pPr>
          </w:p>
          <w:p w14:paraId="3FA8B67B">
            <w:pPr>
              <w:pStyle w:val="4"/>
              <w:rPr>
                <w:rFonts w:hint="eastAsia" w:ascii="Times New Roman" w:hAnsi="Times New Roman" w:cs="Times New Roman"/>
                <w:lang w:eastAsia="zh-CN"/>
              </w:rPr>
            </w:pPr>
          </w:p>
          <w:p w14:paraId="40BA1089">
            <w:pPr>
              <w:pStyle w:val="4"/>
              <w:rPr>
                <w:rFonts w:hint="eastAsia" w:ascii="Times New Roman" w:hAnsi="Times New Roman" w:cs="Times New Roman"/>
                <w:lang w:eastAsia="zh-CN"/>
              </w:rPr>
            </w:pPr>
          </w:p>
          <w:p w14:paraId="0EBDAB3F">
            <w:pPr>
              <w:pStyle w:val="4"/>
              <w:rPr>
                <w:rFonts w:hint="eastAsia" w:ascii="Times New Roman" w:hAnsi="Times New Roman" w:cs="Times New Roman"/>
                <w:lang w:eastAsia="zh-CN"/>
              </w:rPr>
            </w:pPr>
          </w:p>
          <w:p w14:paraId="29BDBF29">
            <w:pPr>
              <w:pStyle w:val="4"/>
              <w:rPr>
                <w:rFonts w:hint="eastAsia" w:ascii="Times New Roman" w:hAnsi="Times New Roman" w:cs="Times New Roman"/>
                <w:lang w:eastAsia="zh-CN"/>
              </w:rPr>
            </w:pPr>
          </w:p>
          <w:p w14:paraId="09FB725F">
            <w:pPr>
              <w:pStyle w:val="4"/>
              <w:rPr>
                <w:rFonts w:hint="eastAsia" w:ascii="Times New Roman" w:hAnsi="Times New Roman" w:cs="Times New Roman"/>
                <w:lang w:eastAsia="zh-CN"/>
              </w:rPr>
            </w:pPr>
          </w:p>
          <w:p w14:paraId="704EAA4A">
            <w:pPr>
              <w:pStyle w:val="4"/>
              <w:rPr>
                <w:rFonts w:hint="eastAsia" w:ascii="Times New Roman" w:hAnsi="Times New Roman" w:cs="Times New Roman"/>
                <w:lang w:eastAsia="zh-CN"/>
              </w:rPr>
            </w:pPr>
          </w:p>
          <w:p w14:paraId="58EE0C22">
            <w:pPr>
              <w:pStyle w:val="4"/>
              <w:rPr>
                <w:rFonts w:hint="eastAsia" w:ascii="Times New Roman" w:hAnsi="Times New Roman" w:cs="Times New Roman"/>
                <w:lang w:eastAsia="zh-CN"/>
              </w:rPr>
            </w:pPr>
          </w:p>
          <w:p w14:paraId="5E0D2463">
            <w:pPr>
              <w:pStyle w:val="4"/>
              <w:rPr>
                <w:rFonts w:hint="eastAsia" w:ascii="Times New Roman" w:hAnsi="Times New Roman" w:cs="Times New Roman"/>
                <w:lang w:eastAsia="zh-CN"/>
              </w:rPr>
            </w:pPr>
          </w:p>
          <w:p w14:paraId="7015027B">
            <w:pPr>
              <w:pStyle w:val="4"/>
              <w:rPr>
                <w:rFonts w:hint="eastAsia" w:ascii="Times New Roman" w:hAnsi="Times New Roman" w:cs="Times New Roman"/>
                <w:lang w:eastAsia="zh-CN"/>
              </w:rPr>
            </w:pPr>
          </w:p>
          <w:p w14:paraId="2AF9F67D">
            <w:pPr>
              <w:pStyle w:val="4"/>
              <w:rPr>
                <w:rFonts w:hint="eastAsia" w:ascii="Times New Roman" w:hAnsi="Times New Roman" w:eastAsia="微软雅黑" w:cs="Times New Roman"/>
                <w:lang w:eastAsia="zh-CN"/>
              </w:rPr>
            </w:pPr>
          </w:p>
        </w:tc>
      </w:tr>
    </w:tbl>
    <w:p w14:paraId="12516BEC">
      <w:pPr>
        <w:spacing w:line="360" w:lineRule="auto"/>
        <w:rPr>
          <w:rFonts w:hint="default" w:ascii="Times New Roman" w:hAnsi="Times New Roman" w:cs="Times New Roman" w:eastAsiaTheme="minorEastAsia"/>
          <w:color w:val="000000"/>
          <w:sz w:val="21"/>
          <w:szCs w:val="21"/>
        </w:rPr>
        <w:sectPr>
          <w:footerReference r:id="rId5"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14:paraId="6E570961">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30"/>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655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center"/>
          </w:tcPr>
          <w:p w14:paraId="1661F415">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14:paraId="478F1D1A">
            <w:pPr>
              <w:pStyle w:val="6"/>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废水</w:t>
            </w:r>
          </w:p>
          <w:p w14:paraId="2F3B7BA8">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水为生活废水。生活废水经化粪池处理排入长垣市第一污水处理厂，监测内容详见下表。</w:t>
            </w:r>
          </w:p>
          <w:p w14:paraId="5DE43551">
            <w:pPr>
              <w:keepNext w:val="0"/>
              <w:keepLines w:val="0"/>
              <w:pageBreakBefore w:val="0"/>
              <w:widowControl/>
              <w:kinsoku/>
              <w:wordWrap/>
              <w:overflowPunct/>
              <w:topLinePunct w:val="0"/>
              <w:autoSpaceDE/>
              <w:autoSpaceDN/>
              <w:bidi w:val="0"/>
              <w:adjustRightInd w:val="0"/>
              <w:snapToGrid w:val="0"/>
              <w:spacing w:after="0" w:line="520" w:lineRule="exact"/>
              <w:contextualSpacing/>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3  </w:t>
            </w:r>
            <w:r>
              <w:rPr>
                <w:rFonts w:hint="default" w:ascii="Times New Roman" w:hAnsi="Times New Roman" w:cs="Times New Roman" w:eastAsiaTheme="minorEastAsia"/>
                <w:b/>
                <w:bCs/>
                <w:color w:val="auto"/>
                <w:kern w:val="2"/>
                <w:sz w:val="21"/>
                <w:szCs w:val="21"/>
                <w:lang w:val="en-US" w:eastAsia="zh-CN" w:bidi="ar-SA"/>
              </w:rPr>
              <w:t xml:space="preserve"> 废水监测内容一览表</w:t>
            </w:r>
          </w:p>
          <w:tbl>
            <w:tblPr>
              <w:tblStyle w:val="31"/>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21"/>
              <w:gridCol w:w="1761"/>
              <w:gridCol w:w="1400"/>
              <w:gridCol w:w="3179"/>
            </w:tblGrid>
            <w:tr w14:paraId="0A46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shd w:val="clear" w:color="auto" w:fill="auto"/>
                  <w:vAlign w:val="center"/>
                </w:tcPr>
                <w:p w14:paraId="60606C68">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121" w:type="dxa"/>
                  <w:shd w:val="clear" w:color="auto" w:fill="auto"/>
                  <w:vAlign w:val="center"/>
                </w:tcPr>
                <w:p w14:paraId="77E62DA2">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761" w:type="dxa"/>
                  <w:shd w:val="clear" w:color="auto" w:fill="auto"/>
                  <w:vAlign w:val="center"/>
                </w:tcPr>
                <w:p w14:paraId="769D5F24">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400" w:type="dxa"/>
                  <w:shd w:val="clear" w:color="auto" w:fill="auto"/>
                  <w:vAlign w:val="center"/>
                </w:tcPr>
                <w:p w14:paraId="34888788">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3179" w:type="dxa"/>
                  <w:shd w:val="clear" w:color="auto" w:fill="auto"/>
                  <w:vAlign w:val="center"/>
                </w:tcPr>
                <w:p w14:paraId="36D23020">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5726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60" w:type="dxa"/>
                  <w:vAlign w:val="center"/>
                </w:tcPr>
                <w:p w14:paraId="4FF8CC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废水总排放口</w:t>
                  </w:r>
                </w:p>
              </w:tc>
              <w:tc>
                <w:tcPr>
                  <w:tcW w:w="1121" w:type="dxa"/>
                  <w:vAlign w:val="center"/>
                </w:tcPr>
                <w:p w14:paraId="4A09697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w:t>
                  </w:r>
                </w:p>
              </w:tc>
              <w:tc>
                <w:tcPr>
                  <w:tcW w:w="1761" w:type="dxa"/>
                  <w:vAlign w:val="center"/>
                </w:tcPr>
                <w:p w14:paraId="3BE7D6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COD、BOD</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、SS、NH</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-N、总磷、总氮</w:t>
                  </w:r>
                </w:p>
              </w:tc>
              <w:tc>
                <w:tcPr>
                  <w:tcW w:w="1400" w:type="dxa"/>
                  <w:vAlign w:val="center"/>
                </w:tcPr>
                <w:p w14:paraId="184766E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监测2天</w:t>
                  </w:r>
                </w:p>
                <w:p w14:paraId="5F6D457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3次</w:t>
                  </w:r>
                </w:p>
              </w:tc>
              <w:tc>
                <w:tcPr>
                  <w:tcW w:w="3179" w:type="dxa"/>
                  <w:vAlign w:val="center"/>
                </w:tcPr>
                <w:p w14:paraId="795A5C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《污水综合排放标准》（GB8978   -1996）表4中三级标准以及长垣市第一污水处理厂进水控制指标，二者取严。</w:t>
                  </w:r>
                </w:p>
              </w:tc>
            </w:tr>
          </w:tbl>
          <w:p w14:paraId="141927E3">
            <w:pPr>
              <w:pStyle w:val="6"/>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1F22E29A">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本项目废气监测包括有组织废气监测和无组织废气，监测内容详见下表。</w:t>
            </w:r>
          </w:p>
          <w:p w14:paraId="7E502D1E">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4  </w:t>
            </w:r>
            <w:r>
              <w:rPr>
                <w:rFonts w:hint="default" w:ascii="Times New Roman" w:hAnsi="Times New Roman" w:cs="Times New Roman" w:eastAsiaTheme="minorEastAsia"/>
                <w:b/>
                <w:bCs/>
                <w:color w:val="auto"/>
                <w:kern w:val="2"/>
                <w:sz w:val="21"/>
                <w:szCs w:val="21"/>
                <w:lang w:val="en-US" w:eastAsia="zh-CN" w:bidi="ar-SA"/>
              </w:rPr>
              <w:t xml:space="preserve"> 废气检测内容一览表</w:t>
            </w:r>
          </w:p>
          <w:tbl>
            <w:tblPr>
              <w:tblStyle w:val="31"/>
              <w:tblW w:w="8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71"/>
              <w:gridCol w:w="1862"/>
              <w:gridCol w:w="1050"/>
              <w:gridCol w:w="1488"/>
              <w:gridCol w:w="2475"/>
            </w:tblGrid>
            <w:tr w14:paraId="146C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28" w:type="dxa"/>
                  <w:noWrap w:val="0"/>
                  <w:vAlign w:val="center"/>
                </w:tcPr>
                <w:p w14:paraId="7DD5FE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171" w:type="dxa"/>
                  <w:noWrap w:val="0"/>
                  <w:vAlign w:val="center"/>
                </w:tcPr>
                <w:p w14:paraId="21A807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排放源</w:t>
                  </w:r>
                </w:p>
              </w:tc>
              <w:tc>
                <w:tcPr>
                  <w:tcW w:w="1862" w:type="dxa"/>
                  <w:noWrap w:val="0"/>
                  <w:vAlign w:val="center"/>
                </w:tcPr>
                <w:p w14:paraId="30A9F2B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050" w:type="dxa"/>
                  <w:noWrap w:val="0"/>
                  <w:vAlign w:val="center"/>
                </w:tcPr>
                <w:p w14:paraId="435FFB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488" w:type="dxa"/>
                  <w:noWrap w:val="0"/>
                  <w:vAlign w:val="center"/>
                </w:tcPr>
                <w:p w14:paraId="7F395F1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2475" w:type="dxa"/>
                  <w:noWrap w:val="0"/>
                  <w:vAlign w:val="center"/>
                </w:tcPr>
                <w:p w14:paraId="323EFB2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19C4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728" w:type="dxa"/>
                  <w:noWrap w:val="0"/>
                  <w:vAlign w:val="center"/>
                </w:tcPr>
                <w:p w14:paraId="5E98C9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有组织废气</w:t>
                  </w:r>
                </w:p>
              </w:tc>
              <w:tc>
                <w:tcPr>
                  <w:tcW w:w="1171" w:type="dxa"/>
                  <w:noWrap w:val="0"/>
                  <w:vAlign w:val="center"/>
                </w:tcPr>
                <w:p w14:paraId="7A900A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注塑型废气</w:t>
                  </w:r>
                </w:p>
              </w:tc>
              <w:tc>
                <w:tcPr>
                  <w:tcW w:w="1862" w:type="dxa"/>
                  <w:noWrap w:val="0"/>
                  <w:vAlign w:val="center"/>
                </w:tcPr>
                <w:p w14:paraId="26B819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活性炭吸附+催化燃烧+15m排气筒（P1）</w:t>
                  </w:r>
                </w:p>
              </w:tc>
              <w:tc>
                <w:tcPr>
                  <w:tcW w:w="1050" w:type="dxa"/>
                  <w:noWrap w:val="0"/>
                  <w:vAlign w:val="center"/>
                </w:tcPr>
                <w:p w14:paraId="780DF2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、恶臭</w:t>
                  </w:r>
                </w:p>
              </w:tc>
              <w:tc>
                <w:tcPr>
                  <w:tcW w:w="1488" w:type="dxa"/>
                  <w:noWrap w:val="0"/>
                  <w:vAlign w:val="center"/>
                </w:tcPr>
                <w:p w14:paraId="63D2F93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连续监测两天</w:t>
                  </w:r>
                </w:p>
                <w:p w14:paraId="03E177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每天监测3次</w:t>
                  </w:r>
                </w:p>
              </w:tc>
              <w:tc>
                <w:tcPr>
                  <w:tcW w:w="2475" w:type="dxa"/>
                  <w:vMerge w:val="restart"/>
                  <w:noWrap w:val="0"/>
                  <w:vAlign w:val="center"/>
                </w:tcPr>
                <w:p w14:paraId="0CB5253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满足《橡胶制品工业污染物排放标准》（GB27632-2011）排放浓度10mg/m</w:t>
                  </w:r>
                  <w:r>
                    <w:rPr>
                      <w:rFonts w:hint="default" w:ascii="Times New Roman" w:hAnsi="Times New Roman" w:cs="Times New Roman" w:eastAsiaTheme="minorEastAsia"/>
                      <w:b w:val="0"/>
                      <w:bCs w:val="0"/>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的限值要求，同时满足（豫环攻坚办【2017】162号文）80mg/m</w:t>
                  </w:r>
                  <w:r>
                    <w:rPr>
                      <w:rFonts w:hint="default" w:ascii="Times New Roman" w:hAnsi="Times New Roman" w:cs="Times New Roman" w:eastAsiaTheme="minorEastAsia"/>
                      <w:b w:val="0"/>
                      <w:bCs w:val="0"/>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（去除效率不低于70%）的限值要求</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p w14:paraId="41A560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满足《恶臭污染物排放标准》（GB14554-93）中表1标准要求</w:t>
                  </w:r>
                </w:p>
              </w:tc>
            </w:tr>
            <w:tr w14:paraId="21A8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8" w:type="dxa"/>
                  <w:noWrap w:val="0"/>
                  <w:vAlign w:val="center"/>
                </w:tcPr>
                <w:p w14:paraId="33457D2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171" w:type="dxa"/>
                  <w:noWrap w:val="0"/>
                  <w:vAlign w:val="center"/>
                </w:tcPr>
                <w:p w14:paraId="217789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862" w:type="dxa"/>
                  <w:noWrap w:val="0"/>
                  <w:vAlign w:val="center"/>
                </w:tcPr>
                <w:p w14:paraId="1EE4B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厂界外上风向设置一个点位、下风向设置3个点位</w:t>
                  </w:r>
                </w:p>
              </w:tc>
              <w:tc>
                <w:tcPr>
                  <w:tcW w:w="1050" w:type="dxa"/>
                  <w:noWrap w:val="0"/>
                  <w:vAlign w:val="center"/>
                </w:tcPr>
                <w:p w14:paraId="1C63EE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、恶臭</w:t>
                  </w:r>
                </w:p>
              </w:tc>
              <w:tc>
                <w:tcPr>
                  <w:tcW w:w="1488" w:type="dxa"/>
                  <w:noWrap w:val="0"/>
                  <w:vAlign w:val="center"/>
                </w:tcPr>
                <w:p w14:paraId="0458E60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连续监测两天</w:t>
                  </w:r>
                </w:p>
                <w:p w14:paraId="24055BC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每天监测3次</w:t>
                  </w:r>
                </w:p>
              </w:tc>
              <w:tc>
                <w:tcPr>
                  <w:tcW w:w="2475" w:type="dxa"/>
                  <w:vMerge w:val="continue"/>
                  <w:noWrap w:val="0"/>
                  <w:vAlign w:val="center"/>
                </w:tcPr>
                <w:p w14:paraId="49BE21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bl>
          <w:p w14:paraId="59EF4706">
            <w:pPr>
              <w:pStyle w:val="6"/>
              <w:pageBreakBefore w:val="0"/>
              <w:widowControl/>
              <w:numPr>
                <w:ilvl w:val="0"/>
                <w:numId w:val="3"/>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p>
          <w:p w14:paraId="110DEA07">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eastAsia"/>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本项目厂界噪声监测内容见下表。</w:t>
            </w:r>
          </w:p>
          <w:p w14:paraId="240E85F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5 </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噪声监测内容一览表</w:t>
            </w:r>
          </w:p>
          <w:tbl>
            <w:tblPr>
              <w:tblStyle w:val="31"/>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318"/>
              <w:gridCol w:w="1391"/>
              <w:gridCol w:w="2375"/>
              <w:gridCol w:w="2366"/>
            </w:tblGrid>
            <w:tr w14:paraId="47C8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14:paraId="2D6729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318" w:type="dxa"/>
                  <w:shd w:val="clear" w:color="auto" w:fill="auto"/>
                  <w:vAlign w:val="center"/>
                </w:tcPr>
                <w:p w14:paraId="31D638E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391" w:type="dxa"/>
                  <w:shd w:val="clear" w:color="auto" w:fill="auto"/>
                  <w:vAlign w:val="center"/>
                </w:tcPr>
                <w:p w14:paraId="2057780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2375" w:type="dxa"/>
                  <w:shd w:val="clear" w:color="auto" w:fill="auto"/>
                  <w:vAlign w:val="center"/>
                </w:tcPr>
                <w:p w14:paraId="38A8C4A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2366" w:type="dxa"/>
                  <w:shd w:val="clear" w:color="auto" w:fill="auto"/>
                  <w:vAlign w:val="center"/>
                </w:tcPr>
                <w:p w14:paraId="4E6EE9D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1399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vAlign w:val="center"/>
                </w:tcPr>
                <w:p w14:paraId="406683E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厂界噪声</w:t>
                  </w:r>
                </w:p>
              </w:tc>
              <w:tc>
                <w:tcPr>
                  <w:tcW w:w="1318" w:type="dxa"/>
                  <w:vAlign w:val="center"/>
                </w:tcPr>
                <w:p w14:paraId="58F4674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厂界四周</w:t>
                  </w:r>
                </w:p>
              </w:tc>
              <w:tc>
                <w:tcPr>
                  <w:tcW w:w="1391" w:type="dxa"/>
                  <w:vAlign w:val="center"/>
                </w:tcPr>
                <w:p w14:paraId="485495C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连续等效A声级</w:t>
                  </w:r>
                </w:p>
              </w:tc>
              <w:tc>
                <w:tcPr>
                  <w:tcW w:w="2375" w:type="dxa"/>
                  <w:vAlign w:val="center"/>
                </w:tcPr>
                <w:p w14:paraId="5D21316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连续监测2天</w:t>
                  </w:r>
                </w:p>
                <w:p w14:paraId="6BB739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每天昼夜各监测1次</w:t>
                  </w:r>
                </w:p>
              </w:tc>
              <w:tc>
                <w:tcPr>
                  <w:tcW w:w="2366" w:type="dxa"/>
                  <w:vAlign w:val="center"/>
                </w:tcPr>
                <w:p w14:paraId="3D749DD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《工业企业厂界环境噪声排放标准》（GB12348-2008）2类标准的要求（昼间60dB（A），夜间50dB（A））</w:t>
                  </w:r>
                </w:p>
              </w:tc>
            </w:tr>
          </w:tbl>
          <w:p w14:paraId="17978580">
            <w:pPr>
              <w:pStyle w:val="6"/>
              <w:pageBreakBefore w:val="0"/>
              <w:widowControl/>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p>
          <w:p w14:paraId="1051459E">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7D344A5B">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459B853">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EDC5FB7">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C96AC16">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8221462">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4DA3BC1">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8F0CEB2">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46A3E8B">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E2BA5C0">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B83C6EC">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B74D58F">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AD347AB">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016B4CE">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121E9ED">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6B5CDFB">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0B9A79C">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F7923C5">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E8F4FCF">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04F4F4F">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897DB0A">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B7A7762">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8D4A4C8">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4ED94D0">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66F9376">
            <w:pPr>
              <w:pStyle w:val="37"/>
              <w:pageBreakBefore w:val="0"/>
              <w:kinsoku/>
              <w:wordWrap/>
              <w:overflowPunct/>
              <w:topLinePunct w:val="0"/>
              <w:autoSpaceDE/>
              <w:autoSpaceDN/>
              <w:bidi w:val="0"/>
              <w:spacing w:line="520" w:lineRule="exact"/>
              <w:ind w:left="0" w:leftChars="0" w:firstLine="420" w:firstLineChars="200"/>
              <w:textAlignment w:val="auto"/>
              <w:rPr>
                <w:rFonts w:hint="default" w:ascii="Times New Roman" w:hAnsi="Times New Roman" w:eastAsia="仿宋_GB2312" w:cs="Times New Roman"/>
                <w:color w:val="FF0000"/>
                <w:szCs w:val="21"/>
              </w:rPr>
            </w:pPr>
          </w:p>
        </w:tc>
      </w:tr>
    </w:tbl>
    <w:p w14:paraId="2C85D791">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3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4367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46" w:type="dxa"/>
            <w:vAlign w:val="top"/>
          </w:tcPr>
          <w:p w14:paraId="3A092B90">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14:paraId="46107DE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、验收监测期间该公司生产负荷在设计生产负荷的</w:t>
            </w:r>
            <w:r>
              <w:rPr>
                <w:rFonts w:hint="eastAsia" w:ascii="Times New Roman" w:hAnsi="Times New Roman" w:cs="Times New Roman" w:eastAsiaTheme="minorEastAsia"/>
                <w:color w:val="000000" w:themeColor="text1"/>
                <w:sz w:val="24"/>
                <w:szCs w:val="21"/>
                <w:lang w:val="en-US" w:eastAsia="zh-CN"/>
                <w14:textFill>
                  <w14:solidFill>
                    <w14:schemeClr w14:val="tx1"/>
                  </w14:solidFill>
                </w14:textFill>
              </w:rPr>
              <w:t>80</w:t>
            </w: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，满足验收监测工况的要求。</w:t>
            </w:r>
          </w:p>
          <w:p w14:paraId="04EA8615">
            <w:pPr>
              <w:keepNext w:val="0"/>
              <w:keepLines w:val="0"/>
              <w:pageBreakBefore w:val="0"/>
              <w:widowControl/>
              <w:kinsoku/>
              <w:wordWrap/>
              <w:overflowPunct/>
              <w:topLinePunct w:val="0"/>
              <w:autoSpaceDE/>
              <w:autoSpaceDN/>
              <w:bidi w:val="0"/>
              <w:adjustRightInd w:val="0"/>
              <w:snapToGrid w:val="0"/>
              <w:spacing w:before="62"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、验收监测期间，各生产设施运行正常。</w:t>
            </w:r>
          </w:p>
        </w:tc>
      </w:tr>
      <w:tr w14:paraId="5B72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top"/>
          </w:tcPr>
          <w:p w14:paraId="1A9DADC0">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14:paraId="20913C50">
            <w:pPr>
              <w:keepNext w:val="0"/>
              <w:keepLines w:val="0"/>
              <w:pageBreakBefore w:val="0"/>
              <w:widowControl/>
              <w:numPr>
                <w:ilvl w:val="0"/>
                <w:numId w:val="4"/>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废水</w:t>
            </w:r>
          </w:p>
          <w:p w14:paraId="6401791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本项目废水检测结果见表1</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746B99D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6 </w:t>
            </w:r>
            <w:r>
              <w:rPr>
                <w:rFonts w:hint="default" w:ascii="Times New Roman" w:hAnsi="Times New Roman" w:cs="Times New Roman" w:eastAsiaTheme="minorEastAsia"/>
                <w:b/>
                <w:bCs/>
                <w:color w:val="auto"/>
                <w:kern w:val="2"/>
                <w:sz w:val="21"/>
                <w:szCs w:val="21"/>
                <w:lang w:val="en-US" w:eastAsia="zh-CN" w:bidi="ar-SA"/>
              </w:rPr>
              <w:t xml:space="preserve"> 废水总排放口废水监测结果一览表</w:t>
            </w:r>
          </w:p>
          <w:tbl>
            <w:tblPr>
              <w:tblStyle w:val="30"/>
              <w:tblW w:w="49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9"/>
              <w:gridCol w:w="791"/>
              <w:gridCol w:w="527"/>
              <w:gridCol w:w="938"/>
              <w:gridCol w:w="938"/>
              <w:gridCol w:w="938"/>
              <w:gridCol w:w="938"/>
              <w:gridCol w:w="938"/>
              <w:gridCol w:w="938"/>
              <w:gridCol w:w="943"/>
            </w:tblGrid>
            <w:tr w14:paraId="495C3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59" w:type="pct"/>
                  <w:tcBorders>
                    <w:tl2br w:val="nil"/>
                    <w:tr2bl w:val="nil"/>
                  </w:tcBorders>
                  <w:shd w:val="clear" w:color="auto" w:fill="auto"/>
                  <w:vAlign w:val="center"/>
                </w:tcPr>
                <w:p w14:paraId="0ADB7A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rPr>
                    <w:t>检测点位</w:t>
                  </w:r>
                </w:p>
              </w:tc>
              <w:tc>
                <w:tcPr>
                  <w:tcW w:w="455" w:type="pct"/>
                  <w:tcBorders>
                    <w:tl2br w:val="nil"/>
                    <w:tr2bl w:val="nil"/>
                  </w:tcBorders>
                  <w:shd w:val="clear" w:color="auto" w:fill="auto"/>
                  <w:vAlign w:val="center"/>
                </w:tcPr>
                <w:p w14:paraId="1975546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rPr>
                    <w:t>采样日期</w:t>
                  </w:r>
                </w:p>
              </w:tc>
              <w:tc>
                <w:tcPr>
                  <w:tcW w:w="303" w:type="pct"/>
                  <w:tcBorders>
                    <w:tl2br w:val="nil"/>
                    <w:tr2bl w:val="nil"/>
                  </w:tcBorders>
                  <w:shd w:val="clear" w:color="auto" w:fill="auto"/>
                  <w:vAlign w:val="center"/>
                </w:tcPr>
                <w:p w14:paraId="7606E85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rPr>
                    <w:t>测次</w:t>
                  </w:r>
                </w:p>
              </w:tc>
              <w:tc>
                <w:tcPr>
                  <w:tcW w:w="539" w:type="pct"/>
                  <w:tcBorders>
                    <w:tl2br w:val="nil"/>
                    <w:tr2bl w:val="nil"/>
                  </w:tcBorders>
                  <w:shd w:val="clear" w:color="auto" w:fill="auto"/>
                  <w:vAlign w:val="center"/>
                </w:tcPr>
                <w:p w14:paraId="384DF6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化学需氧量</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sz w:val="18"/>
                      <w:szCs w:val="18"/>
                    </w:rPr>
                    <w:t>mg/L</w:t>
                  </w:r>
                  <w:r>
                    <w:rPr>
                      <w:rFonts w:hint="default" w:ascii="Times New Roman" w:hAnsi="Times New Roman" w:eastAsia="宋体" w:cs="Times New Roman"/>
                      <w:color w:val="auto"/>
                      <w:kern w:val="0"/>
                      <w:sz w:val="18"/>
                      <w:szCs w:val="18"/>
                    </w:rPr>
                    <w:t>）</w:t>
                  </w:r>
                </w:p>
              </w:tc>
              <w:tc>
                <w:tcPr>
                  <w:tcW w:w="539" w:type="pct"/>
                  <w:tcBorders>
                    <w:tl2br w:val="nil"/>
                    <w:tr2bl w:val="nil"/>
                  </w:tcBorders>
                  <w:shd w:val="clear" w:color="auto" w:fill="auto"/>
                  <w:vAlign w:val="center"/>
                </w:tcPr>
                <w:p w14:paraId="6C13503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氨氮</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sz w:val="18"/>
                      <w:szCs w:val="18"/>
                    </w:rPr>
                    <w:t>mg/L</w:t>
                  </w:r>
                  <w:r>
                    <w:rPr>
                      <w:rFonts w:hint="default" w:ascii="Times New Roman" w:hAnsi="Times New Roman" w:eastAsia="宋体" w:cs="Times New Roman"/>
                      <w:color w:val="auto"/>
                      <w:kern w:val="0"/>
                      <w:sz w:val="18"/>
                      <w:szCs w:val="18"/>
                    </w:rPr>
                    <w:t>）</w:t>
                  </w:r>
                </w:p>
              </w:tc>
              <w:tc>
                <w:tcPr>
                  <w:tcW w:w="539" w:type="pct"/>
                  <w:tcBorders>
                    <w:tl2br w:val="nil"/>
                    <w:tr2bl w:val="nil"/>
                  </w:tcBorders>
                  <w:shd w:val="clear" w:color="auto" w:fill="auto"/>
                  <w:vAlign w:val="center"/>
                </w:tcPr>
                <w:p w14:paraId="764A450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eastAsia="zh-CN"/>
                    </w:rPr>
                    <w:t>悬浮物</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sz w:val="18"/>
                      <w:szCs w:val="18"/>
                    </w:rPr>
                    <w:t>mg/L</w:t>
                  </w:r>
                  <w:r>
                    <w:rPr>
                      <w:rFonts w:hint="default" w:ascii="Times New Roman" w:hAnsi="Times New Roman" w:eastAsia="宋体" w:cs="Times New Roman"/>
                      <w:color w:val="auto"/>
                      <w:kern w:val="0"/>
                      <w:sz w:val="18"/>
                      <w:szCs w:val="18"/>
                    </w:rPr>
                    <w:t>）</w:t>
                  </w:r>
                </w:p>
              </w:tc>
              <w:tc>
                <w:tcPr>
                  <w:tcW w:w="539" w:type="pct"/>
                  <w:tcBorders>
                    <w:tl2br w:val="nil"/>
                    <w:tr2bl w:val="nil"/>
                  </w:tcBorders>
                  <w:shd w:val="clear" w:color="auto" w:fill="auto"/>
                  <w:vAlign w:val="center"/>
                </w:tcPr>
                <w:p w14:paraId="6166D2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五日生化需氧量</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sz w:val="18"/>
                      <w:szCs w:val="18"/>
                    </w:rPr>
                    <w:t>mg/L</w:t>
                  </w:r>
                  <w:r>
                    <w:rPr>
                      <w:rFonts w:hint="default" w:ascii="Times New Roman" w:hAnsi="Times New Roman" w:eastAsia="宋体" w:cs="Times New Roman"/>
                      <w:color w:val="auto"/>
                      <w:kern w:val="0"/>
                      <w:sz w:val="18"/>
                      <w:szCs w:val="18"/>
                    </w:rPr>
                    <w:t>）</w:t>
                  </w:r>
                </w:p>
              </w:tc>
              <w:tc>
                <w:tcPr>
                  <w:tcW w:w="539" w:type="pct"/>
                  <w:tcBorders>
                    <w:tl2br w:val="nil"/>
                    <w:tr2bl w:val="nil"/>
                  </w:tcBorders>
                  <w:shd w:val="clear" w:color="auto" w:fill="auto"/>
                  <w:vAlign w:val="center"/>
                </w:tcPr>
                <w:p w14:paraId="305785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val="en-US" w:eastAsia="zh-CN"/>
                    </w:rPr>
                    <w:t>总磷</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sz w:val="18"/>
                      <w:szCs w:val="18"/>
                    </w:rPr>
                    <w:t>mg/L</w:t>
                  </w:r>
                  <w:r>
                    <w:rPr>
                      <w:rFonts w:hint="default" w:ascii="Times New Roman" w:hAnsi="Times New Roman" w:eastAsia="宋体" w:cs="Times New Roman"/>
                      <w:color w:val="auto"/>
                      <w:kern w:val="0"/>
                      <w:sz w:val="18"/>
                      <w:szCs w:val="18"/>
                    </w:rPr>
                    <w:t>）</w:t>
                  </w:r>
                </w:p>
              </w:tc>
              <w:tc>
                <w:tcPr>
                  <w:tcW w:w="539" w:type="pct"/>
                  <w:tcBorders>
                    <w:tl2br w:val="nil"/>
                    <w:tr2bl w:val="nil"/>
                  </w:tcBorders>
                  <w:shd w:val="clear" w:color="auto" w:fill="auto"/>
                  <w:vAlign w:val="center"/>
                </w:tcPr>
                <w:p w14:paraId="1FEB7F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val="en-US" w:eastAsia="zh-CN"/>
                    </w:rPr>
                    <w:t>总氮</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sz w:val="18"/>
                      <w:szCs w:val="18"/>
                    </w:rPr>
                    <w:t>mg/L</w:t>
                  </w:r>
                  <w:r>
                    <w:rPr>
                      <w:rFonts w:hint="default" w:ascii="Times New Roman" w:hAnsi="Times New Roman" w:eastAsia="宋体" w:cs="Times New Roman"/>
                      <w:color w:val="auto"/>
                      <w:kern w:val="0"/>
                      <w:sz w:val="18"/>
                      <w:szCs w:val="18"/>
                    </w:rPr>
                    <w:t>）</w:t>
                  </w:r>
                </w:p>
              </w:tc>
              <w:tc>
                <w:tcPr>
                  <w:tcW w:w="542" w:type="pct"/>
                  <w:tcBorders>
                    <w:tl2br w:val="nil"/>
                    <w:tr2bl w:val="nil"/>
                  </w:tcBorders>
                  <w:shd w:val="clear" w:color="auto" w:fill="auto"/>
                  <w:vAlign w:val="center"/>
                </w:tcPr>
                <w:p w14:paraId="51E1BD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流量</w:t>
                  </w:r>
                  <w:r>
                    <w:rPr>
                      <w:rFonts w:hint="default" w:ascii="Times New Roman" w:hAnsi="Times New Roman" w:eastAsia="宋体" w:cs="Times New Roman"/>
                      <w:color w:val="auto"/>
                      <w:kern w:val="0"/>
                      <w:sz w:val="18"/>
                      <w:szCs w:val="18"/>
                    </w:rPr>
                    <w:t>（</w:t>
                  </w:r>
                  <w:r>
                    <w:rPr>
                      <w:rFonts w:hint="default" w:ascii="Times New Roman" w:hAnsi="Times New Roman" w:eastAsia="宋体" w:cs="Times New Roman"/>
                      <w:color w:val="auto"/>
                      <w:sz w:val="18"/>
                      <w:szCs w:val="18"/>
                      <w:lang w:val="en-US" w:eastAsia="zh-CN"/>
                    </w:rPr>
                    <w:t>t/d</w:t>
                  </w:r>
                  <w:r>
                    <w:rPr>
                      <w:rFonts w:hint="default" w:ascii="Times New Roman" w:hAnsi="Times New Roman" w:eastAsia="宋体" w:cs="Times New Roman"/>
                      <w:color w:val="auto"/>
                      <w:kern w:val="0"/>
                      <w:sz w:val="18"/>
                      <w:szCs w:val="18"/>
                    </w:rPr>
                    <w:t>）</w:t>
                  </w:r>
                </w:p>
              </w:tc>
            </w:tr>
            <w:tr w14:paraId="79651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59" w:type="pct"/>
                  <w:vMerge w:val="restart"/>
                  <w:tcBorders>
                    <w:tl2br w:val="nil"/>
                    <w:tr2bl w:val="nil"/>
                  </w:tcBorders>
                  <w:vAlign w:val="center"/>
                </w:tcPr>
                <w:p w14:paraId="447CE8B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生活污水排放口</w:t>
                  </w:r>
                </w:p>
              </w:tc>
              <w:tc>
                <w:tcPr>
                  <w:tcW w:w="455" w:type="pct"/>
                  <w:vMerge w:val="restart"/>
                  <w:tcBorders>
                    <w:tl2br w:val="nil"/>
                    <w:tr2bl w:val="nil"/>
                  </w:tcBorders>
                  <w:vAlign w:val="center"/>
                </w:tcPr>
                <w:p w14:paraId="58012FA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2025</w:t>
                  </w:r>
                  <w:r>
                    <w:rPr>
                      <w:rFonts w:hint="default" w:ascii="Times New Roman" w:hAnsi="Times New Roman" w:cs="Times New Roman"/>
                      <w:color w:val="auto"/>
                      <w:sz w:val="18"/>
                      <w:szCs w:val="18"/>
                      <w:lang w:val="en-US" w:eastAsia="zh-CN"/>
                    </w:rPr>
                    <w:t>.8.13</w:t>
                  </w:r>
                </w:p>
              </w:tc>
              <w:tc>
                <w:tcPr>
                  <w:tcW w:w="303" w:type="pct"/>
                  <w:tcBorders>
                    <w:tl2br w:val="nil"/>
                    <w:tr2bl w:val="nil"/>
                  </w:tcBorders>
                  <w:vAlign w:val="center"/>
                </w:tcPr>
                <w:p w14:paraId="3EE491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pct"/>
                  <w:tcBorders>
                    <w:tl2br w:val="nil"/>
                    <w:tr2bl w:val="nil"/>
                  </w:tcBorders>
                  <w:vAlign w:val="center"/>
                </w:tcPr>
                <w:p w14:paraId="1F175A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126</w:t>
                  </w:r>
                </w:p>
              </w:tc>
              <w:tc>
                <w:tcPr>
                  <w:tcW w:w="539" w:type="pct"/>
                  <w:tcBorders>
                    <w:tl2br w:val="nil"/>
                    <w:tr2bl w:val="nil"/>
                  </w:tcBorders>
                  <w:vAlign w:val="center"/>
                </w:tcPr>
                <w:p w14:paraId="1E7D38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16.5</w:t>
                  </w:r>
                </w:p>
              </w:tc>
              <w:tc>
                <w:tcPr>
                  <w:tcW w:w="539" w:type="pct"/>
                  <w:tcBorders>
                    <w:tl2br w:val="nil"/>
                    <w:tr2bl w:val="nil"/>
                  </w:tcBorders>
                  <w:vAlign w:val="center"/>
                </w:tcPr>
                <w:p w14:paraId="69FCD0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52</w:t>
                  </w:r>
                </w:p>
              </w:tc>
              <w:tc>
                <w:tcPr>
                  <w:tcW w:w="539" w:type="pct"/>
                  <w:tcBorders>
                    <w:tl2br w:val="nil"/>
                    <w:tr2bl w:val="nil"/>
                  </w:tcBorders>
                  <w:vAlign w:val="center"/>
                </w:tcPr>
                <w:p w14:paraId="0A9DA6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41.8</w:t>
                  </w:r>
                </w:p>
              </w:tc>
              <w:tc>
                <w:tcPr>
                  <w:tcW w:w="539" w:type="pct"/>
                  <w:tcBorders>
                    <w:tl2br w:val="nil"/>
                    <w:tr2bl w:val="nil"/>
                  </w:tcBorders>
                  <w:vAlign w:val="center"/>
                </w:tcPr>
                <w:p w14:paraId="6D68B66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1.42</w:t>
                  </w:r>
                </w:p>
              </w:tc>
              <w:tc>
                <w:tcPr>
                  <w:tcW w:w="539" w:type="pct"/>
                  <w:tcBorders>
                    <w:tl2br w:val="nil"/>
                    <w:tr2bl w:val="nil"/>
                  </w:tcBorders>
                  <w:vAlign w:val="center"/>
                </w:tcPr>
                <w:p w14:paraId="4FB92CD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29.3</w:t>
                  </w:r>
                </w:p>
              </w:tc>
              <w:tc>
                <w:tcPr>
                  <w:tcW w:w="542" w:type="pct"/>
                  <w:vMerge w:val="restart"/>
                  <w:tcBorders>
                    <w:tl2br w:val="nil"/>
                    <w:tr2bl w:val="nil"/>
                  </w:tcBorders>
                  <w:vAlign w:val="center"/>
                </w:tcPr>
                <w:p w14:paraId="1B98C310">
                  <w:pPr>
                    <w:widowControl/>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3.6</w:t>
                  </w:r>
                </w:p>
              </w:tc>
            </w:tr>
            <w:tr w14:paraId="1D9F6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59" w:type="pct"/>
                  <w:vMerge w:val="continue"/>
                  <w:tcBorders>
                    <w:tl2br w:val="nil"/>
                    <w:tr2bl w:val="nil"/>
                  </w:tcBorders>
                  <w:vAlign w:val="center"/>
                </w:tcPr>
                <w:p w14:paraId="0DA6004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eastAsia="zh-CN"/>
                    </w:rPr>
                  </w:pPr>
                </w:p>
              </w:tc>
              <w:tc>
                <w:tcPr>
                  <w:tcW w:w="455" w:type="pct"/>
                  <w:vMerge w:val="continue"/>
                  <w:tcBorders>
                    <w:tl2br w:val="nil"/>
                    <w:tr2bl w:val="nil"/>
                  </w:tcBorders>
                  <w:vAlign w:val="center"/>
                </w:tcPr>
                <w:p w14:paraId="1DD17B9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color w:val="auto"/>
                      <w:kern w:val="0"/>
                      <w:sz w:val="18"/>
                      <w:szCs w:val="18"/>
                      <w:lang w:val="en-US" w:eastAsia="zh-CN"/>
                    </w:rPr>
                  </w:pPr>
                </w:p>
              </w:tc>
              <w:tc>
                <w:tcPr>
                  <w:tcW w:w="303" w:type="pct"/>
                  <w:tcBorders>
                    <w:tl2br w:val="nil"/>
                    <w:tr2bl w:val="nil"/>
                  </w:tcBorders>
                  <w:vAlign w:val="center"/>
                </w:tcPr>
                <w:p w14:paraId="3409C7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539" w:type="pct"/>
                  <w:tcBorders>
                    <w:tl2br w:val="nil"/>
                    <w:tr2bl w:val="nil"/>
                  </w:tcBorders>
                  <w:vAlign w:val="center"/>
                </w:tcPr>
                <w:p w14:paraId="4055F80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132</w:t>
                  </w:r>
                </w:p>
              </w:tc>
              <w:tc>
                <w:tcPr>
                  <w:tcW w:w="539" w:type="pct"/>
                  <w:tcBorders>
                    <w:tl2br w:val="nil"/>
                    <w:tr2bl w:val="nil"/>
                  </w:tcBorders>
                  <w:vAlign w:val="center"/>
                </w:tcPr>
                <w:p w14:paraId="3C2F53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17.1</w:t>
                  </w:r>
                </w:p>
              </w:tc>
              <w:tc>
                <w:tcPr>
                  <w:tcW w:w="539" w:type="pct"/>
                  <w:tcBorders>
                    <w:tl2br w:val="nil"/>
                    <w:tr2bl w:val="nil"/>
                  </w:tcBorders>
                  <w:vAlign w:val="center"/>
                </w:tcPr>
                <w:p w14:paraId="458214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56</w:t>
                  </w:r>
                </w:p>
              </w:tc>
              <w:tc>
                <w:tcPr>
                  <w:tcW w:w="539" w:type="pct"/>
                  <w:tcBorders>
                    <w:tl2br w:val="nil"/>
                    <w:tr2bl w:val="nil"/>
                  </w:tcBorders>
                  <w:vAlign w:val="center"/>
                </w:tcPr>
                <w:p w14:paraId="14CCE76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42.5</w:t>
                  </w:r>
                </w:p>
              </w:tc>
              <w:tc>
                <w:tcPr>
                  <w:tcW w:w="539" w:type="pct"/>
                  <w:tcBorders>
                    <w:tl2br w:val="nil"/>
                    <w:tr2bl w:val="nil"/>
                  </w:tcBorders>
                  <w:vAlign w:val="center"/>
                </w:tcPr>
                <w:p w14:paraId="455D4E6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1.47</w:t>
                  </w:r>
                </w:p>
              </w:tc>
              <w:tc>
                <w:tcPr>
                  <w:tcW w:w="539" w:type="pct"/>
                  <w:tcBorders>
                    <w:tl2br w:val="nil"/>
                    <w:tr2bl w:val="nil"/>
                  </w:tcBorders>
                  <w:vAlign w:val="center"/>
                </w:tcPr>
                <w:p w14:paraId="151EE3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29.0</w:t>
                  </w:r>
                </w:p>
              </w:tc>
              <w:tc>
                <w:tcPr>
                  <w:tcW w:w="542" w:type="pct"/>
                  <w:vMerge w:val="continue"/>
                  <w:tcBorders>
                    <w:tl2br w:val="nil"/>
                    <w:tr2bl w:val="nil"/>
                  </w:tcBorders>
                  <w:vAlign w:val="center"/>
                </w:tcPr>
                <w:p w14:paraId="3FCD827B">
                  <w:pPr>
                    <w:widowControl/>
                    <w:jc w:val="center"/>
                    <w:textAlignment w:val="center"/>
                    <w:rPr>
                      <w:rFonts w:hint="default" w:ascii="Times New Roman" w:hAnsi="Times New Roman" w:eastAsia="宋体" w:cs="Times New Roman"/>
                      <w:color w:val="auto"/>
                      <w:kern w:val="0"/>
                      <w:sz w:val="18"/>
                      <w:szCs w:val="18"/>
                      <w:lang w:val="en-US" w:eastAsia="zh-CN"/>
                    </w:rPr>
                  </w:pPr>
                </w:p>
              </w:tc>
            </w:tr>
            <w:tr w14:paraId="23E58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59" w:type="pct"/>
                  <w:vMerge w:val="continue"/>
                  <w:tcBorders>
                    <w:tl2br w:val="nil"/>
                    <w:tr2bl w:val="nil"/>
                  </w:tcBorders>
                  <w:vAlign w:val="center"/>
                </w:tcPr>
                <w:p w14:paraId="32F56C9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eastAsia="zh-CN"/>
                    </w:rPr>
                  </w:pPr>
                </w:p>
              </w:tc>
              <w:tc>
                <w:tcPr>
                  <w:tcW w:w="455" w:type="pct"/>
                  <w:vMerge w:val="continue"/>
                  <w:tcBorders>
                    <w:tl2br w:val="nil"/>
                    <w:tr2bl w:val="nil"/>
                  </w:tcBorders>
                  <w:vAlign w:val="center"/>
                </w:tcPr>
                <w:p w14:paraId="514EA95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color w:val="auto"/>
                      <w:kern w:val="0"/>
                      <w:sz w:val="18"/>
                      <w:szCs w:val="18"/>
                      <w:lang w:val="en-US" w:eastAsia="zh-CN"/>
                    </w:rPr>
                  </w:pPr>
                </w:p>
              </w:tc>
              <w:tc>
                <w:tcPr>
                  <w:tcW w:w="303" w:type="pct"/>
                  <w:tcBorders>
                    <w:tl2br w:val="nil"/>
                    <w:tr2bl w:val="nil"/>
                  </w:tcBorders>
                  <w:vAlign w:val="center"/>
                </w:tcPr>
                <w:p w14:paraId="6DF61DA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539" w:type="pct"/>
                  <w:tcBorders>
                    <w:tl2br w:val="nil"/>
                    <w:tr2bl w:val="nil"/>
                  </w:tcBorders>
                  <w:vAlign w:val="center"/>
                </w:tcPr>
                <w:p w14:paraId="7B7C2AB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128</w:t>
                  </w:r>
                </w:p>
              </w:tc>
              <w:tc>
                <w:tcPr>
                  <w:tcW w:w="539" w:type="pct"/>
                  <w:tcBorders>
                    <w:tl2br w:val="nil"/>
                    <w:tr2bl w:val="nil"/>
                  </w:tcBorders>
                  <w:vAlign w:val="center"/>
                </w:tcPr>
                <w:p w14:paraId="4A9AD6F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17.3</w:t>
                  </w:r>
                </w:p>
              </w:tc>
              <w:tc>
                <w:tcPr>
                  <w:tcW w:w="539" w:type="pct"/>
                  <w:tcBorders>
                    <w:tl2br w:val="nil"/>
                    <w:tr2bl w:val="nil"/>
                  </w:tcBorders>
                  <w:vAlign w:val="center"/>
                </w:tcPr>
                <w:p w14:paraId="70D5EC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50</w:t>
                  </w:r>
                </w:p>
              </w:tc>
              <w:tc>
                <w:tcPr>
                  <w:tcW w:w="539" w:type="pct"/>
                  <w:tcBorders>
                    <w:tl2br w:val="nil"/>
                    <w:tr2bl w:val="nil"/>
                  </w:tcBorders>
                  <w:vAlign w:val="center"/>
                </w:tcPr>
                <w:p w14:paraId="7B8BE0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42.0</w:t>
                  </w:r>
                </w:p>
              </w:tc>
              <w:tc>
                <w:tcPr>
                  <w:tcW w:w="539" w:type="pct"/>
                  <w:tcBorders>
                    <w:tl2br w:val="nil"/>
                    <w:tr2bl w:val="nil"/>
                  </w:tcBorders>
                  <w:vAlign w:val="center"/>
                </w:tcPr>
                <w:p w14:paraId="6C9FA2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1.36</w:t>
                  </w:r>
                </w:p>
              </w:tc>
              <w:tc>
                <w:tcPr>
                  <w:tcW w:w="539" w:type="pct"/>
                  <w:tcBorders>
                    <w:tl2br w:val="nil"/>
                    <w:tr2bl w:val="nil"/>
                  </w:tcBorders>
                  <w:vAlign w:val="center"/>
                </w:tcPr>
                <w:p w14:paraId="52AD6DE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29.2</w:t>
                  </w:r>
                </w:p>
              </w:tc>
              <w:tc>
                <w:tcPr>
                  <w:tcW w:w="542" w:type="pct"/>
                  <w:vMerge w:val="continue"/>
                  <w:tcBorders>
                    <w:tl2br w:val="nil"/>
                    <w:tr2bl w:val="nil"/>
                  </w:tcBorders>
                  <w:vAlign w:val="center"/>
                </w:tcPr>
                <w:p w14:paraId="09C473C7">
                  <w:pPr>
                    <w:widowControl/>
                    <w:jc w:val="center"/>
                    <w:textAlignment w:val="center"/>
                    <w:rPr>
                      <w:rFonts w:hint="default" w:ascii="Times New Roman" w:hAnsi="Times New Roman" w:eastAsia="宋体" w:cs="Times New Roman"/>
                      <w:color w:val="auto"/>
                      <w:kern w:val="0"/>
                      <w:sz w:val="18"/>
                      <w:szCs w:val="18"/>
                      <w:lang w:val="en-US" w:eastAsia="zh-CN"/>
                    </w:rPr>
                  </w:pPr>
                </w:p>
              </w:tc>
            </w:tr>
            <w:tr w14:paraId="54850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59" w:type="pct"/>
                  <w:vMerge w:val="restart"/>
                  <w:tcBorders>
                    <w:tl2br w:val="nil"/>
                    <w:tr2bl w:val="nil"/>
                  </w:tcBorders>
                  <w:vAlign w:val="center"/>
                </w:tcPr>
                <w:p w14:paraId="4B4CB58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生活污水排放口</w:t>
                  </w:r>
                </w:p>
              </w:tc>
              <w:tc>
                <w:tcPr>
                  <w:tcW w:w="455" w:type="pct"/>
                  <w:vMerge w:val="restart"/>
                  <w:tcBorders>
                    <w:tl2br w:val="nil"/>
                    <w:tr2bl w:val="nil"/>
                  </w:tcBorders>
                  <w:vAlign w:val="center"/>
                </w:tcPr>
                <w:p w14:paraId="11D4FA0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2025.8.14</w:t>
                  </w:r>
                </w:p>
              </w:tc>
              <w:tc>
                <w:tcPr>
                  <w:tcW w:w="303" w:type="pct"/>
                  <w:tcBorders>
                    <w:tl2br w:val="nil"/>
                    <w:tr2bl w:val="nil"/>
                  </w:tcBorders>
                  <w:vAlign w:val="center"/>
                </w:tcPr>
                <w:p w14:paraId="03F063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1</w:t>
                  </w:r>
                </w:p>
              </w:tc>
              <w:tc>
                <w:tcPr>
                  <w:tcW w:w="539" w:type="pct"/>
                  <w:tcBorders>
                    <w:tl2br w:val="nil"/>
                    <w:tr2bl w:val="nil"/>
                  </w:tcBorders>
                  <w:vAlign w:val="center"/>
                </w:tcPr>
                <w:p w14:paraId="6D9E0D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130</w:t>
                  </w:r>
                </w:p>
              </w:tc>
              <w:tc>
                <w:tcPr>
                  <w:tcW w:w="539" w:type="pct"/>
                  <w:tcBorders>
                    <w:tl2br w:val="nil"/>
                    <w:tr2bl w:val="nil"/>
                  </w:tcBorders>
                  <w:vAlign w:val="center"/>
                </w:tcPr>
                <w:p w14:paraId="608F190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16.4</w:t>
                  </w:r>
                </w:p>
              </w:tc>
              <w:tc>
                <w:tcPr>
                  <w:tcW w:w="539" w:type="pct"/>
                  <w:tcBorders>
                    <w:tl2br w:val="nil"/>
                    <w:tr2bl w:val="nil"/>
                  </w:tcBorders>
                  <w:vAlign w:val="center"/>
                </w:tcPr>
                <w:p w14:paraId="1E8310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54</w:t>
                  </w:r>
                </w:p>
              </w:tc>
              <w:tc>
                <w:tcPr>
                  <w:tcW w:w="539" w:type="pct"/>
                  <w:tcBorders>
                    <w:tl2br w:val="nil"/>
                    <w:tr2bl w:val="nil"/>
                  </w:tcBorders>
                  <w:vAlign w:val="center"/>
                </w:tcPr>
                <w:p w14:paraId="0865AD5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42.3</w:t>
                  </w:r>
                </w:p>
              </w:tc>
              <w:tc>
                <w:tcPr>
                  <w:tcW w:w="539" w:type="pct"/>
                  <w:tcBorders>
                    <w:tl2br w:val="nil"/>
                    <w:tr2bl w:val="nil"/>
                  </w:tcBorders>
                  <w:vAlign w:val="center"/>
                </w:tcPr>
                <w:p w14:paraId="05A8ECF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1.40</w:t>
                  </w:r>
                </w:p>
              </w:tc>
              <w:tc>
                <w:tcPr>
                  <w:tcW w:w="539" w:type="pct"/>
                  <w:tcBorders>
                    <w:tl2br w:val="nil"/>
                    <w:tr2bl w:val="nil"/>
                  </w:tcBorders>
                  <w:vAlign w:val="center"/>
                </w:tcPr>
                <w:p w14:paraId="6D37E99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27.1</w:t>
                  </w:r>
                </w:p>
              </w:tc>
              <w:tc>
                <w:tcPr>
                  <w:tcW w:w="542" w:type="pct"/>
                  <w:vMerge w:val="restart"/>
                  <w:tcBorders>
                    <w:tl2br w:val="nil"/>
                    <w:tr2bl w:val="nil"/>
                  </w:tcBorders>
                  <w:vAlign w:val="center"/>
                </w:tcPr>
                <w:p w14:paraId="5B702BAB">
                  <w:pPr>
                    <w:widowControl/>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3.5</w:t>
                  </w:r>
                </w:p>
              </w:tc>
            </w:tr>
            <w:tr w14:paraId="5528F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59" w:type="pct"/>
                  <w:vMerge w:val="continue"/>
                  <w:tcBorders>
                    <w:tl2br w:val="nil"/>
                    <w:tr2bl w:val="nil"/>
                  </w:tcBorders>
                  <w:vAlign w:val="center"/>
                </w:tcPr>
                <w:p w14:paraId="1EA20D6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eastAsia="zh-CN"/>
                    </w:rPr>
                  </w:pPr>
                </w:p>
              </w:tc>
              <w:tc>
                <w:tcPr>
                  <w:tcW w:w="455" w:type="pct"/>
                  <w:vMerge w:val="continue"/>
                  <w:tcBorders>
                    <w:tl2br w:val="nil"/>
                    <w:tr2bl w:val="nil"/>
                  </w:tcBorders>
                  <w:vAlign w:val="center"/>
                </w:tcPr>
                <w:p w14:paraId="1C59E7A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color w:val="auto"/>
                      <w:kern w:val="0"/>
                      <w:sz w:val="18"/>
                      <w:szCs w:val="18"/>
                      <w:lang w:val="en-US" w:eastAsia="zh-CN"/>
                    </w:rPr>
                  </w:pPr>
                </w:p>
              </w:tc>
              <w:tc>
                <w:tcPr>
                  <w:tcW w:w="303" w:type="pct"/>
                  <w:tcBorders>
                    <w:tl2br w:val="nil"/>
                    <w:tr2bl w:val="nil"/>
                  </w:tcBorders>
                  <w:vAlign w:val="center"/>
                </w:tcPr>
                <w:p w14:paraId="434F949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539" w:type="pct"/>
                  <w:tcBorders>
                    <w:tl2br w:val="nil"/>
                    <w:tr2bl w:val="nil"/>
                  </w:tcBorders>
                  <w:vAlign w:val="center"/>
                </w:tcPr>
                <w:p w14:paraId="252920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127</w:t>
                  </w:r>
                </w:p>
              </w:tc>
              <w:tc>
                <w:tcPr>
                  <w:tcW w:w="539" w:type="pct"/>
                  <w:tcBorders>
                    <w:tl2br w:val="nil"/>
                    <w:tr2bl w:val="nil"/>
                  </w:tcBorders>
                  <w:vAlign w:val="center"/>
                </w:tcPr>
                <w:p w14:paraId="60922A8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16.9</w:t>
                  </w:r>
                </w:p>
              </w:tc>
              <w:tc>
                <w:tcPr>
                  <w:tcW w:w="539" w:type="pct"/>
                  <w:tcBorders>
                    <w:tl2br w:val="nil"/>
                    <w:tr2bl w:val="nil"/>
                  </w:tcBorders>
                  <w:vAlign w:val="center"/>
                </w:tcPr>
                <w:p w14:paraId="5FAA41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51</w:t>
                  </w:r>
                </w:p>
              </w:tc>
              <w:tc>
                <w:tcPr>
                  <w:tcW w:w="539" w:type="pct"/>
                  <w:tcBorders>
                    <w:tl2br w:val="nil"/>
                    <w:tr2bl w:val="nil"/>
                  </w:tcBorders>
                  <w:vAlign w:val="center"/>
                </w:tcPr>
                <w:p w14:paraId="7286A2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41.9</w:t>
                  </w:r>
                </w:p>
              </w:tc>
              <w:tc>
                <w:tcPr>
                  <w:tcW w:w="539" w:type="pct"/>
                  <w:tcBorders>
                    <w:tl2br w:val="nil"/>
                    <w:tr2bl w:val="nil"/>
                  </w:tcBorders>
                  <w:vAlign w:val="center"/>
                </w:tcPr>
                <w:p w14:paraId="145CEBB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1.46</w:t>
                  </w:r>
                </w:p>
              </w:tc>
              <w:tc>
                <w:tcPr>
                  <w:tcW w:w="539" w:type="pct"/>
                  <w:tcBorders>
                    <w:tl2br w:val="nil"/>
                    <w:tr2bl w:val="nil"/>
                  </w:tcBorders>
                  <w:vAlign w:val="center"/>
                </w:tcPr>
                <w:p w14:paraId="3239FC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27.6</w:t>
                  </w:r>
                </w:p>
              </w:tc>
              <w:tc>
                <w:tcPr>
                  <w:tcW w:w="542" w:type="pct"/>
                  <w:vMerge w:val="continue"/>
                  <w:tcBorders>
                    <w:tl2br w:val="nil"/>
                    <w:tr2bl w:val="nil"/>
                  </w:tcBorders>
                  <w:vAlign w:val="center"/>
                </w:tcPr>
                <w:p w14:paraId="51A75648">
                  <w:pPr>
                    <w:widowControl/>
                    <w:jc w:val="center"/>
                    <w:textAlignment w:val="center"/>
                    <w:rPr>
                      <w:rFonts w:hint="default" w:ascii="Times New Roman" w:hAnsi="Times New Roman" w:eastAsia="宋体" w:cs="Times New Roman"/>
                      <w:color w:val="auto"/>
                      <w:kern w:val="0"/>
                      <w:sz w:val="18"/>
                      <w:szCs w:val="18"/>
                      <w:lang w:val="en-US" w:eastAsia="zh-CN"/>
                    </w:rPr>
                  </w:pPr>
                </w:p>
              </w:tc>
            </w:tr>
            <w:tr w14:paraId="119C7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459" w:type="pct"/>
                  <w:vMerge w:val="continue"/>
                  <w:tcBorders>
                    <w:tl2br w:val="nil"/>
                    <w:tr2bl w:val="nil"/>
                  </w:tcBorders>
                  <w:vAlign w:val="center"/>
                </w:tcPr>
                <w:p w14:paraId="4229880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eastAsia="zh-CN"/>
                    </w:rPr>
                  </w:pPr>
                </w:p>
              </w:tc>
              <w:tc>
                <w:tcPr>
                  <w:tcW w:w="455" w:type="pct"/>
                  <w:vMerge w:val="continue"/>
                  <w:tcBorders>
                    <w:tl2br w:val="nil"/>
                    <w:tr2bl w:val="nil"/>
                  </w:tcBorders>
                  <w:vAlign w:val="center"/>
                </w:tcPr>
                <w:p w14:paraId="34BBFF6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color w:val="auto"/>
                      <w:kern w:val="0"/>
                      <w:sz w:val="18"/>
                      <w:szCs w:val="18"/>
                      <w:lang w:val="en-US" w:eastAsia="zh-CN"/>
                    </w:rPr>
                  </w:pPr>
                </w:p>
              </w:tc>
              <w:tc>
                <w:tcPr>
                  <w:tcW w:w="303" w:type="pct"/>
                  <w:tcBorders>
                    <w:tl2br w:val="nil"/>
                    <w:tr2bl w:val="nil"/>
                  </w:tcBorders>
                  <w:vAlign w:val="center"/>
                </w:tcPr>
                <w:p w14:paraId="27A05D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539" w:type="pct"/>
                  <w:tcBorders>
                    <w:tl2br w:val="nil"/>
                    <w:tr2bl w:val="nil"/>
                  </w:tcBorders>
                  <w:vAlign w:val="center"/>
                </w:tcPr>
                <w:p w14:paraId="26B22F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131</w:t>
                  </w:r>
                </w:p>
              </w:tc>
              <w:tc>
                <w:tcPr>
                  <w:tcW w:w="539" w:type="pct"/>
                  <w:tcBorders>
                    <w:tl2br w:val="nil"/>
                    <w:tr2bl w:val="nil"/>
                  </w:tcBorders>
                  <w:vAlign w:val="center"/>
                </w:tcPr>
                <w:p w14:paraId="254EFC8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17.3</w:t>
                  </w:r>
                </w:p>
              </w:tc>
              <w:tc>
                <w:tcPr>
                  <w:tcW w:w="539" w:type="pct"/>
                  <w:tcBorders>
                    <w:tl2br w:val="nil"/>
                    <w:tr2bl w:val="nil"/>
                  </w:tcBorders>
                  <w:vAlign w:val="center"/>
                </w:tcPr>
                <w:p w14:paraId="5C74FD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53</w:t>
                  </w:r>
                </w:p>
              </w:tc>
              <w:tc>
                <w:tcPr>
                  <w:tcW w:w="539" w:type="pct"/>
                  <w:tcBorders>
                    <w:tl2br w:val="nil"/>
                    <w:tr2bl w:val="nil"/>
                  </w:tcBorders>
                  <w:vAlign w:val="center"/>
                </w:tcPr>
                <w:p w14:paraId="416E66D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42.4</w:t>
                  </w:r>
                </w:p>
              </w:tc>
              <w:tc>
                <w:tcPr>
                  <w:tcW w:w="539" w:type="pct"/>
                  <w:tcBorders>
                    <w:tl2br w:val="nil"/>
                    <w:tr2bl w:val="nil"/>
                  </w:tcBorders>
                  <w:vAlign w:val="center"/>
                </w:tcPr>
                <w:p w14:paraId="54ED6C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1.42</w:t>
                  </w:r>
                </w:p>
              </w:tc>
              <w:tc>
                <w:tcPr>
                  <w:tcW w:w="539" w:type="pct"/>
                  <w:tcBorders>
                    <w:tl2br w:val="nil"/>
                    <w:tr2bl w:val="nil"/>
                  </w:tcBorders>
                  <w:vAlign w:val="center"/>
                </w:tcPr>
                <w:p w14:paraId="093A66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28.0</w:t>
                  </w:r>
                </w:p>
              </w:tc>
              <w:tc>
                <w:tcPr>
                  <w:tcW w:w="542" w:type="pct"/>
                  <w:vMerge w:val="continue"/>
                  <w:tcBorders>
                    <w:tl2br w:val="nil"/>
                    <w:tr2bl w:val="nil"/>
                  </w:tcBorders>
                  <w:vAlign w:val="center"/>
                </w:tcPr>
                <w:p w14:paraId="00929881">
                  <w:pPr>
                    <w:widowControl/>
                    <w:jc w:val="center"/>
                    <w:textAlignment w:val="center"/>
                    <w:rPr>
                      <w:rFonts w:hint="default" w:ascii="Times New Roman" w:hAnsi="Times New Roman" w:eastAsia="宋体" w:cs="Times New Roman"/>
                      <w:color w:val="auto"/>
                      <w:kern w:val="0"/>
                      <w:sz w:val="18"/>
                      <w:szCs w:val="18"/>
                      <w:lang w:val="en-US" w:eastAsia="zh-CN"/>
                    </w:rPr>
                  </w:pPr>
                </w:p>
              </w:tc>
            </w:tr>
          </w:tbl>
          <w:p w14:paraId="6EF52C0F">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生活污水经化粪池处理后COD为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126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132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i w:val="0"/>
                <w:iCs w:val="0"/>
                <w:color w:val="000000"/>
                <w:kern w:val="0"/>
                <w:sz w:val="24"/>
                <w:szCs w:val="24"/>
                <w:highlight w:val="none"/>
                <w:u w:val="none"/>
                <w:lang w:val="en-US" w:eastAsia="zh-CN" w:bidi="ar"/>
              </w:rPr>
              <w:t>41.8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i w:val="0"/>
                <w:iCs w:val="0"/>
                <w:color w:val="000000"/>
                <w:kern w:val="0"/>
                <w:sz w:val="24"/>
                <w:szCs w:val="24"/>
                <w:highlight w:val="none"/>
                <w:u w:val="none"/>
                <w:lang w:val="en-US" w:eastAsia="zh-CN" w:bidi="ar"/>
              </w:rPr>
              <w:t>42.5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 、SS为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ascii="Times New Roman" w:hAnsi="Times New Roman" w:eastAsia="宋体" w:cs="Times New Roman"/>
                <w:i w:val="0"/>
                <w:iCs w:val="0"/>
                <w:color w:val="auto"/>
                <w:kern w:val="0"/>
                <w:sz w:val="24"/>
                <w:szCs w:val="24"/>
                <w:highlight w:val="none"/>
                <w:u w:val="none"/>
                <w:lang w:val="en-US" w:eastAsia="zh-CN" w:bidi="ar"/>
              </w:rPr>
              <w:t>16.4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17.3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mg/L、总氮为</w:t>
            </w:r>
            <w:r>
              <w:rPr>
                <w:rFonts w:hint="eastAsia" w:ascii="Times New Roman" w:hAnsi="Times New Roman" w:eastAsia="宋体" w:cs="Times New Roman"/>
                <w:i w:val="0"/>
                <w:iCs w:val="0"/>
                <w:color w:val="auto"/>
                <w:kern w:val="0"/>
                <w:sz w:val="24"/>
                <w:szCs w:val="24"/>
                <w:highlight w:val="none"/>
                <w:u w:val="none"/>
                <w:lang w:val="en-US" w:eastAsia="zh-CN" w:bidi="ar"/>
              </w:rPr>
              <w:t>27.1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29.3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1.36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1.47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和长垣市第一污水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处理厂收水标准</w:t>
            </w:r>
            <w:r>
              <w:rPr>
                <w:rFonts w:hint="default" w:ascii="Times New Roman" w:hAnsi="Times New Roman" w:eastAsia="宋体" w:cs="Times New Roman"/>
                <w:color w:val="auto"/>
                <w:sz w:val="21"/>
                <w:szCs w:val="21"/>
                <w:vertAlign w:val="baseline"/>
                <w:lang w:val="en-US" w:eastAsia="zh-CN"/>
              </w:rPr>
              <w:t>。</w:t>
            </w:r>
          </w:p>
          <w:p w14:paraId="41C09822">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废气</w:t>
            </w:r>
          </w:p>
          <w:p w14:paraId="47494F2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本项目有组织废气检测结果见表</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17</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64DCEBD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17  </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有组织废气</w:t>
            </w:r>
            <w:r>
              <w:rPr>
                <w:rFonts w:hint="default" w:ascii="Times New Roman" w:hAnsi="Times New Roman" w:cs="Times New Roman" w:eastAsiaTheme="minorEastAsia"/>
                <w:b/>
                <w:bCs/>
                <w:color w:val="auto"/>
                <w:kern w:val="2"/>
                <w:sz w:val="21"/>
                <w:szCs w:val="21"/>
                <w:lang w:val="en-US" w:eastAsia="zh-CN" w:bidi="ar-SA"/>
              </w:rPr>
              <w:t>监测结果</w:t>
            </w:r>
          </w:p>
          <w:tbl>
            <w:tblPr>
              <w:tblStyle w:val="30"/>
              <w:tblW w:w="4998"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08" w:type="dxa"/>
                <w:bottom w:w="15" w:type="dxa"/>
                <w:right w:w="108" w:type="dxa"/>
              </w:tblCellMar>
            </w:tblPr>
            <w:tblGrid>
              <w:gridCol w:w="1375"/>
              <w:gridCol w:w="1142"/>
              <w:gridCol w:w="624"/>
              <w:gridCol w:w="1287"/>
              <w:gridCol w:w="1428"/>
              <w:gridCol w:w="1428"/>
              <w:gridCol w:w="1432"/>
            </w:tblGrid>
            <w:tr w14:paraId="45A08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tcBorders>
                    <w:tl2br w:val="nil"/>
                    <w:tr2bl w:val="nil"/>
                  </w:tcBorders>
                  <w:noWrap w:val="0"/>
                  <w:vAlign w:val="center"/>
                </w:tcPr>
                <w:p w14:paraId="34BF61C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检测点位</w:t>
                  </w:r>
                </w:p>
              </w:tc>
              <w:tc>
                <w:tcPr>
                  <w:tcW w:w="655" w:type="pct"/>
                  <w:tcBorders>
                    <w:tl2br w:val="nil"/>
                    <w:tr2bl w:val="nil"/>
                  </w:tcBorders>
                  <w:noWrap w:val="0"/>
                  <w:vAlign w:val="center"/>
                </w:tcPr>
                <w:p w14:paraId="0BCFCCE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检测</w:t>
                  </w:r>
                  <w:r>
                    <w:rPr>
                      <w:rFonts w:hint="default" w:ascii="Times New Roman" w:hAnsi="Times New Roman" w:eastAsia="宋体" w:cs="Times New Roman"/>
                      <w:color w:val="auto"/>
                      <w:sz w:val="18"/>
                      <w:szCs w:val="18"/>
                    </w:rPr>
                    <w:t>日期</w:t>
                  </w:r>
                </w:p>
              </w:tc>
              <w:tc>
                <w:tcPr>
                  <w:tcW w:w="358" w:type="pct"/>
                  <w:tcBorders>
                    <w:tl2br w:val="nil"/>
                    <w:tr2bl w:val="nil"/>
                  </w:tcBorders>
                  <w:noWrap w:val="0"/>
                  <w:vAlign w:val="center"/>
                </w:tcPr>
                <w:p w14:paraId="0CC933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测次</w:t>
                  </w:r>
                </w:p>
              </w:tc>
              <w:tc>
                <w:tcPr>
                  <w:tcW w:w="738" w:type="pct"/>
                  <w:tcBorders>
                    <w:tl2br w:val="nil"/>
                    <w:tr2bl w:val="nil"/>
                  </w:tcBorders>
                  <w:noWrap w:val="0"/>
                  <w:vAlign w:val="center"/>
                </w:tcPr>
                <w:p w14:paraId="73B04E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废气量 (m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819" w:type="pct"/>
                  <w:tcBorders>
                    <w:tl2br w:val="nil"/>
                    <w:tr2bl w:val="nil"/>
                  </w:tcBorders>
                  <w:noWrap w:val="0"/>
                  <w:vAlign w:val="center"/>
                </w:tcPr>
                <w:p w14:paraId="157FDF27">
                  <w:pPr>
                    <w:keepNext w:val="0"/>
                    <w:keepLines w:val="0"/>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非甲烷总烃</w:t>
                  </w:r>
                  <w:r>
                    <w:rPr>
                      <w:rFonts w:hint="default" w:ascii="Times New Roman" w:hAnsi="Times New Roman" w:eastAsia="宋体" w:cs="Times New Roman"/>
                      <w:color w:val="auto"/>
                      <w:sz w:val="18"/>
                      <w:szCs w:val="18"/>
                    </w:rPr>
                    <w:t>排放浓度(mg/m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819" w:type="pct"/>
                  <w:tcBorders>
                    <w:tl2br w:val="nil"/>
                    <w:tr2bl w:val="nil"/>
                  </w:tcBorders>
                  <w:noWrap w:val="0"/>
                  <w:vAlign w:val="center"/>
                </w:tcPr>
                <w:p w14:paraId="115B63CB">
                  <w:pPr>
                    <w:keepNext w:val="0"/>
                    <w:keepLines w:val="0"/>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非甲烷总烃</w:t>
                  </w:r>
                  <w:r>
                    <w:rPr>
                      <w:rFonts w:hint="default" w:ascii="Times New Roman" w:hAnsi="Times New Roman" w:eastAsia="宋体" w:cs="Times New Roman"/>
                      <w:color w:val="auto"/>
                      <w:sz w:val="18"/>
                      <w:szCs w:val="18"/>
                    </w:rPr>
                    <w:t>排放</w:t>
                  </w:r>
                  <w:r>
                    <w:rPr>
                      <w:rFonts w:hint="default" w:ascii="Times New Roman" w:hAnsi="Times New Roman" w:eastAsia="宋体" w:cs="Times New Roman"/>
                      <w:color w:val="auto"/>
                      <w:sz w:val="18"/>
                      <w:szCs w:val="18"/>
                      <w:lang w:eastAsia="zh-CN"/>
                    </w:rPr>
                    <w:t>速率</w:t>
                  </w:r>
                  <w:r>
                    <w:rPr>
                      <w:rFonts w:hint="default" w:ascii="Times New Roman" w:hAnsi="Times New Roman" w:eastAsia="宋体" w:cs="Times New Roman"/>
                      <w:color w:val="auto"/>
                      <w:sz w:val="18"/>
                      <w:szCs w:val="18"/>
                    </w:rPr>
                    <w:t>(kg/h)</w:t>
                  </w:r>
                </w:p>
              </w:tc>
              <w:tc>
                <w:tcPr>
                  <w:tcW w:w="821" w:type="pct"/>
                  <w:tcBorders>
                    <w:tl2br w:val="nil"/>
                    <w:tr2bl w:val="nil"/>
                  </w:tcBorders>
                  <w:noWrap w:val="0"/>
                  <w:vAlign w:val="center"/>
                </w:tcPr>
                <w:p w14:paraId="368335B1">
                  <w:pPr>
                    <w:keepNext w:val="0"/>
                    <w:keepLines w:val="0"/>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臭气浓度</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无量纲</w:t>
                  </w:r>
                  <w:r>
                    <w:rPr>
                      <w:rFonts w:hint="default" w:ascii="Times New Roman" w:hAnsi="Times New Roman" w:eastAsia="宋体" w:cs="Times New Roman"/>
                      <w:color w:val="auto"/>
                      <w:sz w:val="18"/>
                      <w:szCs w:val="18"/>
                    </w:rPr>
                    <w:t>)</w:t>
                  </w:r>
                </w:p>
              </w:tc>
            </w:tr>
            <w:tr w14:paraId="78BC1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restart"/>
                  <w:tcBorders>
                    <w:tl2br w:val="nil"/>
                    <w:tr2bl w:val="nil"/>
                  </w:tcBorders>
                  <w:noWrap w:val="0"/>
                  <w:vAlign w:val="center"/>
                </w:tcPr>
                <w:p w14:paraId="2377193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1"/>
                      <w:sz w:val="18"/>
                      <w:szCs w:val="18"/>
                      <w:lang w:val="en-US"/>
                    </w:rPr>
                  </w:pPr>
                  <w:r>
                    <w:rPr>
                      <w:rFonts w:hint="default" w:ascii="Times New Roman" w:hAnsi="Times New Roman" w:eastAsia="宋体" w:cs="Times New Roman"/>
                      <w:color w:val="auto"/>
                      <w:kern w:val="2"/>
                      <w:sz w:val="18"/>
                      <w:szCs w:val="18"/>
                      <w:u w:val="none"/>
                      <w:lang w:val="en-US" w:eastAsia="zh-CN" w:bidi="ar-SA"/>
                    </w:rPr>
                    <w:t>活性炭吸附-脱附+催化燃烧装置+15m排气筒进口</w:t>
                  </w:r>
                </w:p>
              </w:tc>
              <w:tc>
                <w:tcPr>
                  <w:tcW w:w="655" w:type="pct"/>
                  <w:vMerge w:val="restart"/>
                  <w:tcBorders>
                    <w:tl2br w:val="nil"/>
                    <w:tr2bl w:val="nil"/>
                  </w:tcBorders>
                  <w:noWrap w:val="0"/>
                  <w:vAlign w:val="center"/>
                </w:tcPr>
                <w:p w14:paraId="294126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rPr>
                    <w:t>2025.8.13</w:t>
                  </w:r>
                </w:p>
              </w:tc>
              <w:tc>
                <w:tcPr>
                  <w:tcW w:w="358" w:type="pct"/>
                  <w:tcBorders>
                    <w:tl2br w:val="nil"/>
                    <w:tr2bl w:val="nil"/>
                  </w:tcBorders>
                  <w:noWrap w:val="0"/>
                  <w:vAlign w:val="center"/>
                </w:tcPr>
                <w:p w14:paraId="143A38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738" w:type="pct"/>
                  <w:tcBorders>
                    <w:tl2br w:val="nil"/>
                    <w:tr2bl w:val="nil"/>
                  </w:tcBorders>
                  <w:noWrap w:val="0"/>
                  <w:vAlign w:val="center"/>
                </w:tcPr>
                <w:p w14:paraId="686A973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1.19×10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4E8B831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81.2</w:t>
                  </w:r>
                </w:p>
              </w:tc>
              <w:tc>
                <w:tcPr>
                  <w:tcW w:w="1707" w:type="dxa"/>
                  <w:tcBorders>
                    <w:tl2br w:val="nil"/>
                    <w:tr2bl w:val="nil"/>
                  </w:tcBorders>
                  <w:noWrap w:val="0"/>
                  <w:vAlign w:val="center"/>
                </w:tcPr>
                <w:p w14:paraId="4B2E6AC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0.966 </w:t>
                  </w:r>
                </w:p>
              </w:tc>
              <w:tc>
                <w:tcPr>
                  <w:tcW w:w="821" w:type="pct"/>
                  <w:tcBorders>
                    <w:tl2br w:val="nil"/>
                    <w:tr2bl w:val="nil"/>
                  </w:tcBorders>
                  <w:noWrap w:val="0"/>
                  <w:vAlign w:val="center"/>
                </w:tcPr>
                <w:p w14:paraId="5E59FFC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6086E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42B5DC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32F4DB5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71C4F1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w:t>
                  </w:r>
                </w:p>
              </w:tc>
              <w:tc>
                <w:tcPr>
                  <w:tcW w:w="738" w:type="pct"/>
                  <w:tcBorders>
                    <w:tl2br w:val="nil"/>
                    <w:tr2bl w:val="nil"/>
                  </w:tcBorders>
                  <w:noWrap w:val="0"/>
                  <w:vAlign w:val="center"/>
                </w:tcPr>
                <w:p w14:paraId="1B1D05A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1.23×10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2C2BA00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79.4</w:t>
                  </w:r>
                </w:p>
              </w:tc>
              <w:tc>
                <w:tcPr>
                  <w:tcW w:w="1707" w:type="dxa"/>
                  <w:tcBorders>
                    <w:tl2br w:val="nil"/>
                    <w:tr2bl w:val="nil"/>
                  </w:tcBorders>
                  <w:noWrap w:val="0"/>
                  <w:vAlign w:val="center"/>
                </w:tcPr>
                <w:p w14:paraId="1751AD7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0.977 </w:t>
                  </w:r>
                </w:p>
              </w:tc>
              <w:tc>
                <w:tcPr>
                  <w:tcW w:w="821" w:type="pct"/>
                  <w:tcBorders>
                    <w:tl2br w:val="nil"/>
                    <w:tr2bl w:val="nil"/>
                  </w:tcBorders>
                  <w:noWrap w:val="0"/>
                  <w:vAlign w:val="center"/>
                </w:tcPr>
                <w:p w14:paraId="57423CF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101C6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4A4EAA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4F61E9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6FB6275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w:t>
                  </w:r>
                </w:p>
              </w:tc>
              <w:tc>
                <w:tcPr>
                  <w:tcW w:w="738" w:type="pct"/>
                  <w:tcBorders>
                    <w:tl2br w:val="nil"/>
                    <w:tr2bl w:val="nil"/>
                  </w:tcBorders>
                  <w:noWrap w:val="0"/>
                  <w:vAlign w:val="center"/>
                </w:tcPr>
                <w:p w14:paraId="0F25DE9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1.18×10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26EB683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84.9</w:t>
                  </w:r>
                </w:p>
              </w:tc>
              <w:tc>
                <w:tcPr>
                  <w:tcW w:w="1707" w:type="dxa"/>
                  <w:tcBorders>
                    <w:tl2br w:val="nil"/>
                    <w:tr2bl w:val="nil"/>
                  </w:tcBorders>
                  <w:noWrap w:val="0"/>
                  <w:vAlign w:val="center"/>
                </w:tcPr>
                <w:p w14:paraId="07F84F8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1.00 </w:t>
                  </w:r>
                </w:p>
              </w:tc>
              <w:tc>
                <w:tcPr>
                  <w:tcW w:w="821" w:type="pct"/>
                  <w:tcBorders>
                    <w:tl2br w:val="nil"/>
                    <w:tr2bl w:val="nil"/>
                  </w:tcBorders>
                  <w:noWrap w:val="0"/>
                  <w:vAlign w:val="center"/>
                </w:tcPr>
                <w:p w14:paraId="4DE9886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62352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1E7D45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56C1FA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0033BC1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均值</w:t>
                  </w:r>
                </w:p>
              </w:tc>
              <w:tc>
                <w:tcPr>
                  <w:tcW w:w="738" w:type="pct"/>
                  <w:tcBorders>
                    <w:tl2br w:val="nil"/>
                    <w:tr2bl w:val="nil"/>
                  </w:tcBorders>
                  <w:noWrap w:val="0"/>
                  <w:vAlign w:val="center"/>
                </w:tcPr>
                <w:p w14:paraId="411AAAA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1.20×10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4441266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81.8</w:t>
                  </w:r>
                </w:p>
              </w:tc>
              <w:tc>
                <w:tcPr>
                  <w:tcW w:w="1707" w:type="dxa"/>
                  <w:tcBorders>
                    <w:tl2br w:val="nil"/>
                    <w:tr2bl w:val="nil"/>
                  </w:tcBorders>
                  <w:noWrap w:val="0"/>
                  <w:vAlign w:val="center"/>
                </w:tcPr>
                <w:p w14:paraId="46AB1DB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0.981</w:t>
                  </w:r>
                </w:p>
              </w:tc>
              <w:tc>
                <w:tcPr>
                  <w:tcW w:w="821" w:type="pct"/>
                  <w:tcBorders>
                    <w:tl2br w:val="nil"/>
                    <w:tr2bl w:val="nil"/>
                  </w:tcBorders>
                  <w:noWrap w:val="0"/>
                  <w:vAlign w:val="center"/>
                </w:tcPr>
                <w:p w14:paraId="2BFD10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2A7C4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restart"/>
                  <w:tcBorders>
                    <w:tl2br w:val="nil"/>
                    <w:tr2bl w:val="nil"/>
                  </w:tcBorders>
                  <w:noWrap w:val="0"/>
                  <w:vAlign w:val="center"/>
                </w:tcPr>
                <w:p w14:paraId="2B7F95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lang w:val="en-US"/>
                    </w:rPr>
                  </w:pPr>
                  <w:r>
                    <w:rPr>
                      <w:rFonts w:hint="default" w:ascii="Times New Roman" w:hAnsi="Times New Roman" w:eastAsia="宋体" w:cs="Times New Roman"/>
                      <w:color w:val="auto"/>
                      <w:kern w:val="2"/>
                      <w:sz w:val="18"/>
                      <w:szCs w:val="18"/>
                      <w:u w:val="none"/>
                      <w:lang w:val="en-US" w:eastAsia="zh-CN" w:bidi="ar-SA"/>
                    </w:rPr>
                    <w:t>活性炭吸附-脱附+催化燃烧装置+15m排气筒出口</w:t>
                  </w:r>
                </w:p>
              </w:tc>
              <w:tc>
                <w:tcPr>
                  <w:tcW w:w="655" w:type="pct"/>
                  <w:vMerge w:val="continue"/>
                  <w:tcBorders>
                    <w:tl2br w:val="nil"/>
                    <w:tr2bl w:val="nil"/>
                  </w:tcBorders>
                  <w:noWrap w:val="0"/>
                  <w:vAlign w:val="center"/>
                </w:tcPr>
                <w:p w14:paraId="4364A82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5E64F0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rPr>
                    <w:t>1</w:t>
                  </w:r>
                </w:p>
              </w:tc>
              <w:tc>
                <w:tcPr>
                  <w:tcW w:w="738" w:type="pct"/>
                  <w:tcBorders>
                    <w:tl2br w:val="nil"/>
                    <w:tr2bl w:val="nil"/>
                  </w:tcBorders>
                  <w:noWrap w:val="0"/>
                  <w:vAlign w:val="center"/>
                </w:tcPr>
                <w:p w14:paraId="4780599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1.30×10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67287D9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7.44</w:t>
                  </w:r>
                </w:p>
              </w:tc>
              <w:tc>
                <w:tcPr>
                  <w:tcW w:w="1707" w:type="dxa"/>
                  <w:tcBorders>
                    <w:tl2br w:val="nil"/>
                    <w:tr2bl w:val="nil"/>
                  </w:tcBorders>
                  <w:noWrap w:val="0"/>
                  <w:vAlign w:val="center"/>
                </w:tcPr>
                <w:p w14:paraId="7A5EF0C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0.0967 </w:t>
                  </w:r>
                </w:p>
              </w:tc>
              <w:tc>
                <w:tcPr>
                  <w:tcW w:w="821" w:type="pct"/>
                  <w:tcBorders>
                    <w:tl2br w:val="nil"/>
                    <w:tr2bl w:val="nil"/>
                  </w:tcBorders>
                  <w:noWrap w:val="0"/>
                  <w:vAlign w:val="center"/>
                </w:tcPr>
                <w:p w14:paraId="0DF113D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549</w:t>
                  </w:r>
                </w:p>
              </w:tc>
            </w:tr>
            <w:tr w14:paraId="69D3B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228161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2186EE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2A8515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2</w:t>
                  </w:r>
                </w:p>
              </w:tc>
              <w:tc>
                <w:tcPr>
                  <w:tcW w:w="738" w:type="pct"/>
                  <w:tcBorders>
                    <w:tl2br w:val="nil"/>
                    <w:tr2bl w:val="nil"/>
                  </w:tcBorders>
                  <w:noWrap w:val="0"/>
                  <w:vAlign w:val="center"/>
                </w:tcPr>
                <w:p w14:paraId="090FCD5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1.32×10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3EC1EC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7.59</w:t>
                  </w:r>
                </w:p>
              </w:tc>
              <w:tc>
                <w:tcPr>
                  <w:tcW w:w="1707" w:type="dxa"/>
                  <w:tcBorders>
                    <w:tl2br w:val="nil"/>
                    <w:tr2bl w:val="nil"/>
                  </w:tcBorders>
                  <w:noWrap w:val="0"/>
                  <w:vAlign w:val="center"/>
                </w:tcPr>
                <w:p w14:paraId="2D5BC7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0.100 </w:t>
                  </w:r>
                </w:p>
              </w:tc>
              <w:tc>
                <w:tcPr>
                  <w:tcW w:w="821" w:type="pct"/>
                  <w:tcBorders>
                    <w:tl2br w:val="nil"/>
                    <w:tr2bl w:val="nil"/>
                  </w:tcBorders>
                  <w:noWrap w:val="0"/>
                  <w:vAlign w:val="center"/>
                </w:tcPr>
                <w:p w14:paraId="70B149E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412</w:t>
                  </w:r>
                </w:p>
              </w:tc>
            </w:tr>
            <w:tr w14:paraId="7B6DE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02710C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125ADF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1B61B3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3</w:t>
                  </w:r>
                </w:p>
              </w:tc>
              <w:tc>
                <w:tcPr>
                  <w:tcW w:w="738" w:type="pct"/>
                  <w:tcBorders>
                    <w:tl2br w:val="nil"/>
                    <w:tr2bl w:val="nil"/>
                  </w:tcBorders>
                  <w:noWrap w:val="0"/>
                  <w:vAlign w:val="center"/>
                </w:tcPr>
                <w:p w14:paraId="1380955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1.27×10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2497D0E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7.58</w:t>
                  </w:r>
                </w:p>
              </w:tc>
              <w:tc>
                <w:tcPr>
                  <w:tcW w:w="1707" w:type="dxa"/>
                  <w:tcBorders>
                    <w:tl2br w:val="nil"/>
                    <w:tr2bl w:val="nil"/>
                  </w:tcBorders>
                  <w:noWrap w:val="0"/>
                  <w:vAlign w:val="center"/>
                </w:tcPr>
                <w:p w14:paraId="42BA8B1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0.0963 </w:t>
                  </w:r>
                </w:p>
              </w:tc>
              <w:tc>
                <w:tcPr>
                  <w:tcW w:w="821" w:type="pct"/>
                  <w:tcBorders>
                    <w:tl2br w:val="nil"/>
                    <w:tr2bl w:val="nil"/>
                  </w:tcBorders>
                  <w:noWrap w:val="0"/>
                  <w:vAlign w:val="center"/>
                </w:tcPr>
                <w:p w14:paraId="6650727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412</w:t>
                  </w:r>
                </w:p>
              </w:tc>
            </w:tr>
            <w:tr w14:paraId="00C67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7B5E53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4E1442C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2C1C16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均值</w:t>
                  </w:r>
                </w:p>
              </w:tc>
              <w:tc>
                <w:tcPr>
                  <w:tcW w:w="738" w:type="pct"/>
                  <w:tcBorders>
                    <w:tl2br w:val="nil"/>
                    <w:tr2bl w:val="nil"/>
                  </w:tcBorders>
                  <w:noWrap w:val="0"/>
                  <w:vAlign w:val="center"/>
                </w:tcPr>
                <w:p w14:paraId="3C1953F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1.30×10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0AD4015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7.54</w:t>
                  </w:r>
                </w:p>
              </w:tc>
              <w:tc>
                <w:tcPr>
                  <w:tcW w:w="819" w:type="pct"/>
                  <w:tcBorders>
                    <w:tl2br w:val="nil"/>
                    <w:tr2bl w:val="nil"/>
                  </w:tcBorders>
                  <w:noWrap w:val="0"/>
                  <w:vAlign w:val="center"/>
                </w:tcPr>
                <w:p w14:paraId="581A964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0.0977</w:t>
                  </w:r>
                </w:p>
              </w:tc>
              <w:tc>
                <w:tcPr>
                  <w:tcW w:w="821" w:type="pct"/>
                  <w:tcBorders>
                    <w:tl2br w:val="nil"/>
                    <w:tr2bl w:val="nil"/>
                  </w:tcBorders>
                  <w:noWrap w:val="0"/>
                  <w:vAlign w:val="center"/>
                </w:tcPr>
                <w:p w14:paraId="24DC8FD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63F9B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2540" w:type="pct"/>
                  <w:gridSpan w:val="4"/>
                  <w:tcBorders>
                    <w:tl2br w:val="nil"/>
                    <w:tr2bl w:val="nil"/>
                  </w:tcBorders>
                  <w:noWrap w:val="0"/>
                  <w:vAlign w:val="center"/>
                </w:tcPr>
                <w:p w14:paraId="5459EC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lang w:val="en-US" w:eastAsia="zh-CN"/>
                    </w:rPr>
                  </w:pPr>
                  <w:r>
                    <w:rPr>
                      <w:rFonts w:hint="default" w:ascii="Times New Roman" w:hAnsi="Times New Roman" w:eastAsia="宋体" w:cs="Times New Roman"/>
                      <w:color w:val="auto"/>
                      <w:kern w:val="1"/>
                      <w:sz w:val="18"/>
                      <w:szCs w:val="18"/>
                      <w:lang w:val="en-US" w:eastAsia="zh-CN"/>
                    </w:rPr>
                    <w:t>去除率（%）</w:t>
                  </w:r>
                </w:p>
              </w:tc>
              <w:tc>
                <w:tcPr>
                  <w:tcW w:w="1638" w:type="pct"/>
                  <w:gridSpan w:val="2"/>
                  <w:tcBorders>
                    <w:tl2br w:val="nil"/>
                    <w:tr2bl w:val="nil"/>
                  </w:tcBorders>
                  <w:noWrap w:val="0"/>
                  <w:vAlign w:val="center"/>
                </w:tcPr>
                <w:p w14:paraId="51F075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lang w:val="en-US" w:eastAsia="zh-CN"/>
                    </w:rPr>
                  </w:pPr>
                  <w:r>
                    <w:rPr>
                      <w:rFonts w:hint="default" w:ascii="Times New Roman" w:hAnsi="Times New Roman" w:eastAsia="宋体" w:cs="Times New Roman"/>
                      <w:color w:val="auto"/>
                      <w:kern w:val="1"/>
                      <w:sz w:val="18"/>
                      <w:szCs w:val="18"/>
                      <w:lang w:val="en-US" w:eastAsia="zh-CN"/>
                    </w:rPr>
                    <w:t>90.0</w:t>
                  </w:r>
                </w:p>
              </w:tc>
              <w:tc>
                <w:tcPr>
                  <w:tcW w:w="821" w:type="pct"/>
                  <w:tcBorders>
                    <w:tl2br w:val="nil"/>
                    <w:tr2bl w:val="nil"/>
                  </w:tcBorders>
                  <w:noWrap w:val="0"/>
                  <w:vAlign w:val="center"/>
                </w:tcPr>
                <w:p w14:paraId="531FF2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lang w:val="en-US" w:eastAsia="zh-CN"/>
                    </w:rPr>
                  </w:pPr>
                  <w:r>
                    <w:rPr>
                      <w:rFonts w:hint="default" w:ascii="Times New Roman" w:hAnsi="Times New Roman" w:eastAsia="宋体" w:cs="Times New Roman"/>
                      <w:color w:val="auto"/>
                      <w:kern w:val="1"/>
                      <w:sz w:val="18"/>
                      <w:szCs w:val="18"/>
                      <w:lang w:val="en-US" w:eastAsia="zh-CN"/>
                    </w:rPr>
                    <w:t>/</w:t>
                  </w:r>
                </w:p>
              </w:tc>
            </w:tr>
            <w:tr w14:paraId="4B32E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restart"/>
                  <w:tcBorders>
                    <w:tl2br w:val="nil"/>
                    <w:tr2bl w:val="nil"/>
                  </w:tcBorders>
                  <w:noWrap w:val="0"/>
                  <w:vAlign w:val="center"/>
                </w:tcPr>
                <w:p w14:paraId="6ABC720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1"/>
                      <w:sz w:val="18"/>
                      <w:szCs w:val="18"/>
                      <w:lang w:val="en-US"/>
                    </w:rPr>
                  </w:pPr>
                  <w:r>
                    <w:rPr>
                      <w:rFonts w:hint="default" w:ascii="Times New Roman" w:hAnsi="Times New Roman" w:eastAsia="宋体" w:cs="Times New Roman"/>
                      <w:color w:val="auto"/>
                      <w:kern w:val="2"/>
                      <w:sz w:val="18"/>
                      <w:szCs w:val="18"/>
                      <w:u w:val="none"/>
                      <w:lang w:val="en-US" w:eastAsia="zh-CN" w:bidi="ar-SA"/>
                    </w:rPr>
                    <w:t>活性炭吸附-脱附+催化燃烧装置+15m排气筒进口</w:t>
                  </w:r>
                </w:p>
              </w:tc>
              <w:tc>
                <w:tcPr>
                  <w:tcW w:w="655" w:type="pct"/>
                  <w:vMerge w:val="restart"/>
                  <w:tcBorders>
                    <w:tl2br w:val="nil"/>
                    <w:tr2bl w:val="nil"/>
                  </w:tcBorders>
                  <w:noWrap w:val="0"/>
                  <w:vAlign w:val="center"/>
                </w:tcPr>
                <w:p w14:paraId="3E4325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rPr>
                    <w:t>2025.8.14</w:t>
                  </w:r>
                </w:p>
              </w:tc>
              <w:tc>
                <w:tcPr>
                  <w:tcW w:w="358" w:type="pct"/>
                  <w:tcBorders>
                    <w:tl2br w:val="nil"/>
                    <w:tr2bl w:val="nil"/>
                  </w:tcBorders>
                  <w:noWrap w:val="0"/>
                  <w:vAlign w:val="center"/>
                </w:tcPr>
                <w:p w14:paraId="7D89878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738" w:type="pct"/>
                  <w:tcBorders>
                    <w:tl2br w:val="nil"/>
                    <w:tr2bl w:val="nil"/>
                  </w:tcBorders>
                  <w:noWrap w:val="0"/>
                  <w:vAlign w:val="center"/>
                </w:tcPr>
                <w:p w14:paraId="49F3CCC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1.19×10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4259F01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82.6</w:t>
                  </w:r>
                </w:p>
              </w:tc>
              <w:tc>
                <w:tcPr>
                  <w:tcW w:w="1707" w:type="dxa"/>
                  <w:tcBorders>
                    <w:tl2br w:val="nil"/>
                    <w:tr2bl w:val="nil"/>
                  </w:tcBorders>
                  <w:noWrap w:val="0"/>
                  <w:vAlign w:val="center"/>
                </w:tcPr>
                <w:p w14:paraId="40AF3D7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0.983 </w:t>
                  </w:r>
                </w:p>
              </w:tc>
              <w:tc>
                <w:tcPr>
                  <w:tcW w:w="821" w:type="pct"/>
                  <w:tcBorders>
                    <w:tl2br w:val="nil"/>
                    <w:tr2bl w:val="nil"/>
                  </w:tcBorders>
                  <w:noWrap w:val="0"/>
                  <w:vAlign w:val="center"/>
                </w:tcPr>
                <w:p w14:paraId="7270FD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5FB14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25F7F5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7C7CB13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0A865B0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w:t>
                  </w:r>
                </w:p>
              </w:tc>
              <w:tc>
                <w:tcPr>
                  <w:tcW w:w="738" w:type="pct"/>
                  <w:tcBorders>
                    <w:tl2br w:val="nil"/>
                    <w:tr2bl w:val="nil"/>
                  </w:tcBorders>
                  <w:noWrap w:val="0"/>
                  <w:vAlign w:val="center"/>
                </w:tcPr>
                <w:p w14:paraId="17B7766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1.17×10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27F7F96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80.9</w:t>
                  </w:r>
                </w:p>
              </w:tc>
              <w:tc>
                <w:tcPr>
                  <w:tcW w:w="1707" w:type="dxa"/>
                  <w:tcBorders>
                    <w:tl2br w:val="nil"/>
                    <w:tr2bl w:val="nil"/>
                  </w:tcBorders>
                  <w:noWrap w:val="0"/>
                  <w:vAlign w:val="center"/>
                </w:tcPr>
                <w:p w14:paraId="1B29185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0.947 </w:t>
                  </w:r>
                </w:p>
              </w:tc>
              <w:tc>
                <w:tcPr>
                  <w:tcW w:w="821" w:type="pct"/>
                  <w:tcBorders>
                    <w:tl2br w:val="nil"/>
                    <w:tr2bl w:val="nil"/>
                  </w:tcBorders>
                  <w:noWrap w:val="0"/>
                  <w:vAlign w:val="center"/>
                </w:tcPr>
                <w:p w14:paraId="0D91526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7840E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5144E0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4867FA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270716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w:t>
                  </w:r>
                </w:p>
              </w:tc>
              <w:tc>
                <w:tcPr>
                  <w:tcW w:w="738" w:type="pct"/>
                  <w:tcBorders>
                    <w:tl2br w:val="nil"/>
                    <w:tr2bl w:val="nil"/>
                  </w:tcBorders>
                  <w:noWrap w:val="0"/>
                  <w:vAlign w:val="center"/>
                </w:tcPr>
                <w:p w14:paraId="0003E53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1.21×10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1E7896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83.9</w:t>
                  </w:r>
                </w:p>
              </w:tc>
              <w:tc>
                <w:tcPr>
                  <w:tcW w:w="1707" w:type="dxa"/>
                  <w:tcBorders>
                    <w:tl2br w:val="nil"/>
                    <w:tr2bl w:val="nil"/>
                  </w:tcBorders>
                  <w:noWrap w:val="0"/>
                  <w:vAlign w:val="center"/>
                </w:tcPr>
                <w:p w14:paraId="411056C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821" w:type="pct"/>
                  <w:tcBorders>
                    <w:tl2br w:val="nil"/>
                    <w:tr2bl w:val="nil"/>
                  </w:tcBorders>
                  <w:noWrap w:val="0"/>
                  <w:vAlign w:val="center"/>
                </w:tcPr>
                <w:p w14:paraId="300C8D2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62E15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5C9BF4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22F3D0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0451ED0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均值</w:t>
                  </w:r>
                </w:p>
              </w:tc>
              <w:tc>
                <w:tcPr>
                  <w:tcW w:w="738" w:type="pct"/>
                  <w:tcBorders>
                    <w:tl2br w:val="nil"/>
                    <w:tr2bl w:val="nil"/>
                  </w:tcBorders>
                  <w:noWrap w:val="0"/>
                  <w:vAlign w:val="center"/>
                </w:tcPr>
                <w:p w14:paraId="16B22F6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1.19×10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44709B1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82.5</w:t>
                  </w:r>
                </w:p>
              </w:tc>
              <w:tc>
                <w:tcPr>
                  <w:tcW w:w="1707" w:type="dxa"/>
                  <w:tcBorders>
                    <w:tl2br w:val="nil"/>
                    <w:tr2bl w:val="nil"/>
                  </w:tcBorders>
                  <w:noWrap w:val="0"/>
                  <w:vAlign w:val="center"/>
                </w:tcPr>
                <w:p w14:paraId="3712FB3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0.983</w:t>
                  </w:r>
                </w:p>
              </w:tc>
              <w:tc>
                <w:tcPr>
                  <w:tcW w:w="821" w:type="pct"/>
                  <w:tcBorders>
                    <w:tl2br w:val="nil"/>
                    <w:tr2bl w:val="nil"/>
                  </w:tcBorders>
                  <w:noWrap w:val="0"/>
                  <w:vAlign w:val="center"/>
                </w:tcPr>
                <w:p w14:paraId="56CF42C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4EDC1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restart"/>
                  <w:tcBorders>
                    <w:tl2br w:val="nil"/>
                    <w:tr2bl w:val="nil"/>
                  </w:tcBorders>
                  <w:noWrap w:val="0"/>
                  <w:vAlign w:val="center"/>
                </w:tcPr>
                <w:p w14:paraId="646DE9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lang w:val="en-US"/>
                    </w:rPr>
                  </w:pPr>
                  <w:r>
                    <w:rPr>
                      <w:rFonts w:hint="default" w:ascii="Times New Roman" w:hAnsi="Times New Roman" w:eastAsia="宋体" w:cs="Times New Roman"/>
                      <w:color w:val="auto"/>
                      <w:kern w:val="2"/>
                      <w:sz w:val="18"/>
                      <w:szCs w:val="18"/>
                      <w:u w:val="none"/>
                      <w:lang w:val="en-US" w:eastAsia="zh-CN" w:bidi="ar-SA"/>
                    </w:rPr>
                    <w:t>活性炭吸附-脱附+催化燃烧装置+15m排气筒出口</w:t>
                  </w:r>
                </w:p>
              </w:tc>
              <w:tc>
                <w:tcPr>
                  <w:tcW w:w="655" w:type="pct"/>
                  <w:vMerge w:val="continue"/>
                  <w:tcBorders>
                    <w:tl2br w:val="nil"/>
                    <w:tr2bl w:val="nil"/>
                  </w:tcBorders>
                  <w:noWrap w:val="0"/>
                  <w:vAlign w:val="center"/>
                </w:tcPr>
                <w:p w14:paraId="566427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5C0228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rPr>
                    <w:t>1</w:t>
                  </w:r>
                </w:p>
              </w:tc>
              <w:tc>
                <w:tcPr>
                  <w:tcW w:w="738" w:type="pct"/>
                  <w:tcBorders>
                    <w:tl2br w:val="nil"/>
                    <w:tr2bl w:val="nil"/>
                  </w:tcBorders>
                  <w:noWrap w:val="0"/>
                  <w:vAlign w:val="center"/>
                </w:tcPr>
                <w:p w14:paraId="44911E5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1.28×10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1F58811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7.14</w:t>
                  </w:r>
                </w:p>
              </w:tc>
              <w:tc>
                <w:tcPr>
                  <w:tcW w:w="1707" w:type="dxa"/>
                  <w:tcBorders>
                    <w:tl2br w:val="nil"/>
                    <w:tr2bl w:val="nil"/>
                  </w:tcBorders>
                  <w:noWrap w:val="0"/>
                  <w:vAlign w:val="center"/>
                </w:tcPr>
                <w:p w14:paraId="0458620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0.0914 </w:t>
                  </w:r>
                </w:p>
              </w:tc>
              <w:tc>
                <w:tcPr>
                  <w:tcW w:w="821" w:type="pct"/>
                  <w:tcBorders>
                    <w:tl2br w:val="nil"/>
                    <w:tr2bl w:val="nil"/>
                  </w:tcBorders>
                  <w:noWrap w:val="0"/>
                  <w:vAlign w:val="center"/>
                </w:tcPr>
                <w:p w14:paraId="646F36B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549</w:t>
                  </w:r>
                </w:p>
              </w:tc>
            </w:tr>
            <w:tr w14:paraId="3127B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1A5325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3772804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5BE417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2</w:t>
                  </w:r>
                </w:p>
              </w:tc>
              <w:tc>
                <w:tcPr>
                  <w:tcW w:w="738" w:type="pct"/>
                  <w:tcBorders>
                    <w:tl2br w:val="nil"/>
                    <w:tr2bl w:val="nil"/>
                  </w:tcBorders>
                  <w:noWrap w:val="0"/>
                  <w:vAlign w:val="center"/>
                </w:tcPr>
                <w:p w14:paraId="7E0D540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1.31×10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175763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7.08</w:t>
                  </w:r>
                </w:p>
              </w:tc>
              <w:tc>
                <w:tcPr>
                  <w:tcW w:w="1707" w:type="dxa"/>
                  <w:tcBorders>
                    <w:tl2br w:val="nil"/>
                    <w:tr2bl w:val="nil"/>
                  </w:tcBorders>
                  <w:noWrap w:val="0"/>
                  <w:vAlign w:val="center"/>
                </w:tcPr>
                <w:p w14:paraId="30D714E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0.0927 </w:t>
                  </w:r>
                </w:p>
              </w:tc>
              <w:tc>
                <w:tcPr>
                  <w:tcW w:w="821" w:type="pct"/>
                  <w:tcBorders>
                    <w:tl2br w:val="nil"/>
                    <w:tr2bl w:val="nil"/>
                  </w:tcBorders>
                  <w:noWrap w:val="0"/>
                  <w:vAlign w:val="center"/>
                </w:tcPr>
                <w:p w14:paraId="36AD3AC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412</w:t>
                  </w:r>
                </w:p>
              </w:tc>
            </w:tr>
            <w:tr w14:paraId="094C9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667371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7A0166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6566E9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3</w:t>
                  </w:r>
                </w:p>
              </w:tc>
              <w:tc>
                <w:tcPr>
                  <w:tcW w:w="738" w:type="pct"/>
                  <w:tcBorders>
                    <w:tl2br w:val="nil"/>
                    <w:tr2bl w:val="nil"/>
                  </w:tcBorders>
                  <w:noWrap w:val="0"/>
                  <w:vAlign w:val="center"/>
                </w:tcPr>
                <w:p w14:paraId="70E5E02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1.33×10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36F6677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7.22</w:t>
                  </w:r>
                </w:p>
              </w:tc>
              <w:tc>
                <w:tcPr>
                  <w:tcW w:w="1707" w:type="dxa"/>
                  <w:tcBorders>
                    <w:tl2br w:val="nil"/>
                    <w:tr2bl w:val="nil"/>
                  </w:tcBorders>
                  <w:noWrap w:val="0"/>
                  <w:vAlign w:val="center"/>
                </w:tcPr>
                <w:p w14:paraId="49D0BB4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0.0960 </w:t>
                  </w:r>
                </w:p>
              </w:tc>
              <w:tc>
                <w:tcPr>
                  <w:tcW w:w="821" w:type="pct"/>
                  <w:tcBorders>
                    <w:tl2br w:val="nil"/>
                    <w:tr2bl w:val="nil"/>
                  </w:tcBorders>
                  <w:noWrap w:val="0"/>
                  <w:vAlign w:val="center"/>
                </w:tcPr>
                <w:p w14:paraId="181F08D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309</w:t>
                  </w:r>
                </w:p>
              </w:tc>
            </w:tr>
            <w:tr w14:paraId="7FB47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789" w:type="pct"/>
                  <w:vMerge w:val="continue"/>
                  <w:tcBorders>
                    <w:tl2br w:val="nil"/>
                    <w:tr2bl w:val="nil"/>
                  </w:tcBorders>
                  <w:noWrap w:val="0"/>
                  <w:vAlign w:val="center"/>
                </w:tcPr>
                <w:p w14:paraId="3278C7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1"/>
                      <w:sz w:val="18"/>
                      <w:szCs w:val="18"/>
                    </w:rPr>
                  </w:pPr>
                </w:p>
              </w:tc>
              <w:tc>
                <w:tcPr>
                  <w:tcW w:w="655" w:type="pct"/>
                  <w:vMerge w:val="continue"/>
                  <w:tcBorders>
                    <w:tl2br w:val="nil"/>
                    <w:tr2bl w:val="nil"/>
                  </w:tcBorders>
                  <w:noWrap w:val="0"/>
                  <w:vAlign w:val="center"/>
                </w:tcPr>
                <w:p w14:paraId="5C983E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c>
                <w:tcPr>
                  <w:tcW w:w="358" w:type="pct"/>
                  <w:tcBorders>
                    <w:tl2br w:val="nil"/>
                    <w:tr2bl w:val="nil"/>
                  </w:tcBorders>
                  <w:noWrap w:val="0"/>
                  <w:vAlign w:val="center"/>
                </w:tcPr>
                <w:p w14:paraId="6AB847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sz w:val="18"/>
                      <w:szCs w:val="18"/>
                      <w:lang w:val="en-US" w:eastAsia="zh-CN"/>
                    </w:rPr>
                    <w:t>均值</w:t>
                  </w:r>
                </w:p>
              </w:tc>
              <w:tc>
                <w:tcPr>
                  <w:tcW w:w="738" w:type="pct"/>
                  <w:tcBorders>
                    <w:tl2br w:val="nil"/>
                    <w:tr2bl w:val="nil"/>
                  </w:tcBorders>
                  <w:noWrap w:val="0"/>
                  <w:vAlign w:val="center"/>
                </w:tcPr>
                <w:p w14:paraId="51E5D9C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1.31×10</w:t>
                  </w:r>
                  <w:r>
                    <w:rPr>
                      <w:rFonts w:hint="default" w:ascii="Times New Roman" w:hAnsi="Times New Roman" w:eastAsia="宋体" w:cs="Times New Roman"/>
                      <w:color w:val="auto"/>
                      <w:kern w:val="2"/>
                      <w:sz w:val="18"/>
                      <w:szCs w:val="18"/>
                      <w:vertAlign w:val="superscript"/>
                      <w:lang w:val="en-US" w:eastAsia="zh-CN" w:bidi="ar-SA"/>
                    </w:rPr>
                    <w:t>4</w:t>
                  </w:r>
                </w:p>
              </w:tc>
              <w:tc>
                <w:tcPr>
                  <w:tcW w:w="819" w:type="pct"/>
                  <w:tcBorders>
                    <w:tl2br w:val="nil"/>
                    <w:tr2bl w:val="nil"/>
                  </w:tcBorders>
                  <w:noWrap w:val="0"/>
                  <w:vAlign w:val="center"/>
                </w:tcPr>
                <w:p w14:paraId="3AA8DC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7.15</w:t>
                  </w:r>
                </w:p>
              </w:tc>
              <w:tc>
                <w:tcPr>
                  <w:tcW w:w="819" w:type="pct"/>
                  <w:tcBorders>
                    <w:tl2br w:val="nil"/>
                    <w:tr2bl w:val="nil"/>
                  </w:tcBorders>
                  <w:noWrap w:val="0"/>
                  <w:vAlign w:val="center"/>
                </w:tcPr>
                <w:p w14:paraId="57F8F41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0.0934</w:t>
                  </w:r>
                </w:p>
              </w:tc>
              <w:tc>
                <w:tcPr>
                  <w:tcW w:w="821" w:type="pct"/>
                  <w:tcBorders>
                    <w:tl2br w:val="nil"/>
                    <w:tr2bl w:val="nil"/>
                  </w:tcBorders>
                  <w:noWrap w:val="0"/>
                  <w:vAlign w:val="center"/>
                </w:tcPr>
                <w:p w14:paraId="26193A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14:paraId="069F5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482" w:hRule="atLeast"/>
              </w:trPr>
              <w:tc>
                <w:tcPr>
                  <w:tcW w:w="2540" w:type="pct"/>
                  <w:gridSpan w:val="4"/>
                  <w:tcBorders>
                    <w:tl2br w:val="nil"/>
                    <w:tr2bl w:val="nil"/>
                  </w:tcBorders>
                  <w:noWrap w:val="0"/>
                  <w:vAlign w:val="center"/>
                </w:tcPr>
                <w:p w14:paraId="5E1349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1"/>
                      <w:sz w:val="18"/>
                      <w:szCs w:val="18"/>
                      <w:lang w:val="en-US" w:eastAsia="zh-CN"/>
                    </w:rPr>
                  </w:pPr>
                  <w:r>
                    <w:rPr>
                      <w:rFonts w:hint="default" w:ascii="Times New Roman" w:hAnsi="Times New Roman" w:eastAsia="宋体" w:cs="Times New Roman"/>
                      <w:color w:val="auto"/>
                      <w:kern w:val="1"/>
                      <w:sz w:val="18"/>
                      <w:szCs w:val="18"/>
                      <w:lang w:val="en-US" w:eastAsia="zh-CN"/>
                    </w:rPr>
                    <w:t>去除率（%）</w:t>
                  </w:r>
                </w:p>
              </w:tc>
              <w:tc>
                <w:tcPr>
                  <w:tcW w:w="1638" w:type="pct"/>
                  <w:gridSpan w:val="2"/>
                  <w:tcBorders>
                    <w:tl2br w:val="nil"/>
                    <w:tr2bl w:val="nil"/>
                  </w:tcBorders>
                  <w:noWrap w:val="0"/>
                  <w:vAlign w:val="center"/>
                </w:tcPr>
                <w:p w14:paraId="1E6544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1"/>
                      <w:sz w:val="18"/>
                      <w:szCs w:val="18"/>
                      <w:lang w:val="en-US" w:eastAsia="zh-CN"/>
                    </w:rPr>
                  </w:pPr>
                  <w:r>
                    <w:rPr>
                      <w:rFonts w:hint="default" w:ascii="Times New Roman" w:hAnsi="Times New Roman" w:eastAsia="宋体" w:cs="Times New Roman"/>
                      <w:color w:val="auto"/>
                      <w:kern w:val="1"/>
                      <w:sz w:val="18"/>
                      <w:szCs w:val="18"/>
                      <w:lang w:val="en-US" w:eastAsia="zh-CN"/>
                    </w:rPr>
                    <w:t>90.5</w:t>
                  </w:r>
                </w:p>
              </w:tc>
              <w:tc>
                <w:tcPr>
                  <w:tcW w:w="821" w:type="pct"/>
                  <w:tcBorders>
                    <w:tl2br w:val="nil"/>
                    <w:tr2bl w:val="nil"/>
                  </w:tcBorders>
                  <w:noWrap w:val="0"/>
                  <w:vAlign w:val="center"/>
                </w:tcPr>
                <w:p w14:paraId="24A1DF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1"/>
                      <w:sz w:val="18"/>
                      <w:szCs w:val="18"/>
                      <w:lang w:val="en-US" w:eastAsia="zh-CN"/>
                    </w:rPr>
                  </w:pPr>
                  <w:r>
                    <w:rPr>
                      <w:rFonts w:hint="default" w:ascii="Times New Roman" w:hAnsi="Times New Roman" w:eastAsia="宋体" w:cs="Times New Roman"/>
                      <w:color w:val="auto"/>
                      <w:kern w:val="1"/>
                      <w:sz w:val="18"/>
                      <w:szCs w:val="18"/>
                      <w:lang w:val="en-US" w:eastAsia="zh-CN"/>
                    </w:rPr>
                    <w:t>/</w:t>
                  </w:r>
                </w:p>
              </w:tc>
            </w:tr>
          </w:tbl>
          <w:p w14:paraId="00F58032">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b/>
                <w:bCs/>
                <w:color w:val="000000"/>
                <w:sz w:val="24"/>
                <w:u w:val="single"/>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有组织</w:t>
            </w:r>
            <w:r>
              <w:rPr>
                <w:rFonts w:hint="eastAsia" w:ascii="Times New Roman" w:hAnsi="Times New Roman" w:cs="Times New Roman" w:eastAsiaTheme="minorEastAsia"/>
                <w:sz w:val="24"/>
                <w:szCs w:val="24"/>
                <w:lang w:val="en-US" w:eastAsia="zh-CN"/>
              </w:rPr>
              <w:t>非甲烷总烃排放</w:t>
            </w:r>
            <w:r>
              <w:rPr>
                <w:rFonts w:hint="eastAsia" w:ascii="Times New Roman" w:hAnsi="Times New Roman" w:cs="Times New Roman" w:eastAsiaTheme="minorEastAsia"/>
                <w:sz w:val="24"/>
                <w:szCs w:val="24"/>
                <w:highlight w:val="none"/>
                <w:lang w:val="en-US" w:eastAsia="zh-CN"/>
              </w:rPr>
              <w:t>浓度为</w:t>
            </w:r>
            <w:r>
              <w:rPr>
                <w:rFonts w:hint="eastAsia" w:ascii="Times New Roman" w:hAnsi="Times New Roman" w:eastAsia="宋体" w:cs="Times New Roman"/>
                <w:color w:val="auto"/>
                <w:szCs w:val="24"/>
                <w:highlight w:val="none"/>
                <w:lang w:val="en-US" w:eastAsia="zh-CN"/>
              </w:rPr>
              <w:t>7.08~7.59mg/m</w:t>
            </w:r>
            <w:r>
              <w:rPr>
                <w:rFonts w:hint="eastAsia" w:ascii="Times New Roman" w:hAnsi="Times New Roman" w:eastAsia="宋体" w:cs="Times New Roman"/>
                <w:color w:val="auto"/>
                <w:szCs w:val="24"/>
                <w:highlight w:val="none"/>
                <w:vertAlign w:val="superscript"/>
                <w:lang w:val="en-US" w:eastAsia="zh-CN"/>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满</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足《橡胶制品工业污染物排放标准》(GB27632-2011)表 5 标准限值</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臭气浓度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排放浓度在309~549，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满足《恶臭污染物排放标准》（GB14554-93）中表1排放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要求（有组织2000，无量纲）</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ACB3F9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cs="Times New Roman" w:eastAsiaTheme="minorEastAsia"/>
                <w:b w:val="0"/>
                <w:bCs/>
                <w:sz w:val="24"/>
                <w:szCs w:val="24"/>
                <w:lang w:val="en-US" w:eastAsia="zh-CN"/>
              </w:rPr>
              <w:t>无组织排放监测结果</w:t>
            </w:r>
            <w:r>
              <w:rPr>
                <w:rFonts w:hint="eastAsia" w:ascii="Times New Roman" w:hAnsi="Times New Roman" w:cs="Times New Roman" w:eastAsiaTheme="minorEastAsia"/>
                <w:b w:val="0"/>
                <w:bCs/>
                <w:sz w:val="24"/>
                <w:szCs w:val="24"/>
                <w:lang w:val="en-US" w:eastAsia="zh-CN"/>
              </w:rPr>
              <w:t>：</w:t>
            </w:r>
          </w:p>
          <w:p w14:paraId="2ED42CC9">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 xml:space="preserve">表18 </w:t>
            </w:r>
            <w:r>
              <w:rPr>
                <w:rFonts w:hint="default" w:ascii="Times New Roman" w:hAnsi="Times New Roman" w:cs="Times New Roman" w:eastAsiaTheme="minorEastAsia"/>
                <w:b/>
                <w:bCs/>
                <w:color w:val="auto"/>
                <w:kern w:val="2"/>
                <w:sz w:val="21"/>
                <w:szCs w:val="21"/>
                <w:lang w:val="en-US" w:eastAsia="zh-CN" w:bidi="ar-SA"/>
              </w:rPr>
              <w:t xml:space="preserve"> 无组织</w:t>
            </w:r>
            <w:r>
              <w:rPr>
                <w:rFonts w:hint="eastAsia" w:ascii="Times New Roman" w:hAnsi="Times New Roman" w:cs="Times New Roman" w:eastAsiaTheme="minorEastAsia"/>
                <w:b/>
                <w:bCs/>
                <w:color w:val="auto"/>
                <w:kern w:val="2"/>
                <w:sz w:val="21"/>
                <w:szCs w:val="21"/>
                <w:lang w:val="en-US" w:eastAsia="zh-CN" w:bidi="ar-SA"/>
              </w:rPr>
              <w:t>废气</w:t>
            </w:r>
            <w:r>
              <w:rPr>
                <w:rFonts w:hint="default" w:ascii="Times New Roman" w:hAnsi="Times New Roman" w:cs="Times New Roman" w:eastAsiaTheme="minorEastAsia"/>
                <w:b/>
                <w:bCs/>
                <w:color w:val="auto"/>
                <w:kern w:val="2"/>
                <w:sz w:val="21"/>
                <w:szCs w:val="21"/>
                <w:lang w:val="en-US" w:eastAsia="zh-CN" w:bidi="ar-SA"/>
              </w:rPr>
              <w:t>监测结果      单位：mg/m</w:t>
            </w:r>
            <w:r>
              <w:rPr>
                <w:rFonts w:hint="default" w:ascii="Times New Roman" w:hAnsi="Times New Roman" w:cs="Times New Roman" w:eastAsiaTheme="minorEastAsia"/>
                <w:b/>
                <w:bCs/>
                <w:color w:val="auto"/>
                <w:kern w:val="2"/>
                <w:sz w:val="21"/>
                <w:szCs w:val="21"/>
                <w:vertAlign w:val="superscript"/>
                <w:lang w:val="en-US" w:eastAsia="zh-CN" w:bidi="ar-SA"/>
              </w:rPr>
              <w:t>3</w:t>
            </w:r>
          </w:p>
          <w:tbl>
            <w:tblPr>
              <w:tblStyle w:val="31"/>
              <w:tblW w:w="863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1200"/>
              <w:gridCol w:w="1562"/>
              <w:gridCol w:w="1698"/>
              <w:gridCol w:w="1999"/>
              <w:gridCol w:w="2178"/>
            </w:tblGrid>
            <w:tr w14:paraId="0E7F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67" w:hRule="exact"/>
              </w:trPr>
              <w:tc>
                <w:tcPr>
                  <w:tcW w:w="1200" w:type="dxa"/>
                  <w:tcBorders>
                    <w:tl2br w:val="nil"/>
                    <w:tr2bl w:val="nil"/>
                  </w:tcBorders>
                  <w:vAlign w:val="center"/>
                </w:tcPr>
                <w:p w14:paraId="6BCEC32D">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检测时间</w:t>
                  </w:r>
                </w:p>
              </w:tc>
              <w:tc>
                <w:tcPr>
                  <w:tcW w:w="1562" w:type="dxa"/>
                  <w:tcBorders>
                    <w:tl2br w:val="nil"/>
                    <w:tr2bl w:val="nil"/>
                  </w:tcBorders>
                  <w:vAlign w:val="center"/>
                </w:tcPr>
                <w:p w14:paraId="056AF8A4">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rPr>
                    <w:t>检测频次</w:t>
                  </w:r>
                </w:p>
              </w:tc>
              <w:tc>
                <w:tcPr>
                  <w:tcW w:w="1698" w:type="dxa"/>
                  <w:tcBorders>
                    <w:tl2br w:val="nil"/>
                    <w:tr2bl w:val="nil"/>
                  </w:tcBorders>
                  <w:vAlign w:val="center"/>
                </w:tcPr>
                <w:p w14:paraId="3996BA8E">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rPr>
                    <w:t>检测点位</w:t>
                  </w:r>
                </w:p>
              </w:tc>
              <w:tc>
                <w:tcPr>
                  <w:tcW w:w="1999" w:type="dxa"/>
                  <w:tcBorders>
                    <w:tl2br w:val="nil"/>
                    <w:tr2bl w:val="nil"/>
                  </w:tcBorders>
                  <w:vAlign w:val="center"/>
                </w:tcPr>
                <w:p w14:paraId="6BC59EB9">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rPr>
                    <w:t>非甲烷总烃（mg/m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2178" w:type="dxa"/>
                  <w:tcBorders>
                    <w:tl2br w:val="nil"/>
                    <w:tr2bl w:val="nil"/>
                  </w:tcBorders>
                  <w:vAlign w:val="center"/>
                </w:tcPr>
                <w:p w14:paraId="537E4220">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臭气浓度</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无量纲</w:t>
                  </w:r>
                  <w:r>
                    <w:rPr>
                      <w:rFonts w:hint="default" w:ascii="Times New Roman" w:hAnsi="Times New Roman" w:eastAsia="宋体" w:cs="Times New Roman"/>
                      <w:color w:val="auto"/>
                      <w:sz w:val="18"/>
                      <w:szCs w:val="18"/>
                    </w:rPr>
                    <w:t>)</w:t>
                  </w:r>
                </w:p>
              </w:tc>
            </w:tr>
            <w:tr w14:paraId="67FD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5" w:hRule="exact"/>
              </w:trPr>
              <w:tc>
                <w:tcPr>
                  <w:tcW w:w="1200" w:type="dxa"/>
                  <w:vMerge w:val="restart"/>
                  <w:tcBorders>
                    <w:tl2br w:val="nil"/>
                    <w:tr2bl w:val="nil"/>
                  </w:tcBorders>
                  <w:vAlign w:val="center"/>
                </w:tcPr>
                <w:p w14:paraId="15AA317E">
                  <w:pPr>
                    <w:widowControl/>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2025</w:t>
                  </w:r>
                  <w:r>
                    <w:rPr>
                      <w:rFonts w:hint="default" w:ascii="Times New Roman" w:hAnsi="Times New Roman" w:cs="Times New Roman"/>
                      <w:color w:val="auto"/>
                      <w:sz w:val="18"/>
                      <w:szCs w:val="18"/>
                      <w:lang w:val="en-US" w:eastAsia="zh-CN"/>
                    </w:rPr>
                    <w:t>.8.13</w:t>
                  </w:r>
                </w:p>
              </w:tc>
              <w:tc>
                <w:tcPr>
                  <w:tcW w:w="1562" w:type="dxa"/>
                  <w:vMerge w:val="restart"/>
                  <w:tcBorders>
                    <w:tl2br w:val="nil"/>
                    <w:tr2bl w:val="nil"/>
                  </w:tcBorders>
                  <w:vAlign w:val="center"/>
                </w:tcPr>
                <w:p w14:paraId="7B5B0F76">
                  <w:pPr>
                    <w:widowControl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第一次</w:t>
                  </w:r>
                </w:p>
              </w:tc>
              <w:tc>
                <w:tcPr>
                  <w:tcW w:w="1698" w:type="dxa"/>
                  <w:tcBorders>
                    <w:tl2br w:val="nil"/>
                    <w:tr2bl w:val="nil"/>
                  </w:tcBorders>
                  <w:vAlign w:val="center"/>
                </w:tcPr>
                <w:p w14:paraId="6778B7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上风向</w:t>
                  </w:r>
                </w:p>
              </w:tc>
              <w:tc>
                <w:tcPr>
                  <w:tcW w:w="1999" w:type="dxa"/>
                  <w:tcBorders>
                    <w:tl2br w:val="nil"/>
                    <w:tr2bl w:val="nil"/>
                  </w:tcBorders>
                  <w:vAlign w:val="center"/>
                </w:tcPr>
                <w:p w14:paraId="38CE4A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0.41</w:t>
                  </w:r>
                </w:p>
              </w:tc>
              <w:tc>
                <w:tcPr>
                  <w:tcW w:w="2178" w:type="dxa"/>
                  <w:tcBorders>
                    <w:tl2br w:val="nil"/>
                    <w:tr2bl w:val="nil"/>
                  </w:tcBorders>
                  <w:vAlign w:val="center"/>
                </w:tcPr>
                <w:p w14:paraId="447886C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&lt;10</w:t>
                  </w:r>
                </w:p>
              </w:tc>
            </w:tr>
            <w:tr w14:paraId="2143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30" w:hRule="exact"/>
              </w:trPr>
              <w:tc>
                <w:tcPr>
                  <w:tcW w:w="1200" w:type="dxa"/>
                  <w:vMerge w:val="continue"/>
                  <w:tcBorders>
                    <w:tl2br w:val="nil"/>
                    <w:tr2bl w:val="nil"/>
                  </w:tcBorders>
                  <w:vAlign w:val="center"/>
                </w:tcPr>
                <w:p w14:paraId="36B66E0A">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030D75BF">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086CAF7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7CA2EE4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0.56</w:t>
                  </w:r>
                </w:p>
              </w:tc>
              <w:tc>
                <w:tcPr>
                  <w:tcW w:w="2178" w:type="dxa"/>
                  <w:tcBorders>
                    <w:tl2br w:val="nil"/>
                    <w:tr2bl w:val="nil"/>
                  </w:tcBorders>
                  <w:vAlign w:val="center"/>
                </w:tcPr>
                <w:p w14:paraId="5C442FB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55B3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98" w:hRule="exact"/>
              </w:trPr>
              <w:tc>
                <w:tcPr>
                  <w:tcW w:w="1200" w:type="dxa"/>
                  <w:vMerge w:val="continue"/>
                  <w:tcBorders>
                    <w:tl2br w:val="nil"/>
                    <w:tr2bl w:val="nil"/>
                  </w:tcBorders>
                  <w:vAlign w:val="center"/>
                </w:tcPr>
                <w:p w14:paraId="0887452B">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63C0756F">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65BAA4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5DFC67E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0.59</w:t>
                  </w:r>
                </w:p>
              </w:tc>
              <w:tc>
                <w:tcPr>
                  <w:tcW w:w="2178" w:type="dxa"/>
                  <w:tcBorders>
                    <w:tl2br w:val="nil"/>
                    <w:tr2bl w:val="nil"/>
                  </w:tcBorders>
                  <w:vAlign w:val="center"/>
                </w:tcPr>
                <w:p w14:paraId="5BD61DC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r>
            <w:tr w14:paraId="3DE0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85" w:hRule="exact"/>
              </w:trPr>
              <w:tc>
                <w:tcPr>
                  <w:tcW w:w="1200" w:type="dxa"/>
                  <w:vMerge w:val="continue"/>
                  <w:tcBorders>
                    <w:tl2br w:val="nil"/>
                    <w:tr2bl w:val="nil"/>
                  </w:tcBorders>
                  <w:vAlign w:val="center"/>
                </w:tcPr>
                <w:p w14:paraId="2088E60C">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5D8232E1">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63B0FF0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5BFDD69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0.66</w:t>
                  </w:r>
                </w:p>
              </w:tc>
              <w:tc>
                <w:tcPr>
                  <w:tcW w:w="2178" w:type="dxa"/>
                  <w:tcBorders>
                    <w:tl2br w:val="nil"/>
                    <w:tr2bl w:val="nil"/>
                  </w:tcBorders>
                  <w:vAlign w:val="center"/>
                </w:tcPr>
                <w:p w14:paraId="79B62E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19C2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1" w:hRule="exact"/>
              </w:trPr>
              <w:tc>
                <w:tcPr>
                  <w:tcW w:w="1200" w:type="dxa"/>
                  <w:vMerge w:val="continue"/>
                  <w:tcBorders>
                    <w:tl2br w:val="nil"/>
                    <w:tr2bl w:val="nil"/>
                  </w:tcBorders>
                  <w:vAlign w:val="center"/>
                </w:tcPr>
                <w:p w14:paraId="37A61A02">
                  <w:pPr>
                    <w:widowControl w:val="0"/>
                    <w:spacing w:line="280" w:lineRule="exact"/>
                    <w:jc w:val="center"/>
                    <w:rPr>
                      <w:rFonts w:hint="default" w:ascii="Times New Roman" w:hAnsi="Times New Roman" w:eastAsia="宋体" w:cs="Times New Roman"/>
                      <w:color w:val="auto"/>
                      <w:sz w:val="18"/>
                      <w:szCs w:val="18"/>
                    </w:rPr>
                  </w:pPr>
                </w:p>
              </w:tc>
              <w:tc>
                <w:tcPr>
                  <w:tcW w:w="1562" w:type="dxa"/>
                  <w:vMerge w:val="restart"/>
                  <w:tcBorders>
                    <w:tl2br w:val="nil"/>
                    <w:tr2bl w:val="nil"/>
                  </w:tcBorders>
                  <w:vAlign w:val="center"/>
                </w:tcPr>
                <w:p w14:paraId="7C88B0D3">
                  <w:pPr>
                    <w:widowControl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第二次</w:t>
                  </w:r>
                </w:p>
              </w:tc>
              <w:tc>
                <w:tcPr>
                  <w:tcW w:w="1698" w:type="dxa"/>
                  <w:tcBorders>
                    <w:tl2br w:val="nil"/>
                    <w:tr2bl w:val="nil"/>
                  </w:tcBorders>
                  <w:vAlign w:val="center"/>
                </w:tcPr>
                <w:p w14:paraId="31FFD0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999" w:type="dxa"/>
                  <w:tcBorders>
                    <w:tl2br w:val="nil"/>
                    <w:tr2bl w:val="nil"/>
                  </w:tcBorders>
                  <w:vAlign w:val="center"/>
                </w:tcPr>
                <w:p w14:paraId="7DCD37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0.48</w:t>
                  </w:r>
                </w:p>
              </w:tc>
              <w:tc>
                <w:tcPr>
                  <w:tcW w:w="2178" w:type="dxa"/>
                  <w:tcBorders>
                    <w:tl2br w:val="nil"/>
                    <w:tr2bl w:val="nil"/>
                  </w:tcBorders>
                  <w:vAlign w:val="center"/>
                </w:tcPr>
                <w:p w14:paraId="1C80309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&lt;10</w:t>
                  </w:r>
                </w:p>
              </w:tc>
            </w:tr>
            <w:tr w14:paraId="501B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77" w:hRule="exact"/>
              </w:trPr>
              <w:tc>
                <w:tcPr>
                  <w:tcW w:w="1200" w:type="dxa"/>
                  <w:vMerge w:val="continue"/>
                  <w:tcBorders>
                    <w:tl2br w:val="nil"/>
                    <w:tr2bl w:val="nil"/>
                  </w:tcBorders>
                  <w:vAlign w:val="center"/>
                </w:tcPr>
                <w:p w14:paraId="3CA07114">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5EACBE30">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4C984BE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12CEC6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0.55</w:t>
                  </w:r>
                </w:p>
              </w:tc>
              <w:tc>
                <w:tcPr>
                  <w:tcW w:w="2178" w:type="dxa"/>
                  <w:tcBorders>
                    <w:tl2br w:val="nil"/>
                    <w:tr2bl w:val="nil"/>
                  </w:tcBorders>
                  <w:vAlign w:val="center"/>
                </w:tcPr>
                <w:p w14:paraId="1E70841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r>
            <w:tr w14:paraId="4E1B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30" w:hRule="exact"/>
              </w:trPr>
              <w:tc>
                <w:tcPr>
                  <w:tcW w:w="1200" w:type="dxa"/>
                  <w:vMerge w:val="continue"/>
                  <w:tcBorders>
                    <w:tl2br w:val="nil"/>
                    <w:tr2bl w:val="nil"/>
                  </w:tcBorders>
                  <w:vAlign w:val="center"/>
                </w:tcPr>
                <w:p w14:paraId="6F50A4BA">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076693B1">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70B3006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48758D6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0.50</w:t>
                  </w:r>
                </w:p>
              </w:tc>
              <w:tc>
                <w:tcPr>
                  <w:tcW w:w="2178" w:type="dxa"/>
                  <w:tcBorders>
                    <w:tl2br w:val="nil"/>
                    <w:tr2bl w:val="nil"/>
                  </w:tcBorders>
                  <w:vAlign w:val="center"/>
                </w:tcPr>
                <w:p w14:paraId="172A3D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34CF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66" w:hRule="exact"/>
              </w:trPr>
              <w:tc>
                <w:tcPr>
                  <w:tcW w:w="1200" w:type="dxa"/>
                  <w:vMerge w:val="continue"/>
                  <w:tcBorders>
                    <w:tl2br w:val="nil"/>
                    <w:tr2bl w:val="nil"/>
                  </w:tcBorders>
                  <w:vAlign w:val="center"/>
                </w:tcPr>
                <w:p w14:paraId="0EAB55EB">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5CF189DB">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10C0BDA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1CA3E3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0.63</w:t>
                  </w:r>
                </w:p>
              </w:tc>
              <w:tc>
                <w:tcPr>
                  <w:tcW w:w="2178" w:type="dxa"/>
                  <w:tcBorders>
                    <w:tl2br w:val="nil"/>
                    <w:tr2bl w:val="nil"/>
                  </w:tcBorders>
                  <w:vAlign w:val="center"/>
                </w:tcPr>
                <w:p w14:paraId="00113E4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783C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70" w:hRule="exact"/>
              </w:trPr>
              <w:tc>
                <w:tcPr>
                  <w:tcW w:w="1200" w:type="dxa"/>
                  <w:vMerge w:val="continue"/>
                  <w:tcBorders>
                    <w:tl2br w:val="nil"/>
                    <w:tr2bl w:val="nil"/>
                  </w:tcBorders>
                  <w:vAlign w:val="center"/>
                </w:tcPr>
                <w:p w14:paraId="6D827C91">
                  <w:pPr>
                    <w:widowControl w:val="0"/>
                    <w:spacing w:line="280" w:lineRule="exact"/>
                    <w:jc w:val="center"/>
                    <w:rPr>
                      <w:rFonts w:hint="default" w:ascii="Times New Roman" w:hAnsi="Times New Roman" w:eastAsia="宋体" w:cs="Times New Roman"/>
                      <w:color w:val="auto"/>
                      <w:sz w:val="18"/>
                      <w:szCs w:val="18"/>
                    </w:rPr>
                  </w:pPr>
                </w:p>
              </w:tc>
              <w:tc>
                <w:tcPr>
                  <w:tcW w:w="1562" w:type="dxa"/>
                  <w:vMerge w:val="restart"/>
                  <w:tcBorders>
                    <w:tl2br w:val="nil"/>
                    <w:tr2bl w:val="nil"/>
                  </w:tcBorders>
                  <w:vAlign w:val="center"/>
                </w:tcPr>
                <w:p w14:paraId="55C439F7">
                  <w:pPr>
                    <w:widowControl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第三次</w:t>
                  </w:r>
                </w:p>
              </w:tc>
              <w:tc>
                <w:tcPr>
                  <w:tcW w:w="1698" w:type="dxa"/>
                  <w:tcBorders>
                    <w:tl2br w:val="nil"/>
                    <w:tr2bl w:val="nil"/>
                  </w:tcBorders>
                  <w:vAlign w:val="center"/>
                </w:tcPr>
                <w:p w14:paraId="36008B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999" w:type="dxa"/>
                  <w:tcBorders>
                    <w:tl2br w:val="nil"/>
                    <w:tr2bl w:val="nil"/>
                  </w:tcBorders>
                  <w:vAlign w:val="center"/>
                </w:tcPr>
                <w:p w14:paraId="22D9A2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0.48</w:t>
                  </w:r>
                </w:p>
              </w:tc>
              <w:tc>
                <w:tcPr>
                  <w:tcW w:w="2178" w:type="dxa"/>
                  <w:tcBorders>
                    <w:tl2br w:val="nil"/>
                    <w:tr2bl w:val="nil"/>
                  </w:tcBorders>
                  <w:vAlign w:val="center"/>
                </w:tcPr>
                <w:p w14:paraId="5632DC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&lt;10</w:t>
                  </w:r>
                </w:p>
              </w:tc>
            </w:tr>
            <w:tr w14:paraId="7161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70" w:hRule="exact"/>
              </w:trPr>
              <w:tc>
                <w:tcPr>
                  <w:tcW w:w="1200" w:type="dxa"/>
                  <w:vMerge w:val="continue"/>
                  <w:tcBorders>
                    <w:tl2br w:val="nil"/>
                    <w:tr2bl w:val="nil"/>
                  </w:tcBorders>
                  <w:vAlign w:val="center"/>
                </w:tcPr>
                <w:p w14:paraId="73152D79">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623C12A0">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50D7DF3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3098A4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0.54</w:t>
                  </w:r>
                </w:p>
              </w:tc>
              <w:tc>
                <w:tcPr>
                  <w:tcW w:w="2178" w:type="dxa"/>
                  <w:tcBorders>
                    <w:tl2br w:val="nil"/>
                    <w:tr2bl w:val="nil"/>
                  </w:tcBorders>
                  <w:vAlign w:val="center"/>
                </w:tcPr>
                <w:p w14:paraId="46CEB89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0751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55" w:hRule="exact"/>
              </w:trPr>
              <w:tc>
                <w:tcPr>
                  <w:tcW w:w="1200" w:type="dxa"/>
                  <w:vMerge w:val="continue"/>
                  <w:tcBorders>
                    <w:tl2br w:val="nil"/>
                    <w:tr2bl w:val="nil"/>
                  </w:tcBorders>
                  <w:vAlign w:val="center"/>
                </w:tcPr>
                <w:p w14:paraId="715AC8F9">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400C3BB2">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3FDC8EF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1BEC62D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0.51</w:t>
                  </w:r>
                </w:p>
              </w:tc>
              <w:tc>
                <w:tcPr>
                  <w:tcW w:w="2178" w:type="dxa"/>
                  <w:tcBorders>
                    <w:tl2br w:val="nil"/>
                    <w:tr2bl w:val="nil"/>
                  </w:tcBorders>
                  <w:vAlign w:val="center"/>
                </w:tcPr>
                <w:p w14:paraId="49E2699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13</w:t>
                  </w:r>
                </w:p>
              </w:tc>
            </w:tr>
            <w:tr w14:paraId="2230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25" w:hRule="exact"/>
              </w:trPr>
              <w:tc>
                <w:tcPr>
                  <w:tcW w:w="1200" w:type="dxa"/>
                  <w:vMerge w:val="continue"/>
                  <w:tcBorders>
                    <w:tl2br w:val="nil"/>
                    <w:tr2bl w:val="nil"/>
                  </w:tcBorders>
                  <w:vAlign w:val="center"/>
                </w:tcPr>
                <w:p w14:paraId="57C7C405">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74FD5B20">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0FB9CE3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5BC6B1F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0.60</w:t>
                  </w:r>
                </w:p>
              </w:tc>
              <w:tc>
                <w:tcPr>
                  <w:tcW w:w="2178" w:type="dxa"/>
                  <w:tcBorders>
                    <w:tl2br w:val="nil"/>
                    <w:tr2bl w:val="nil"/>
                  </w:tcBorders>
                  <w:vAlign w:val="center"/>
                </w:tcPr>
                <w:p w14:paraId="2B9211D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01A4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5" w:hRule="exact"/>
              </w:trPr>
              <w:tc>
                <w:tcPr>
                  <w:tcW w:w="1200" w:type="dxa"/>
                  <w:vMerge w:val="restart"/>
                  <w:tcBorders>
                    <w:tl2br w:val="nil"/>
                    <w:tr2bl w:val="nil"/>
                  </w:tcBorders>
                  <w:vAlign w:val="center"/>
                </w:tcPr>
                <w:p w14:paraId="1D72A8F9">
                  <w:pPr>
                    <w:widowControl/>
                    <w:spacing w:line="240" w:lineRule="exact"/>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2025.8.14</w:t>
                  </w:r>
                </w:p>
              </w:tc>
              <w:tc>
                <w:tcPr>
                  <w:tcW w:w="1562" w:type="dxa"/>
                  <w:vMerge w:val="restart"/>
                  <w:tcBorders>
                    <w:tl2br w:val="nil"/>
                    <w:tr2bl w:val="nil"/>
                  </w:tcBorders>
                  <w:vAlign w:val="center"/>
                </w:tcPr>
                <w:p w14:paraId="49AC537B">
                  <w:pPr>
                    <w:widowControl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第一次</w:t>
                  </w:r>
                </w:p>
              </w:tc>
              <w:tc>
                <w:tcPr>
                  <w:tcW w:w="1698" w:type="dxa"/>
                  <w:tcBorders>
                    <w:tl2br w:val="nil"/>
                    <w:tr2bl w:val="nil"/>
                  </w:tcBorders>
                  <w:vAlign w:val="center"/>
                </w:tcPr>
                <w:p w14:paraId="493819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999" w:type="dxa"/>
                  <w:tcBorders>
                    <w:tl2br w:val="nil"/>
                    <w:tr2bl w:val="nil"/>
                  </w:tcBorders>
                  <w:vAlign w:val="center"/>
                </w:tcPr>
                <w:p w14:paraId="128B818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0.49</w:t>
                  </w:r>
                </w:p>
              </w:tc>
              <w:tc>
                <w:tcPr>
                  <w:tcW w:w="2178" w:type="dxa"/>
                  <w:tcBorders>
                    <w:tl2br w:val="nil"/>
                    <w:tr2bl w:val="nil"/>
                  </w:tcBorders>
                  <w:vAlign w:val="center"/>
                </w:tcPr>
                <w:p w14:paraId="2A3CF51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&lt;10</w:t>
                  </w:r>
                </w:p>
              </w:tc>
            </w:tr>
            <w:tr w14:paraId="3D35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56" w:hRule="exact"/>
              </w:trPr>
              <w:tc>
                <w:tcPr>
                  <w:tcW w:w="1200" w:type="dxa"/>
                  <w:vMerge w:val="continue"/>
                  <w:tcBorders>
                    <w:tl2br w:val="nil"/>
                    <w:tr2bl w:val="nil"/>
                  </w:tcBorders>
                  <w:vAlign w:val="center"/>
                </w:tcPr>
                <w:p w14:paraId="613D141A">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4D325C2A">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2F3D59B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32AF74E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0.54</w:t>
                  </w:r>
                </w:p>
              </w:tc>
              <w:tc>
                <w:tcPr>
                  <w:tcW w:w="2178" w:type="dxa"/>
                  <w:tcBorders>
                    <w:tl2br w:val="nil"/>
                    <w:tr2bl w:val="nil"/>
                  </w:tcBorders>
                  <w:vAlign w:val="center"/>
                </w:tcPr>
                <w:p w14:paraId="20B3DE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1E4B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25" w:hRule="exact"/>
              </w:trPr>
              <w:tc>
                <w:tcPr>
                  <w:tcW w:w="1200" w:type="dxa"/>
                  <w:vMerge w:val="continue"/>
                  <w:tcBorders>
                    <w:tl2br w:val="nil"/>
                    <w:tr2bl w:val="nil"/>
                  </w:tcBorders>
                  <w:vAlign w:val="center"/>
                </w:tcPr>
                <w:p w14:paraId="6A0F2969">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2F9389E9">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105C17B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3C895EA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0.54</w:t>
                  </w:r>
                </w:p>
              </w:tc>
              <w:tc>
                <w:tcPr>
                  <w:tcW w:w="2178" w:type="dxa"/>
                  <w:tcBorders>
                    <w:tl2br w:val="nil"/>
                    <w:tr2bl w:val="nil"/>
                  </w:tcBorders>
                  <w:vAlign w:val="center"/>
                </w:tcPr>
                <w:p w14:paraId="0C8F6C1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r>
            <w:tr w14:paraId="5815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25" w:hRule="exact"/>
              </w:trPr>
              <w:tc>
                <w:tcPr>
                  <w:tcW w:w="1200" w:type="dxa"/>
                  <w:vMerge w:val="continue"/>
                  <w:tcBorders>
                    <w:tl2br w:val="nil"/>
                    <w:tr2bl w:val="nil"/>
                  </w:tcBorders>
                  <w:vAlign w:val="center"/>
                </w:tcPr>
                <w:p w14:paraId="11F080B9">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5D22CF6A">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609E817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6F26F32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0.63</w:t>
                  </w:r>
                </w:p>
              </w:tc>
              <w:tc>
                <w:tcPr>
                  <w:tcW w:w="2178" w:type="dxa"/>
                  <w:tcBorders>
                    <w:tl2br w:val="nil"/>
                    <w:tr2bl w:val="nil"/>
                  </w:tcBorders>
                  <w:vAlign w:val="center"/>
                </w:tcPr>
                <w:p w14:paraId="7532AE0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5520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60" w:hRule="exact"/>
              </w:trPr>
              <w:tc>
                <w:tcPr>
                  <w:tcW w:w="1200" w:type="dxa"/>
                  <w:vMerge w:val="continue"/>
                  <w:tcBorders>
                    <w:tl2br w:val="nil"/>
                    <w:tr2bl w:val="nil"/>
                  </w:tcBorders>
                  <w:vAlign w:val="center"/>
                </w:tcPr>
                <w:p w14:paraId="496959D1">
                  <w:pPr>
                    <w:widowControl w:val="0"/>
                    <w:spacing w:line="280" w:lineRule="exact"/>
                    <w:jc w:val="center"/>
                    <w:rPr>
                      <w:rFonts w:hint="default" w:ascii="Times New Roman" w:hAnsi="Times New Roman" w:eastAsia="宋体" w:cs="Times New Roman"/>
                      <w:color w:val="auto"/>
                      <w:sz w:val="18"/>
                      <w:szCs w:val="18"/>
                    </w:rPr>
                  </w:pPr>
                </w:p>
              </w:tc>
              <w:tc>
                <w:tcPr>
                  <w:tcW w:w="1562" w:type="dxa"/>
                  <w:vMerge w:val="restart"/>
                  <w:tcBorders>
                    <w:tl2br w:val="nil"/>
                    <w:tr2bl w:val="nil"/>
                  </w:tcBorders>
                  <w:vAlign w:val="center"/>
                </w:tcPr>
                <w:p w14:paraId="60961EEA">
                  <w:pPr>
                    <w:widowControl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第二次</w:t>
                  </w:r>
                </w:p>
              </w:tc>
              <w:tc>
                <w:tcPr>
                  <w:tcW w:w="1698" w:type="dxa"/>
                  <w:tcBorders>
                    <w:tl2br w:val="nil"/>
                    <w:tr2bl w:val="nil"/>
                  </w:tcBorders>
                  <w:vAlign w:val="center"/>
                </w:tcPr>
                <w:p w14:paraId="2AE90E3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999" w:type="dxa"/>
                  <w:tcBorders>
                    <w:tl2br w:val="nil"/>
                    <w:tr2bl w:val="nil"/>
                  </w:tcBorders>
                  <w:vAlign w:val="center"/>
                </w:tcPr>
                <w:p w14:paraId="320A77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0.48</w:t>
                  </w:r>
                </w:p>
              </w:tc>
              <w:tc>
                <w:tcPr>
                  <w:tcW w:w="2178" w:type="dxa"/>
                  <w:tcBorders>
                    <w:tl2br w:val="nil"/>
                    <w:tr2bl w:val="nil"/>
                  </w:tcBorders>
                  <w:vAlign w:val="center"/>
                </w:tcPr>
                <w:p w14:paraId="0C5D63E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&lt;10</w:t>
                  </w:r>
                </w:p>
              </w:tc>
            </w:tr>
            <w:tr w14:paraId="7929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85" w:hRule="exact"/>
              </w:trPr>
              <w:tc>
                <w:tcPr>
                  <w:tcW w:w="1200" w:type="dxa"/>
                  <w:vMerge w:val="continue"/>
                  <w:tcBorders>
                    <w:tl2br w:val="nil"/>
                    <w:tr2bl w:val="nil"/>
                  </w:tcBorders>
                  <w:vAlign w:val="center"/>
                </w:tcPr>
                <w:p w14:paraId="0EF976C6">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4A1FED2D">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7F60F76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5CF66A3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0.55</w:t>
                  </w:r>
                </w:p>
              </w:tc>
              <w:tc>
                <w:tcPr>
                  <w:tcW w:w="2178" w:type="dxa"/>
                  <w:tcBorders>
                    <w:tl2br w:val="nil"/>
                    <w:tr2bl w:val="nil"/>
                  </w:tcBorders>
                  <w:vAlign w:val="center"/>
                </w:tcPr>
                <w:p w14:paraId="1783353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13</w:t>
                  </w:r>
                </w:p>
              </w:tc>
            </w:tr>
            <w:tr w14:paraId="510B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40" w:hRule="exact"/>
              </w:trPr>
              <w:tc>
                <w:tcPr>
                  <w:tcW w:w="1200" w:type="dxa"/>
                  <w:vMerge w:val="continue"/>
                  <w:tcBorders>
                    <w:tl2br w:val="nil"/>
                    <w:tr2bl w:val="nil"/>
                  </w:tcBorders>
                  <w:vAlign w:val="center"/>
                </w:tcPr>
                <w:p w14:paraId="6BD8D907">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2B4647AD">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7D5761B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23FE55E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0.57</w:t>
                  </w:r>
                </w:p>
              </w:tc>
              <w:tc>
                <w:tcPr>
                  <w:tcW w:w="2178" w:type="dxa"/>
                  <w:tcBorders>
                    <w:tl2br w:val="nil"/>
                    <w:tr2bl w:val="nil"/>
                  </w:tcBorders>
                  <w:vAlign w:val="center"/>
                </w:tcPr>
                <w:p w14:paraId="62EBD3D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3FC7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30" w:hRule="exact"/>
              </w:trPr>
              <w:tc>
                <w:tcPr>
                  <w:tcW w:w="1200" w:type="dxa"/>
                  <w:vMerge w:val="continue"/>
                  <w:tcBorders>
                    <w:tl2br w:val="nil"/>
                    <w:tr2bl w:val="nil"/>
                  </w:tcBorders>
                  <w:vAlign w:val="center"/>
                </w:tcPr>
                <w:p w14:paraId="07CF7A87">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750570EF">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7DA4565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7A9FCC5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0.61</w:t>
                  </w:r>
                </w:p>
              </w:tc>
              <w:tc>
                <w:tcPr>
                  <w:tcW w:w="2178" w:type="dxa"/>
                  <w:tcBorders>
                    <w:tl2br w:val="nil"/>
                    <w:tr2bl w:val="nil"/>
                  </w:tcBorders>
                  <w:vAlign w:val="center"/>
                </w:tcPr>
                <w:p w14:paraId="4CB5DC9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51D0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79" w:hRule="exact"/>
              </w:trPr>
              <w:tc>
                <w:tcPr>
                  <w:tcW w:w="1200" w:type="dxa"/>
                  <w:vMerge w:val="continue"/>
                  <w:tcBorders>
                    <w:tl2br w:val="nil"/>
                    <w:tr2bl w:val="nil"/>
                  </w:tcBorders>
                  <w:vAlign w:val="center"/>
                </w:tcPr>
                <w:p w14:paraId="05948AF9">
                  <w:pPr>
                    <w:widowControl w:val="0"/>
                    <w:spacing w:line="280" w:lineRule="exact"/>
                    <w:jc w:val="center"/>
                    <w:rPr>
                      <w:rFonts w:hint="default" w:ascii="Times New Roman" w:hAnsi="Times New Roman" w:eastAsia="宋体" w:cs="Times New Roman"/>
                      <w:color w:val="auto"/>
                      <w:sz w:val="18"/>
                      <w:szCs w:val="18"/>
                    </w:rPr>
                  </w:pPr>
                </w:p>
              </w:tc>
              <w:tc>
                <w:tcPr>
                  <w:tcW w:w="1562" w:type="dxa"/>
                  <w:vMerge w:val="restart"/>
                  <w:tcBorders>
                    <w:tl2br w:val="nil"/>
                    <w:tr2bl w:val="nil"/>
                  </w:tcBorders>
                  <w:vAlign w:val="center"/>
                </w:tcPr>
                <w:p w14:paraId="0BEAF2C7">
                  <w:pPr>
                    <w:widowControl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第三次</w:t>
                  </w:r>
                </w:p>
              </w:tc>
              <w:tc>
                <w:tcPr>
                  <w:tcW w:w="1698" w:type="dxa"/>
                  <w:tcBorders>
                    <w:tl2br w:val="nil"/>
                    <w:tr2bl w:val="nil"/>
                  </w:tcBorders>
                  <w:vAlign w:val="center"/>
                </w:tcPr>
                <w:p w14:paraId="5727628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999" w:type="dxa"/>
                  <w:tcBorders>
                    <w:tl2br w:val="nil"/>
                    <w:tr2bl w:val="nil"/>
                  </w:tcBorders>
                  <w:vAlign w:val="center"/>
                </w:tcPr>
                <w:p w14:paraId="335B7F9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0.43</w:t>
                  </w:r>
                </w:p>
              </w:tc>
              <w:tc>
                <w:tcPr>
                  <w:tcW w:w="2178" w:type="dxa"/>
                  <w:tcBorders>
                    <w:tl2br w:val="nil"/>
                    <w:tr2bl w:val="nil"/>
                  </w:tcBorders>
                  <w:vAlign w:val="center"/>
                </w:tcPr>
                <w:p w14:paraId="205919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&lt;10</w:t>
                  </w:r>
                </w:p>
              </w:tc>
            </w:tr>
            <w:tr w14:paraId="4E87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76" w:hRule="exact"/>
              </w:trPr>
              <w:tc>
                <w:tcPr>
                  <w:tcW w:w="1200" w:type="dxa"/>
                  <w:vMerge w:val="continue"/>
                  <w:tcBorders>
                    <w:tl2br w:val="nil"/>
                    <w:tr2bl w:val="nil"/>
                  </w:tcBorders>
                  <w:vAlign w:val="center"/>
                </w:tcPr>
                <w:p w14:paraId="07B87B97">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13BDA7CD">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0125FB9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47B4956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0.53</w:t>
                  </w:r>
                </w:p>
              </w:tc>
              <w:tc>
                <w:tcPr>
                  <w:tcW w:w="2178" w:type="dxa"/>
                  <w:tcBorders>
                    <w:tl2br w:val="nil"/>
                    <w:tr2bl w:val="nil"/>
                  </w:tcBorders>
                  <w:vAlign w:val="center"/>
                </w:tcPr>
                <w:p w14:paraId="776C73A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r>
            <w:tr w14:paraId="5A8A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37" w:hRule="exact"/>
              </w:trPr>
              <w:tc>
                <w:tcPr>
                  <w:tcW w:w="1200" w:type="dxa"/>
                  <w:vMerge w:val="continue"/>
                  <w:tcBorders>
                    <w:tl2br w:val="nil"/>
                    <w:tr2bl w:val="nil"/>
                  </w:tcBorders>
                  <w:vAlign w:val="center"/>
                </w:tcPr>
                <w:p w14:paraId="1A2517EF">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0214500D">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2B2CE1F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359BE65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0.51</w:t>
                  </w:r>
                </w:p>
              </w:tc>
              <w:tc>
                <w:tcPr>
                  <w:tcW w:w="2178" w:type="dxa"/>
                  <w:tcBorders>
                    <w:tl2br w:val="nil"/>
                    <w:tr2bl w:val="nil"/>
                  </w:tcBorders>
                  <w:vAlign w:val="center"/>
                </w:tcPr>
                <w:p w14:paraId="44B63C5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r w14:paraId="3049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290" w:hRule="exact"/>
              </w:trPr>
              <w:tc>
                <w:tcPr>
                  <w:tcW w:w="1200" w:type="dxa"/>
                  <w:vMerge w:val="continue"/>
                  <w:tcBorders>
                    <w:tl2br w:val="nil"/>
                    <w:tr2bl w:val="nil"/>
                  </w:tcBorders>
                  <w:vAlign w:val="center"/>
                </w:tcPr>
                <w:p w14:paraId="25B1827E">
                  <w:pPr>
                    <w:widowControl w:val="0"/>
                    <w:jc w:val="center"/>
                    <w:rPr>
                      <w:rFonts w:hint="default" w:ascii="Times New Roman" w:hAnsi="Times New Roman" w:eastAsia="宋体" w:cs="Times New Roman"/>
                      <w:color w:val="auto"/>
                      <w:sz w:val="18"/>
                      <w:szCs w:val="18"/>
                    </w:rPr>
                  </w:pPr>
                </w:p>
              </w:tc>
              <w:tc>
                <w:tcPr>
                  <w:tcW w:w="1562" w:type="dxa"/>
                  <w:vMerge w:val="continue"/>
                  <w:tcBorders>
                    <w:tl2br w:val="nil"/>
                    <w:tr2bl w:val="nil"/>
                  </w:tcBorders>
                  <w:vAlign w:val="center"/>
                </w:tcPr>
                <w:p w14:paraId="538287A9">
                  <w:pPr>
                    <w:widowControl w:val="0"/>
                    <w:jc w:val="center"/>
                    <w:rPr>
                      <w:rFonts w:hint="default" w:ascii="Times New Roman" w:hAnsi="Times New Roman" w:eastAsia="宋体" w:cs="Times New Roman"/>
                      <w:color w:val="auto"/>
                      <w:sz w:val="18"/>
                      <w:szCs w:val="18"/>
                    </w:rPr>
                  </w:pPr>
                </w:p>
              </w:tc>
              <w:tc>
                <w:tcPr>
                  <w:tcW w:w="1698" w:type="dxa"/>
                  <w:tcBorders>
                    <w:tl2br w:val="nil"/>
                    <w:tr2bl w:val="nil"/>
                  </w:tcBorders>
                  <w:vAlign w:val="center"/>
                </w:tcPr>
                <w:p w14:paraId="5A5F47A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999" w:type="dxa"/>
                  <w:tcBorders>
                    <w:tl2br w:val="nil"/>
                    <w:tr2bl w:val="nil"/>
                  </w:tcBorders>
                  <w:vAlign w:val="center"/>
                </w:tcPr>
                <w:p w14:paraId="58FE6C6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0.60</w:t>
                  </w:r>
                </w:p>
              </w:tc>
              <w:tc>
                <w:tcPr>
                  <w:tcW w:w="2178" w:type="dxa"/>
                  <w:tcBorders>
                    <w:tl2br w:val="nil"/>
                    <w:tr2bl w:val="nil"/>
                  </w:tcBorders>
                  <w:vAlign w:val="center"/>
                </w:tcPr>
                <w:p w14:paraId="4C238DF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r>
          </w:tbl>
          <w:p w14:paraId="512E6BB3">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根据上述监测结果，本项无组织废气中非甲烷总烃排放浓度</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在0.41~0.66mg/m</w:t>
            </w:r>
            <w:r>
              <w:rPr>
                <w:rFonts w:hint="eastAsia"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关于全省开展工业企业挥发性有机物专项治理工作中排放建议值的通知》（豫环攻坚办（2017）162号文）</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的标准，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臭气浓度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排放浓度在10~12，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满足《恶臭污染物排放标准》（GB14554-93）中</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无组织排放要求</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42720258">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噪声检测</w:t>
            </w:r>
          </w:p>
          <w:p w14:paraId="57F1A844">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本项目厂界噪声监测结果见表</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19</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229CB13A">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eastAsia" w:ascii="Times New Roman" w:hAnsi="Times New Roman" w:cs="Times New Roman" w:eastAsiaTheme="minorEastAsia"/>
                <w:b/>
                <w:sz w:val="21"/>
                <w:szCs w:val="21"/>
                <w:lang w:val="en-US" w:eastAsia="zh-CN"/>
              </w:rPr>
              <w:t xml:space="preserve">19 </w:t>
            </w:r>
            <w:r>
              <w:rPr>
                <w:rFonts w:hint="default" w:ascii="Times New Roman" w:hAnsi="Times New Roman" w:cs="Times New Roman" w:eastAsiaTheme="minorEastAsia"/>
                <w:b/>
                <w:sz w:val="21"/>
                <w:szCs w:val="21"/>
              </w:rPr>
              <w:t xml:space="preserve"> 厂界环境噪声</w:t>
            </w:r>
            <w:r>
              <w:rPr>
                <w:rFonts w:hint="default" w:ascii="Times New Roman" w:hAnsi="Times New Roman" w:cs="Times New Roman" w:eastAsiaTheme="minorEastAsia"/>
                <w:b/>
                <w:sz w:val="21"/>
                <w:szCs w:val="21"/>
                <w:lang w:eastAsia="zh-CN"/>
              </w:rPr>
              <w:t>监</w:t>
            </w:r>
            <w:r>
              <w:rPr>
                <w:rFonts w:hint="default" w:ascii="Times New Roman" w:hAnsi="Times New Roman" w:cs="Times New Roman" w:eastAsiaTheme="minorEastAsia"/>
                <w:b/>
                <w:sz w:val="21"/>
                <w:szCs w:val="21"/>
              </w:rPr>
              <w:t>测结果       单位：dB（A）</w:t>
            </w:r>
          </w:p>
          <w:tbl>
            <w:tblPr>
              <w:tblStyle w:val="3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36"/>
              <w:gridCol w:w="1695"/>
              <w:gridCol w:w="1695"/>
              <w:gridCol w:w="1695"/>
              <w:gridCol w:w="1697"/>
            </w:tblGrid>
            <w:tr w14:paraId="08E7A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10" w:type="pct"/>
                  <w:tcBorders>
                    <w:tl2br w:val="nil"/>
                    <w:tr2bl w:val="nil"/>
                  </w:tcBorders>
                  <w:shd w:val="clear" w:color="auto" w:fill="auto"/>
                  <w:vAlign w:val="center"/>
                </w:tcPr>
                <w:p w14:paraId="03CAF252">
                  <w:pPr>
                    <w:pStyle w:val="55"/>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检测</w:t>
                  </w:r>
                  <w:r>
                    <w:rPr>
                      <w:rFonts w:hint="default" w:ascii="Times New Roman" w:hAnsi="Times New Roman" w:eastAsia="宋体" w:cs="Times New Roman"/>
                      <w:color w:val="auto"/>
                      <w:sz w:val="18"/>
                      <w:szCs w:val="18"/>
                    </w:rPr>
                    <w:t>日期</w:t>
                  </w:r>
                </w:p>
              </w:tc>
              <w:tc>
                <w:tcPr>
                  <w:tcW w:w="1944" w:type="pct"/>
                  <w:gridSpan w:val="2"/>
                  <w:tcBorders>
                    <w:tl2br w:val="nil"/>
                    <w:tr2bl w:val="nil"/>
                  </w:tcBorders>
                  <w:shd w:val="clear" w:color="auto" w:fill="auto"/>
                  <w:vAlign w:val="center"/>
                </w:tcPr>
                <w:p w14:paraId="152ECDAC">
                  <w:pPr>
                    <w:pStyle w:val="55"/>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2025.8.13</w:t>
                  </w:r>
                </w:p>
              </w:tc>
              <w:tc>
                <w:tcPr>
                  <w:tcW w:w="4054" w:type="dxa"/>
                  <w:gridSpan w:val="2"/>
                  <w:tcBorders>
                    <w:tl2br w:val="nil"/>
                    <w:tr2bl w:val="nil"/>
                  </w:tcBorders>
                  <w:shd w:val="clear" w:color="auto" w:fill="auto"/>
                  <w:vAlign w:val="center"/>
                </w:tcPr>
                <w:p w14:paraId="54CF40A9">
                  <w:pPr>
                    <w:pStyle w:val="55"/>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2025.8.14</w:t>
                  </w:r>
                </w:p>
              </w:tc>
            </w:tr>
            <w:tr w14:paraId="15308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10" w:type="pct"/>
                  <w:tcBorders>
                    <w:tl2br w:val="nil"/>
                    <w:tr2bl w:val="nil"/>
                  </w:tcBorders>
                  <w:shd w:val="clear" w:color="auto" w:fill="auto"/>
                  <w:vAlign w:val="center"/>
                </w:tcPr>
                <w:p w14:paraId="2448B66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rPr>
                    <w:t>检测点位</w:t>
                  </w:r>
                </w:p>
              </w:tc>
              <w:tc>
                <w:tcPr>
                  <w:tcW w:w="972" w:type="pct"/>
                  <w:tcBorders>
                    <w:tl2br w:val="nil"/>
                    <w:tr2bl w:val="nil"/>
                  </w:tcBorders>
                  <w:shd w:val="clear" w:color="auto" w:fill="auto"/>
                  <w:vAlign w:val="center"/>
                </w:tcPr>
                <w:p w14:paraId="2A8838F3">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昼间Leq[dB（A）]</w:t>
                  </w:r>
                </w:p>
              </w:tc>
              <w:tc>
                <w:tcPr>
                  <w:tcW w:w="972" w:type="pct"/>
                  <w:tcBorders>
                    <w:tl2br w:val="nil"/>
                    <w:tr2bl w:val="nil"/>
                  </w:tcBorders>
                  <w:shd w:val="clear" w:color="auto" w:fill="auto"/>
                  <w:vAlign w:val="center"/>
                </w:tcPr>
                <w:p w14:paraId="7D3D72EE">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夜</w:t>
                  </w:r>
                  <w:r>
                    <w:rPr>
                      <w:rFonts w:hint="default" w:ascii="Times New Roman" w:hAnsi="Times New Roman" w:eastAsia="宋体" w:cs="Times New Roman"/>
                      <w:bCs/>
                      <w:color w:val="auto"/>
                      <w:sz w:val="18"/>
                      <w:szCs w:val="18"/>
                    </w:rPr>
                    <w:t>间Leq[dB（A）]</w:t>
                  </w:r>
                </w:p>
              </w:tc>
              <w:tc>
                <w:tcPr>
                  <w:tcW w:w="2027" w:type="dxa"/>
                  <w:tcBorders>
                    <w:tl2br w:val="nil"/>
                    <w:tr2bl w:val="nil"/>
                  </w:tcBorders>
                  <w:shd w:val="clear" w:color="auto" w:fill="auto"/>
                  <w:vAlign w:val="center"/>
                </w:tcPr>
                <w:p w14:paraId="1655EE97">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昼间Leq[dB（A）]</w:t>
                  </w:r>
                </w:p>
              </w:tc>
              <w:tc>
                <w:tcPr>
                  <w:tcW w:w="2027" w:type="dxa"/>
                  <w:tcBorders>
                    <w:tl2br w:val="nil"/>
                    <w:tr2bl w:val="nil"/>
                  </w:tcBorders>
                  <w:shd w:val="clear" w:color="auto" w:fill="auto"/>
                  <w:vAlign w:val="center"/>
                </w:tcPr>
                <w:p w14:paraId="2EF0326A">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夜</w:t>
                  </w:r>
                  <w:r>
                    <w:rPr>
                      <w:rFonts w:hint="default" w:ascii="Times New Roman" w:hAnsi="Times New Roman" w:eastAsia="宋体" w:cs="Times New Roman"/>
                      <w:bCs/>
                      <w:color w:val="auto"/>
                      <w:sz w:val="18"/>
                      <w:szCs w:val="18"/>
                    </w:rPr>
                    <w:t>间Leq[dB（A）]</w:t>
                  </w:r>
                </w:p>
              </w:tc>
            </w:tr>
            <w:tr w14:paraId="1676D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10" w:type="pct"/>
                  <w:tcBorders>
                    <w:tl2br w:val="nil"/>
                    <w:tr2bl w:val="nil"/>
                  </w:tcBorders>
                  <w:vAlign w:val="center"/>
                </w:tcPr>
                <w:p w14:paraId="54BACEF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东厂界</w:t>
                  </w:r>
                </w:p>
              </w:tc>
              <w:tc>
                <w:tcPr>
                  <w:tcW w:w="972" w:type="pct"/>
                  <w:tcBorders>
                    <w:tl2br w:val="nil"/>
                    <w:tr2bl w:val="nil"/>
                  </w:tcBorders>
                  <w:vAlign w:val="center"/>
                </w:tcPr>
                <w:p w14:paraId="36406C2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52</w:t>
                  </w:r>
                </w:p>
              </w:tc>
              <w:tc>
                <w:tcPr>
                  <w:tcW w:w="972" w:type="pct"/>
                  <w:tcBorders>
                    <w:tl2br w:val="nil"/>
                    <w:tr2bl w:val="nil"/>
                  </w:tcBorders>
                  <w:vAlign w:val="center"/>
                </w:tcPr>
                <w:p w14:paraId="3AF367F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42</w:t>
                  </w:r>
                </w:p>
              </w:tc>
              <w:tc>
                <w:tcPr>
                  <w:tcW w:w="972" w:type="pct"/>
                  <w:tcBorders>
                    <w:tl2br w:val="nil"/>
                    <w:tr2bl w:val="nil"/>
                  </w:tcBorders>
                  <w:vAlign w:val="center"/>
                </w:tcPr>
                <w:p w14:paraId="0B681BE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53</w:t>
                  </w:r>
                </w:p>
              </w:tc>
              <w:tc>
                <w:tcPr>
                  <w:tcW w:w="973" w:type="pct"/>
                  <w:tcBorders>
                    <w:tl2br w:val="nil"/>
                    <w:tr2bl w:val="nil"/>
                  </w:tcBorders>
                  <w:vAlign w:val="center"/>
                </w:tcPr>
                <w:p w14:paraId="59CF2B6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42</w:t>
                  </w:r>
                </w:p>
              </w:tc>
            </w:tr>
            <w:tr w14:paraId="6176D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10" w:type="pct"/>
                  <w:tcBorders>
                    <w:tl2br w:val="nil"/>
                    <w:tr2bl w:val="nil"/>
                  </w:tcBorders>
                  <w:vAlign w:val="center"/>
                </w:tcPr>
                <w:p w14:paraId="126662E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南厂界</w:t>
                  </w:r>
                </w:p>
              </w:tc>
              <w:tc>
                <w:tcPr>
                  <w:tcW w:w="972" w:type="pct"/>
                  <w:tcBorders>
                    <w:tl2br w:val="nil"/>
                    <w:tr2bl w:val="nil"/>
                  </w:tcBorders>
                  <w:vAlign w:val="center"/>
                </w:tcPr>
                <w:p w14:paraId="5B81343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51</w:t>
                  </w:r>
                </w:p>
              </w:tc>
              <w:tc>
                <w:tcPr>
                  <w:tcW w:w="972" w:type="pct"/>
                  <w:tcBorders>
                    <w:tl2br w:val="nil"/>
                    <w:tr2bl w:val="nil"/>
                  </w:tcBorders>
                  <w:vAlign w:val="center"/>
                </w:tcPr>
                <w:p w14:paraId="107712A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40</w:t>
                  </w:r>
                </w:p>
              </w:tc>
              <w:tc>
                <w:tcPr>
                  <w:tcW w:w="972" w:type="pct"/>
                  <w:tcBorders>
                    <w:tl2br w:val="nil"/>
                    <w:tr2bl w:val="nil"/>
                  </w:tcBorders>
                  <w:vAlign w:val="center"/>
                </w:tcPr>
                <w:p w14:paraId="0F681E9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52</w:t>
                  </w:r>
                </w:p>
              </w:tc>
              <w:tc>
                <w:tcPr>
                  <w:tcW w:w="973" w:type="pct"/>
                  <w:tcBorders>
                    <w:tl2br w:val="nil"/>
                    <w:tr2bl w:val="nil"/>
                  </w:tcBorders>
                  <w:vAlign w:val="center"/>
                </w:tcPr>
                <w:p w14:paraId="32489ED9">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41</w:t>
                  </w:r>
                </w:p>
              </w:tc>
            </w:tr>
            <w:tr w14:paraId="22383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10" w:type="pct"/>
                  <w:tcBorders>
                    <w:tl2br w:val="nil"/>
                    <w:tr2bl w:val="nil"/>
                  </w:tcBorders>
                  <w:vAlign w:val="center"/>
                </w:tcPr>
                <w:p w14:paraId="7FF318B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西厂界</w:t>
                  </w:r>
                </w:p>
              </w:tc>
              <w:tc>
                <w:tcPr>
                  <w:tcW w:w="972" w:type="pct"/>
                  <w:tcBorders>
                    <w:tl2br w:val="nil"/>
                    <w:tr2bl w:val="nil"/>
                  </w:tcBorders>
                  <w:vAlign w:val="center"/>
                </w:tcPr>
                <w:p w14:paraId="1DCBD00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50</w:t>
                  </w:r>
                </w:p>
              </w:tc>
              <w:tc>
                <w:tcPr>
                  <w:tcW w:w="972" w:type="pct"/>
                  <w:tcBorders>
                    <w:tl2br w:val="nil"/>
                    <w:tr2bl w:val="nil"/>
                  </w:tcBorders>
                  <w:vAlign w:val="center"/>
                </w:tcPr>
                <w:p w14:paraId="4FB9F0E4">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40</w:t>
                  </w:r>
                </w:p>
              </w:tc>
              <w:tc>
                <w:tcPr>
                  <w:tcW w:w="972" w:type="pct"/>
                  <w:tcBorders>
                    <w:tl2br w:val="nil"/>
                    <w:tr2bl w:val="nil"/>
                  </w:tcBorders>
                  <w:vAlign w:val="center"/>
                </w:tcPr>
                <w:p w14:paraId="4008CFC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52</w:t>
                  </w:r>
                </w:p>
              </w:tc>
              <w:tc>
                <w:tcPr>
                  <w:tcW w:w="973" w:type="pct"/>
                  <w:tcBorders>
                    <w:tl2br w:val="nil"/>
                    <w:tr2bl w:val="nil"/>
                  </w:tcBorders>
                  <w:vAlign w:val="center"/>
                </w:tcPr>
                <w:p w14:paraId="35F453B7">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42</w:t>
                  </w:r>
                </w:p>
              </w:tc>
            </w:tr>
            <w:tr w14:paraId="0B435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10" w:type="pct"/>
                  <w:tcBorders>
                    <w:tl2br w:val="nil"/>
                    <w:tr2bl w:val="nil"/>
                  </w:tcBorders>
                  <w:vAlign w:val="center"/>
                </w:tcPr>
                <w:p w14:paraId="19CB5C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北厂界</w:t>
                  </w:r>
                </w:p>
              </w:tc>
              <w:tc>
                <w:tcPr>
                  <w:tcW w:w="972" w:type="pct"/>
                  <w:tcBorders>
                    <w:tl2br w:val="nil"/>
                    <w:tr2bl w:val="nil"/>
                  </w:tcBorders>
                  <w:vAlign w:val="center"/>
                </w:tcPr>
                <w:p w14:paraId="0850713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53</w:t>
                  </w:r>
                </w:p>
              </w:tc>
              <w:tc>
                <w:tcPr>
                  <w:tcW w:w="972" w:type="pct"/>
                  <w:tcBorders>
                    <w:tl2br w:val="nil"/>
                    <w:tr2bl w:val="nil"/>
                  </w:tcBorders>
                  <w:vAlign w:val="center"/>
                </w:tcPr>
                <w:p w14:paraId="4C2C666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42</w:t>
                  </w:r>
                </w:p>
              </w:tc>
              <w:tc>
                <w:tcPr>
                  <w:tcW w:w="972" w:type="pct"/>
                  <w:tcBorders>
                    <w:tl2br w:val="nil"/>
                    <w:tr2bl w:val="nil"/>
                  </w:tcBorders>
                  <w:vAlign w:val="center"/>
                </w:tcPr>
                <w:p w14:paraId="5BB8ADBE">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54</w:t>
                  </w:r>
                </w:p>
              </w:tc>
              <w:tc>
                <w:tcPr>
                  <w:tcW w:w="973" w:type="pct"/>
                  <w:tcBorders>
                    <w:tl2br w:val="nil"/>
                    <w:tr2bl w:val="nil"/>
                  </w:tcBorders>
                  <w:vAlign w:val="center"/>
                </w:tcPr>
                <w:p w14:paraId="265D3BC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43</w:t>
                  </w:r>
                </w:p>
              </w:tc>
            </w:tr>
          </w:tbl>
          <w:p w14:paraId="65F2A85D">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厂界四周昼间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40-42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7A8A4ED">
            <w:pPr>
              <w:spacing w:before="62" w:beforeLines="20" w:line="360" w:lineRule="auto"/>
              <w:rPr>
                <w:rFonts w:hint="eastAsia" w:ascii="Times New Roman" w:hAnsi="Times New Roman" w:eastAsia="仿宋_GB2312" w:cs="Times New Roman"/>
                <w:color w:val="FF0000"/>
                <w:sz w:val="21"/>
                <w:szCs w:val="21"/>
                <w:lang w:val="en-US" w:eastAsia="zh-CN"/>
              </w:rPr>
            </w:pPr>
          </w:p>
          <w:p w14:paraId="66A51A39">
            <w:pPr>
              <w:spacing w:before="62" w:beforeLines="20" w:line="360" w:lineRule="auto"/>
              <w:rPr>
                <w:rFonts w:hint="eastAsia" w:ascii="Times New Roman" w:hAnsi="Times New Roman" w:eastAsia="仿宋_GB2312" w:cs="Times New Roman"/>
                <w:color w:val="FF0000"/>
                <w:sz w:val="21"/>
                <w:szCs w:val="21"/>
                <w:lang w:val="en-US" w:eastAsia="zh-CN"/>
              </w:rPr>
            </w:pPr>
          </w:p>
          <w:p w14:paraId="295C44FE">
            <w:pPr>
              <w:spacing w:before="62" w:beforeLines="20" w:line="360" w:lineRule="auto"/>
              <w:rPr>
                <w:rFonts w:hint="eastAsia" w:ascii="Times New Roman" w:hAnsi="Times New Roman" w:eastAsia="仿宋_GB2312" w:cs="Times New Roman"/>
                <w:color w:val="FF0000"/>
                <w:sz w:val="21"/>
                <w:szCs w:val="21"/>
                <w:lang w:val="en-US" w:eastAsia="zh-CN"/>
              </w:rPr>
            </w:pPr>
          </w:p>
          <w:p w14:paraId="19A3A81D">
            <w:pPr>
              <w:spacing w:before="62" w:beforeLines="20" w:line="360" w:lineRule="auto"/>
              <w:rPr>
                <w:rFonts w:hint="eastAsia" w:ascii="Times New Roman" w:hAnsi="Times New Roman" w:eastAsia="仿宋_GB2312" w:cs="Times New Roman"/>
                <w:color w:val="FF0000"/>
                <w:sz w:val="21"/>
                <w:szCs w:val="21"/>
                <w:lang w:val="en-US" w:eastAsia="zh-CN"/>
              </w:rPr>
            </w:pPr>
          </w:p>
          <w:p w14:paraId="43BB8D61">
            <w:pPr>
              <w:spacing w:before="62" w:beforeLines="20" w:line="360" w:lineRule="auto"/>
              <w:rPr>
                <w:rFonts w:hint="eastAsia" w:ascii="Times New Roman" w:hAnsi="Times New Roman" w:eastAsia="仿宋_GB2312" w:cs="Times New Roman"/>
                <w:color w:val="FF0000"/>
                <w:sz w:val="21"/>
                <w:szCs w:val="21"/>
                <w:lang w:val="en-US" w:eastAsia="zh-CN"/>
              </w:rPr>
            </w:pPr>
          </w:p>
          <w:p w14:paraId="19A3630D">
            <w:pPr>
              <w:spacing w:before="62" w:beforeLines="20" w:line="360" w:lineRule="auto"/>
              <w:rPr>
                <w:rFonts w:hint="eastAsia" w:ascii="Times New Roman" w:hAnsi="Times New Roman" w:eastAsia="仿宋_GB2312" w:cs="Times New Roman"/>
                <w:color w:val="FF0000"/>
                <w:sz w:val="21"/>
                <w:szCs w:val="21"/>
                <w:lang w:val="en-US" w:eastAsia="zh-CN"/>
              </w:rPr>
            </w:pPr>
          </w:p>
          <w:p w14:paraId="4EBB9179">
            <w:pPr>
              <w:spacing w:before="62" w:beforeLines="20" w:line="360" w:lineRule="auto"/>
              <w:rPr>
                <w:rFonts w:hint="eastAsia" w:ascii="Times New Roman" w:hAnsi="Times New Roman" w:eastAsia="仿宋_GB2312" w:cs="Times New Roman"/>
                <w:color w:val="FF0000"/>
                <w:sz w:val="21"/>
                <w:szCs w:val="21"/>
                <w:lang w:val="en-US" w:eastAsia="zh-CN"/>
              </w:rPr>
            </w:pPr>
          </w:p>
          <w:p w14:paraId="4763C8F5">
            <w:pPr>
              <w:spacing w:before="62" w:beforeLines="20" w:line="360" w:lineRule="auto"/>
              <w:rPr>
                <w:rFonts w:hint="eastAsia" w:ascii="Times New Roman" w:hAnsi="Times New Roman" w:eastAsia="仿宋_GB2312" w:cs="Times New Roman"/>
                <w:color w:val="FF0000"/>
                <w:sz w:val="21"/>
                <w:szCs w:val="21"/>
                <w:lang w:val="en-US" w:eastAsia="zh-CN"/>
              </w:rPr>
            </w:pPr>
          </w:p>
          <w:p w14:paraId="6507B7B4">
            <w:pPr>
              <w:spacing w:before="62" w:beforeLines="20" w:line="360" w:lineRule="auto"/>
              <w:rPr>
                <w:rFonts w:hint="eastAsia" w:ascii="Times New Roman" w:hAnsi="Times New Roman" w:eastAsia="仿宋_GB2312" w:cs="Times New Roman"/>
                <w:color w:val="FF0000"/>
                <w:sz w:val="21"/>
                <w:szCs w:val="21"/>
                <w:lang w:val="en-US" w:eastAsia="zh-CN"/>
              </w:rPr>
            </w:pPr>
          </w:p>
          <w:p w14:paraId="5026AF0D">
            <w:pPr>
              <w:spacing w:before="62" w:beforeLines="20" w:line="360" w:lineRule="auto"/>
              <w:rPr>
                <w:rFonts w:hint="eastAsia" w:ascii="Times New Roman" w:hAnsi="Times New Roman" w:eastAsia="仿宋_GB2312" w:cs="Times New Roman"/>
                <w:color w:val="FF0000"/>
                <w:sz w:val="21"/>
                <w:szCs w:val="21"/>
                <w:lang w:val="en-US" w:eastAsia="zh-CN"/>
              </w:rPr>
            </w:pPr>
          </w:p>
          <w:p w14:paraId="66EE0A6D">
            <w:pPr>
              <w:spacing w:before="62" w:beforeLines="20" w:line="360" w:lineRule="auto"/>
              <w:rPr>
                <w:rFonts w:hint="eastAsia" w:ascii="Times New Roman" w:hAnsi="Times New Roman" w:eastAsia="仿宋_GB2312" w:cs="Times New Roman"/>
                <w:color w:val="FF0000"/>
                <w:sz w:val="21"/>
                <w:szCs w:val="21"/>
                <w:lang w:val="en-US" w:eastAsia="zh-CN"/>
              </w:rPr>
            </w:pPr>
          </w:p>
          <w:p w14:paraId="7D39AF10">
            <w:pPr>
              <w:spacing w:before="62" w:beforeLines="20" w:line="360" w:lineRule="auto"/>
              <w:rPr>
                <w:rFonts w:hint="eastAsia" w:ascii="Times New Roman" w:hAnsi="Times New Roman" w:eastAsia="仿宋_GB2312" w:cs="Times New Roman"/>
                <w:color w:val="FF0000"/>
                <w:sz w:val="21"/>
                <w:szCs w:val="21"/>
                <w:lang w:val="en-US" w:eastAsia="zh-CN"/>
              </w:rPr>
            </w:pPr>
          </w:p>
          <w:p w14:paraId="58611837">
            <w:pPr>
              <w:spacing w:before="62" w:beforeLines="20" w:line="360" w:lineRule="auto"/>
              <w:rPr>
                <w:rFonts w:hint="eastAsia" w:ascii="Times New Roman" w:hAnsi="Times New Roman" w:eastAsia="仿宋_GB2312" w:cs="Times New Roman"/>
                <w:color w:val="FF0000"/>
                <w:sz w:val="21"/>
                <w:szCs w:val="21"/>
                <w:lang w:val="en-US" w:eastAsia="zh-CN"/>
              </w:rPr>
            </w:pPr>
          </w:p>
          <w:p w14:paraId="7AAEDB37">
            <w:pPr>
              <w:spacing w:before="62" w:beforeLines="20" w:line="360" w:lineRule="auto"/>
              <w:rPr>
                <w:rFonts w:hint="eastAsia" w:ascii="Times New Roman" w:hAnsi="Times New Roman" w:eastAsia="仿宋_GB2312" w:cs="Times New Roman"/>
                <w:color w:val="FF0000"/>
                <w:sz w:val="21"/>
                <w:szCs w:val="21"/>
                <w:lang w:val="en-US" w:eastAsia="zh-CN"/>
              </w:rPr>
            </w:pPr>
          </w:p>
          <w:p w14:paraId="13EFFD2C">
            <w:pPr>
              <w:spacing w:before="62" w:beforeLines="20" w:line="360" w:lineRule="auto"/>
              <w:rPr>
                <w:rFonts w:hint="eastAsia" w:ascii="Times New Roman" w:hAnsi="Times New Roman" w:eastAsia="仿宋_GB2312" w:cs="Times New Roman"/>
                <w:color w:val="FF0000"/>
                <w:sz w:val="21"/>
                <w:szCs w:val="21"/>
                <w:lang w:val="en-US" w:eastAsia="zh-CN"/>
              </w:rPr>
            </w:pPr>
          </w:p>
          <w:p w14:paraId="086FFF2A">
            <w:pPr>
              <w:spacing w:before="62" w:beforeLines="20" w:line="360" w:lineRule="auto"/>
              <w:rPr>
                <w:rFonts w:hint="eastAsia" w:ascii="Times New Roman" w:hAnsi="Times New Roman" w:eastAsia="仿宋_GB2312" w:cs="Times New Roman"/>
                <w:color w:val="FF0000"/>
                <w:sz w:val="21"/>
                <w:szCs w:val="21"/>
                <w:lang w:val="en-US" w:eastAsia="zh-CN"/>
              </w:rPr>
            </w:pPr>
          </w:p>
          <w:p w14:paraId="2F31C223">
            <w:pPr>
              <w:spacing w:before="62" w:beforeLines="20" w:line="360" w:lineRule="auto"/>
              <w:rPr>
                <w:rFonts w:hint="eastAsia" w:ascii="Times New Roman" w:hAnsi="Times New Roman" w:eastAsia="仿宋_GB2312" w:cs="Times New Roman"/>
                <w:color w:val="FF0000"/>
                <w:sz w:val="21"/>
                <w:szCs w:val="21"/>
                <w:lang w:val="en-US" w:eastAsia="zh-CN"/>
              </w:rPr>
            </w:pPr>
          </w:p>
          <w:p w14:paraId="4304E705">
            <w:pPr>
              <w:spacing w:before="62" w:beforeLines="20" w:line="360" w:lineRule="auto"/>
              <w:rPr>
                <w:rFonts w:hint="eastAsia" w:ascii="Times New Roman" w:hAnsi="Times New Roman" w:eastAsia="仿宋_GB2312" w:cs="Times New Roman"/>
                <w:color w:val="FF0000"/>
                <w:sz w:val="21"/>
                <w:szCs w:val="21"/>
                <w:lang w:val="en-US" w:eastAsia="zh-CN"/>
              </w:rPr>
            </w:pPr>
          </w:p>
          <w:p w14:paraId="2CE97D66">
            <w:pPr>
              <w:spacing w:before="62" w:beforeLines="20" w:line="360" w:lineRule="auto"/>
              <w:rPr>
                <w:rFonts w:hint="eastAsia" w:ascii="Times New Roman" w:hAnsi="Times New Roman" w:eastAsia="仿宋_GB2312" w:cs="Times New Roman"/>
                <w:color w:val="FF0000"/>
                <w:sz w:val="21"/>
                <w:szCs w:val="21"/>
                <w:lang w:val="en-US" w:eastAsia="zh-CN"/>
              </w:rPr>
            </w:pPr>
          </w:p>
          <w:p w14:paraId="4B43E139">
            <w:pPr>
              <w:spacing w:before="62" w:beforeLines="20" w:line="360" w:lineRule="auto"/>
              <w:rPr>
                <w:rFonts w:hint="default" w:ascii="Times New Roman" w:hAnsi="Times New Roman" w:eastAsia="仿宋_GB2312" w:cs="Times New Roman"/>
                <w:color w:val="FF0000"/>
                <w:sz w:val="21"/>
                <w:szCs w:val="21"/>
                <w:lang w:val="en-US" w:eastAsia="zh-CN"/>
              </w:rPr>
            </w:pPr>
          </w:p>
        </w:tc>
      </w:tr>
    </w:tbl>
    <w:p w14:paraId="50D28500">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3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43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9" w:hRule="atLeast"/>
          <w:jc w:val="center"/>
        </w:trPr>
        <w:tc>
          <w:tcPr>
            <w:tcW w:w="8924" w:type="dxa"/>
            <w:vAlign w:val="top"/>
          </w:tcPr>
          <w:p w14:paraId="7EA05490">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14:paraId="368F7637">
            <w:pPr>
              <w:pStyle w:val="2"/>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14:paraId="3DC41CE1">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b/>
                <w:bCs/>
                <w:color w:val="000000"/>
                <w:sz w:val="24"/>
                <w:u w:val="single"/>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有组织</w:t>
            </w:r>
            <w:r>
              <w:rPr>
                <w:rFonts w:hint="eastAsia" w:ascii="Times New Roman" w:hAnsi="Times New Roman" w:cs="Times New Roman" w:eastAsiaTheme="minorEastAsia"/>
                <w:sz w:val="24"/>
                <w:szCs w:val="24"/>
                <w:lang w:val="en-US" w:eastAsia="zh-CN"/>
              </w:rPr>
              <w:t>非甲烷总烃排放</w:t>
            </w:r>
            <w:r>
              <w:rPr>
                <w:rFonts w:hint="eastAsia" w:ascii="Times New Roman" w:hAnsi="Times New Roman" w:cs="Times New Roman" w:eastAsiaTheme="minorEastAsia"/>
                <w:sz w:val="24"/>
                <w:szCs w:val="24"/>
                <w:highlight w:val="none"/>
                <w:lang w:val="en-US" w:eastAsia="zh-CN"/>
              </w:rPr>
              <w:t>浓度为</w:t>
            </w:r>
            <w:r>
              <w:rPr>
                <w:rFonts w:hint="eastAsia" w:ascii="Times New Roman" w:hAnsi="Times New Roman" w:eastAsia="宋体" w:cs="Times New Roman"/>
                <w:color w:val="auto"/>
                <w:szCs w:val="24"/>
                <w:highlight w:val="none"/>
                <w:lang w:val="en-US" w:eastAsia="zh-CN"/>
              </w:rPr>
              <w:t>7.08~7.59mg/m</w:t>
            </w:r>
            <w:r>
              <w:rPr>
                <w:rFonts w:hint="eastAsia" w:ascii="Times New Roman" w:hAnsi="Times New Roman" w:eastAsia="宋体" w:cs="Times New Roman"/>
                <w:color w:val="auto"/>
                <w:szCs w:val="24"/>
                <w:highlight w:val="none"/>
                <w:vertAlign w:val="superscript"/>
                <w:lang w:val="en-US" w:eastAsia="zh-CN"/>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满</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足《橡胶制品工业污染物排放标准》(GB27632-2011)表 5 标准限值</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臭气浓度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排放浓度在309~549，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满足《恶臭污染物排放标准》（GB14554-93）中表1排放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要求（有组织2000，无量纲）</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855820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无组织废气中非甲烷总烃排放浓度</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在0.41~0.66mg/m</w:t>
            </w:r>
            <w:r>
              <w:rPr>
                <w:rFonts w:hint="eastAsia"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关于全省开展工业企业挥发性有机物专项治理工作中排放建议值的通知》（豫环攻坚办（2017）162号文）</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的标准，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臭气浓度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排放浓度在10~12，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满足《恶臭污染物排放标准》（GB14554-93）中</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无组织排放要求</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19683DF0">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厂界四周昼间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40-42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CD5CD34">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textAlignment w:val="auto"/>
              <w:outlineLvl w:val="9"/>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项目废水主</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要为生活废水，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生活污水经化粪池处理后COD为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126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132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i w:val="0"/>
                <w:iCs w:val="0"/>
                <w:color w:val="000000"/>
                <w:kern w:val="0"/>
                <w:sz w:val="24"/>
                <w:szCs w:val="24"/>
                <w:highlight w:val="none"/>
                <w:u w:val="none"/>
                <w:lang w:val="en-US" w:eastAsia="zh-CN" w:bidi="ar"/>
              </w:rPr>
              <w:t>41.8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i w:val="0"/>
                <w:iCs w:val="0"/>
                <w:color w:val="000000"/>
                <w:kern w:val="0"/>
                <w:sz w:val="24"/>
                <w:szCs w:val="24"/>
                <w:highlight w:val="none"/>
                <w:u w:val="none"/>
                <w:lang w:val="en-US" w:eastAsia="zh-CN" w:bidi="ar"/>
              </w:rPr>
              <w:t>42.5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 、SS为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ascii="Times New Roman" w:hAnsi="Times New Roman" w:eastAsia="宋体" w:cs="Times New Roman"/>
                <w:i w:val="0"/>
                <w:iCs w:val="0"/>
                <w:color w:val="auto"/>
                <w:kern w:val="0"/>
                <w:sz w:val="24"/>
                <w:szCs w:val="24"/>
                <w:highlight w:val="none"/>
                <w:u w:val="none"/>
                <w:lang w:val="en-US" w:eastAsia="zh-CN" w:bidi="ar"/>
              </w:rPr>
              <w:t>16.4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17.3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mg/L、总氮为</w:t>
            </w:r>
            <w:r>
              <w:rPr>
                <w:rFonts w:hint="eastAsia" w:ascii="Times New Roman" w:hAnsi="Times New Roman" w:eastAsia="宋体" w:cs="Times New Roman"/>
                <w:i w:val="0"/>
                <w:iCs w:val="0"/>
                <w:color w:val="auto"/>
                <w:kern w:val="0"/>
                <w:sz w:val="24"/>
                <w:szCs w:val="24"/>
                <w:highlight w:val="none"/>
                <w:u w:val="none"/>
                <w:lang w:val="en-US" w:eastAsia="zh-CN" w:bidi="ar"/>
              </w:rPr>
              <w:t>27.1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29.3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1.36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1.47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和长垣市第一污水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处理厂收水标准</w:t>
            </w:r>
            <w:r>
              <w:rPr>
                <w:rFonts w:hint="default" w:ascii="Times New Roman" w:hAnsi="Times New Roman" w:eastAsia="宋体" w:cs="Times New Roman"/>
                <w:color w:val="auto"/>
                <w:sz w:val="21"/>
                <w:szCs w:val="21"/>
                <w:vertAlign w:val="baseline"/>
                <w:lang w:val="en-US" w:eastAsia="zh-CN"/>
              </w:rPr>
              <w:t>。</w:t>
            </w:r>
          </w:p>
          <w:p w14:paraId="4A94B9B1">
            <w:pPr>
              <w:spacing w:before="62" w:beforeLines="20" w:line="360" w:lineRule="auto"/>
              <w:rPr>
                <w:rFonts w:hint="default" w:ascii="Times New Roman" w:hAnsi="Times New Roman" w:eastAsia="仿宋_GB2312" w:cs="Times New Roman"/>
                <w:color w:val="FF0000"/>
                <w:sz w:val="21"/>
                <w:szCs w:val="21"/>
              </w:rPr>
            </w:pPr>
          </w:p>
          <w:p w14:paraId="7A7934B9">
            <w:pPr>
              <w:spacing w:before="62" w:beforeLines="20" w:line="360" w:lineRule="auto"/>
              <w:rPr>
                <w:rFonts w:hint="default" w:ascii="Times New Roman" w:hAnsi="Times New Roman" w:eastAsia="仿宋_GB2312" w:cs="Times New Roman"/>
                <w:color w:val="FF0000"/>
                <w:sz w:val="21"/>
                <w:szCs w:val="21"/>
              </w:rPr>
            </w:pPr>
          </w:p>
          <w:p w14:paraId="541FFDD1">
            <w:pPr>
              <w:spacing w:before="62" w:beforeLines="20" w:line="360" w:lineRule="auto"/>
              <w:rPr>
                <w:rFonts w:hint="default" w:ascii="Times New Roman" w:hAnsi="Times New Roman" w:eastAsia="仿宋_GB2312" w:cs="Times New Roman"/>
                <w:color w:val="FF0000"/>
                <w:sz w:val="21"/>
                <w:szCs w:val="21"/>
              </w:rPr>
            </w:pPr>
          </w:p>
          <w:p w14:paraId="64107C78">
            <w:pPr>
              <w:spacing w:before="62" w:beforeLines="20" w:line="360" w:lineRule="auto"/>
              <w:rPr>
                <w:rFonts w:hint="default" w:ascii="Times New Roman" w:hAnsi="Times New Roman" w:eastAsia="仿宋_GB2312" w:cs="Times New Roman"/>
                <w:color w:val="FF0000"/>
                <w:sz w:val="21"/>
                <w:szCs w:val="21"/>
              </w:rPr>
            </w:pPr>
          </w:p>
          <w:p w14:paraId="6836CB4E">
            <w:pPr>
              <w:spacing w:before="62" w:beforeLines="20" w:line="360" w:lineRule="auto"/>
              <w:rPr>
                <w:rFonts w:hint="default" w:ascii="Times New Roman" w:hAnsi="Times New Roman" w:eastAsia="仿宋_GB2312" w:cs="Times New Roman"/>
                <w:color w:val="FF0000"/>
                <w:sz w:val="21"/>
                <w:szCs w:val="21"/>
              </w:rPr>
            </w:pPr>
          </w:p>
          <w:p w14:paraId="09066ADB">
            <w:pPr>
              <w:spacing w:before="62" w:beforeLines="20" w:line="360" w:lineRule="auto"/>
              <w:rPr>
                <w:rFonts w:hint="default" w:ascii="Times New Roman" w:hAnsi="Times New Roman" w:eastAsia="仿宋_GB2312" w:cs="Times New Roman"/>
                <w:color w:val="FF0000"/>
                <w:sz w:val="21"/>
                <w:szCs w:val="21"/>
              </w:rPr>
            </w:pPr>
          </w:p>
          <w:p w14:paraId="7EE2FA27">
            <w:pPr>
              <w:widowControl w:val="0"/>
              <w:spacing w:before="62" w:beforeLines="20" w:after="0" w:afterLines="0" w:line="360" w:lineRule="auto"/>
              <w:jc w:val="both"/>
              <w:rPr>
                <w:rFonts w:hint="default" w:ascii="Times New Roman" w:hAnsi="Times New Roman" w:eastAsia="仿宋_GB2312" w:cs="Times New Roman"/>
                <w:color w:val="FF0000"/>
                <w:sz w:val="21"/>
                <w:szCs w:val="21"/>
              </w:rPr>
            </w:pPr>
          </w:p>
        </w:tc>
      </w:tr>
    </w:tbl>
    <w:p w14:paraId="44A5A1AA">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708" w:footer="1134" w:gutter="0"/>
          <w:pgBorders>
            <w:top w:val="none" w:sz="0" w:space="0"/>
            <w:left w:val="none" w:sz="0" w:space="0"/>
            <w:bottom w:val="none" w:sz="0" w:space="0"/>
            <w:right w:val="none" w:sz="0" w:space="0"/>
          </w:pgBorders>
          <w:pgNumType w:fmt="decimal"/>
          <w:cols w:space="720" w:num="1"/>
          <w:docGrid w:linePitch="360" w:charSpace="0"/>
        </w:sectPr>
      </w:pPr>
    </w:p>
    <w:p w14:paraId="5B8ED2B8">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4F5E0055">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eastAsia="zh-CN"/>
        </w:rPr>
        <w:t>河南方亿密封科技有限公司</w:t>
      </w:r>
      <w:r>
        <w:rPr>
          <w:rFonts w:hint="default" w:ascii="Times New Roman" w:hAnsi="Times New Roman" w:cs="Times New Roman"/>
          <w:color w:val="auto"/>
          <w:szCs w:val="21"/>
        </w:rPr>
        <w:t xml:space="preserve">                填表人（签字）：                                    项目经办人（签字）：        </w:t>
      </w:r>
    </w:p>
    <w:tbl>
      <w:tblPr>
        <w:tblStyle w:val="30"/>
        <w:tblW w:w="21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14:paraId="72F0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697" w:type="dxa"/>
            <w:vMerge w:val="restart"/>
            <w:shd w:val="clear" w:color="auto" w:fill="auto"/>
            <w:textDirection w:val="tbRlV"/>
            <w:vAlign w:val="center"/>
          </w:tcPr>
          <w:p w14:paraId="7154A81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14:paraId="150F8EB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14:paraId="31CCA4A7">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w:t>
            </w:r>
            <w:r>
              <w:rPr>
                <w:rFonts w:hint="eastAsia" w:ascii="Times New Roman" w:hAnsi="Times New Roman" w:cs="Times New Roman" w:eastAsiaTheme="minorEastAsia"/>
                <w:b w:val="0"/>
                <w:bCs/>
                <w:color w:val="auto"/>
                <w:sz w:val="18"/>
                <w:szCs w:val="18"/>
                <w:lang w:val="en-US" w:eastAsia="zh-CN"/>
              </w:rPr>
              <w:t>8亿套新能源汽车配件</w:t>
            </w:r>
            <w:r>
              <w:rPr>
                <w:rFonts w:hint="default" w:ascii="Times New Roman" w:hAnsi="Times New Roman" w:cs="Times New Roman" w:eastAsiaTheme="minorEastAsia"/>
                <w:b w:val="0"/>
                <w:bCs/>
                <w:color w:val="auto"/>
                <w:sz w:val="18"/>
                <w:szCs w:val="18"/>
                <w:lang w:val="en-US" w:eastAsia="zh-CN"/>
              </w:rPr>
              <w:t>项目</w:t>
            </w:r>
            <w:r>
              <w:rPr>
                <w:rFonts w:hint="eastAsia" w:ascii="Times New Roman" w:hAnsi="Times New Roman" w:cs="Times New Roman" w:eastAsiaTheme="minorEastAsia"/>
                <w:b w:val="0"/>
                <w:bCs/>
                <w:color w:val="auto"/>
                <w:sz w:val="18"/>
                <w:szCs w:val="18"/>
                <w:lang w:val="en-US" w:eastAsia="zh-CN"/>
              </w:rPr>
              <w:t>（二期）</w:t>
            </w:r>
          </w:p>
        </w:tc>
        <w:tc>
          <w:tcPr>
            <w:tcW w:w="2796" w:type="dxa"/>
            <w:gridSpan w:val="2"/>
            <w:shd w:val="clear" w:color="auto" w:fill="auto"/>
            <w:vAlign w:val="center"/>
          </w:tcPr>
          <w:p w14:paraId="6A98EED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14:paraId="566FD9F9">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bCs/>
                <w:color w:val="auto"/>
                <w:lang w:val="en-US" w:eastAsia="zh-CN"/>
              </w:rPr>
            </w:pPr>
            <w:r>
              <w:rPr>
                <w:rFonts w:hint="eastAsia" w:ascii="Times New Roman" w:hAnsi="Times New Roman" w:cs="Times New Roman"/>
                <w:b w:val="0"/>
                <w:bCs/>
                <w:color w:val="auto"/>
                <w:lang w:val="en-US" w:eastAsia="zh-CN"/>
              </w:rPr>
              <w:t>/</w:t>
            </w:r>
          </w:p>
        </w:tc>
        <w:tc>
          <w:tcPr>
            <w:tcW w:w="1917" w:type="dxa"/>
            <w:tcBorders>
              <w:left w:val="single" w:color="auto" w:sz="4" w:space="0"/>
              <w:right w:val="single" w:color="auto" w:sz="4" w:space="0"/>
            </w:tcBorders>
            <w:shd w:val="clear" w:color="auto" w:fill="auto"/>
            <w:vAlign w:val="center"/>
          </w:tcPr>
          <w:p w14:paraId="6EEA369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color w:val="auto"/>
                <w:lang w:eastAsia="zh-CN"/>
              </w:rPr>
              <w:t>建设地点</w:t>
            </w:r>
          </w:p>
        </w:tc>
        <w:tc>
          <w:tcPr>
            <w:tcW w:w="3509" w:type="dxa"/>
            <w:gridSpan w:val="6"/>
            <w:tcBorders>
              <w:left w:val="single" w:color="auto" w:sz="4" w:space="0"/>
            </w:tcBorders>
            <w:shd w:val="clear" w:color="auto" w:fill="auto"/>
            <w:vAlign w:val="center"/>
          </w:tcPr>
          <w:p w14:paraId="491956F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长垣</w:t>
            </w:r>
            <w:r>
              <w:rPr>
                <w:rFonts w:hint="default" w:ascii="Times New Roman" w:hAnsi="Times New Roman" w:cs="Times New Roman" w:eastAsiaTheme="minorEastAsia"/>
                <w:b w:val="0"/>
                <w:color w:val="auto"/>
                <w:lang w:val="en-US" w:eastAsia="zh-CN"/>
              </w:rPr>
              <w:t>市人民路与留晖大道交叉口西北角</w:t>
            </w:r>
          </w:p>
        </w:tc>
      </w:tr>
      <w:tr w14:paraId="6268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exact"/>
          <w:jc w:val="center"/>
        </w:trPr>
        <w:tc>
          <w:tcPr>
            <w:tcW w:w="697" w:type="dxa"/>
            <w:vMerge w:val="continue"/>
            <w:shd w:val="clear" w:color="auto" w:fill="auto"/>
            <w:vAlign w:val="bottom"/>
          </w:tcPr>
          <w:p w14:paraId="43527D6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52F8268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14:paraId="59B1BBC6">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eastAsiaTheme="minorEastAsia"/>
                <w:b w:val="0"/>
                <w:bCs/>
                <w:color w:val="auto"/>
                <w:sz w:val="18"/>
                <w:szCs w:val="18"/>
                <w:lang w:val="en-US" w:eastAsia="zh-CN"/>
              </w:rPr>
              <w:t>C2913 橡胶零件制造</w:t>
            </w:r>
          </w:p>
        </w:tc>
        <w:tc>
          <w:tcPr>
            <w:tcW w:w="2796" w:type="dxa"/>
            <w:gridSpan w:val="2"/>
            <w:shd w:val="clear" w:color="auto" w:fill="auto"/>
            <w:vAlign w:val="center"/>
          </w:tcPr>
          <w:p w14:paraId="113689C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14:paraId="4A583F8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 xml:space="preserve"> □新建  </w:t>
            </w:r>
            <w:r>
              <w:rPr>
                <w:rFonts w:hint="default" w:ascii="Times New Roman" w:hAnsi="Times New Roman" w:cs="Times New Roman"/>
                <w:b w:val="0"/>
                <w:bCs/>
                <w:color w:val="auto"/>
              </w:rPr>
              <w:sym w:font="Wingdings" w:char="00FE"/>
            </w:r>
            <w:r>
              <w:rPr>
                <w:rFonts w:hint="default" w:ascii="Times New Roman" w:hAnsi="Times New Roman" w:cs="Times New Roman"/>
                <w:b w:val="0"/>
                <w:bCs/>
                <w:color w:val="auto"/>
              </w:rPr>
              <w:t>改扩建 □技术改造</w:t>
            </w:r>
          </w:p>
        </w:tc>
        <w:tc>
          <w:tcPr>
            <w:tcW w:w="2672" w:type="dxa"/>
            <w:gridSpan w:val="3"/>
            <w:shd w:val="clear" w:color="auto" w:fill="auto"/>
            <w:vAlign w:val="center"/>
          </w:tcPr>
          <w:p w14:paraId="078E275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2754" w:type="dxa"/>
            <w:gridSpan w:val="4"/>
            <w:shd w:val="clear" w:color="auto" w:fill="auto"/>
            <w:vAlign w:val="center"/>
          </w:tcPr>
          <w:p w14:paraId="74F954B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r w14:paraId="771A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jc w:val="center"/>
        </w:trPr>
        <w:tc>
          <w:tcPr>
            <w:tcW w:w="697" w:type="dxa"/>
            <w:vMerge w:val="continue"/>
            <w:shd w:val="clear" w:color="auto" w:fill="auto"/>
            <w:vAlign w:val="center"/>
          </w:tcPr>
          <w:p w14:paraId="5FD356E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6713026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14:paraId="256EBD8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val="en-US" w:eastAsia="zh-CN"/>
              </w:rPr>
            </w:pPr>
            <w:r>
              <w:rPr>
                <w:rFonts w:hint="eastAsia" w:ascii="Times New Roman" w:hAnsi="Times New Roman" w:cs="Times New Roman" w:eastAsiaTheme="minorEastAsia"/>
                <w:b w:val="0"/>
                <w:bCs/>
                <w:color w:val="auto"/>
                <w:sz w:val="18"/>
                <w:szCs w:val="18"/>
                <w:lang w:val="en-US" w:eastAsia="zh-CN"/>
              </w:rPr>
              <w:t>二期产能为：</w:t>
            </w:r>
            <w:r>
              <w:rPr>
                <w:rFonts w:hint="default" w:ascii="Times New Roman" w:hAnsi="Times New Roman" w:cs="Times New Roman" w:eastAsiaTheme="minorEastAsia"/>
                <w:b w:val="0"/>
                <w:bCs/>
                <w:color w:val="auto"/>
                <w:sz w:val="18"/>
                <w:szCs w:val="18"/>
                <w:lang w:val="en-US" w:eastAsia="zh-CN"/>
              </w:rPr>
              <w:t>年产</w:t>
            </w:r>
            <w:r>
              <w:rPr>
                <w:rFonts w:hint="eastAsia" w:ascii="Times New Roman" w:hAnsi="Times New Roman" w:cs="Times New Roman" w:eastAsiaTheme="minorEastAsia"/>
                <w:b w:val="0"/>
                <w:bCs/>
                <w:color w:val="auto"/>
                <w:sz w:val="18"/>
                <w:szCs w:val="18"/>
                <w:lang w:val="en-US" w:eastAsia="zh-CN"/>
              </w:rPr>
              <w:t>1亿套新能源汽车配件</w:t>
            </w:r>
          </w:p>
        </w:tc>
        <w:tc>
          <w:tcPr>
            <w:tcW w:w="2796" w:type="dxa"/>
            <w:gridSpan w:val="2"/>
            <w:shd w:val="clear" w:color="auto" w:fill="auto"/>
            <w:vAlign w:val="center"/>
          </w:tcPr>
          <w:p w14:paraId="1CCF790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14:paraId="5B128F4A">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eastAsia="zh-CN"/>
              </w:rPr>
              <w:t>年产</w:t>
            </w:r>
            <w:r>
              <w:rPr>
                <w:rFonts w:hint="eastAsia" w:ascii="Times New Roman" w:hAnsi="Times New Roman" w:cs="Times New Roman" w:eastAsiaTheme="minorEastAsia"/>
                <w:b w:val="0"/>
                <w:color w:val="auto"/>
                <w:lang w:val="en-US" w:eastAsia="zh-CN"/>
              </w:rPr>
              <w:t>1</w:t>
            </w:r>
            <w:r>
              <w:rPr>
                <w:rFonts w:hint="default" w:ascii="Times New Roman" w:hAnsi="Times New Roman" w:cs="Times New Roman" w:eastAsiaTheme="minorEastAsia"/>
                <w:b w:val="0"/>
                <w:color w:val="auto"/>
                <w:lang w:eastAsia="zh-CN"/>
              </w:rPr>
              <w:t>亿套新能源汽车多孔防水栓</w:t>
            </w:r>
          </w:p>
        </w:tc>
        <w:tc>
          <w:tcPr>
            <w:tcW w:w="2087" w:type="dxa"/>
            <w:gridSpan w:val="2"/>
            <w:tcBorders>
              <w:left w:val="single" w:color="auto" w:sz="4" w:space="0"/>
              <w:right w:val="single" w:color="auto" w:sz="4" w:space="0"/>
            </w:tcBorders>
            <w:shd w:val="clear" w:color="auto" w:fill="auto"/>
            <w:vAlign w:val="center"/>
          </w:tcPr>
          <w:p w14:paraId="73399C7B">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auto"/>
                <w:lang w:eastAsia="zh-CN"/>
              </w:rPr>
            </w:pPr>
            <w:r>
              <w:rPr>
                <w:rFonts w:hint="default" w:ascii="Times New Roman" w:hAnsi="Times New Roman" w:cs="Times New Roman"/>
                <w:color w:val="auto"/>
                <w:lang w:eastAsia="zh-CN"/>
              </w:rPr>
              <w:t>环评单位</w:t>
            </w:r>
          </w:p>
        </w:tc>
        <w:tc>
          <w:tcPr>
            <w:tcW w:w="3339" w:type="dxa"/>
            <w:gridSpan w:val="5"/>
            <w:tcBorders>
              <w:left w:val="single" w:color="auto" w:sz="4" w:space="0"/>
            </w:tcBorders>
            <w:shd w:val="clear" w:color="auto" w:fill="auto"/>
            <w:vAlign w:val="center"/>
          </w:tcPr>
          <w:p w14:paraId="48F71A3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河南省凝博生态科技</w:t>
            </w:r>
            <w:r>
              <w:rPr>
                <w:rFonts w:hint="eastAsia" w:ascii="Times New Roman" w:hAnsi="Times New Roman" w:cs="Times New Roman" w:eastAsiaTheme="minorEastAsia"/>
                <w:b w:val="0"/>
                <w:color w:val="auto"/>
                <w:lang w:eastAsia="zh-CN"/>
              </w:rPr>
              <w:t>有限公司</w:t>
            </w:r>
          </w:p>
        </w:tc>
      </w:tr>
      <w:tr w14:paraId="4B91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798BC63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6BC579D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14:paraId="2D7D67D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eastAsia="zh-CN"/>
              </w:rPr>
            </w:pPr>
            <w:r>
              <w:rPr>
                <w:rFonts w:hint="eastAsia" w:ascii="Times New Roman" w:hAnsi="Times New Roman" w:cs="Times New Roman" w:eastAsiaTheme="minorEastAsia"/>
                <w:b w:val="0"/>
                <w:color w:val="auto"/>
                <w:lang w:val="en-US" w:eastAsia="zh-CN"/>
              </w:rPr>
              <w:t>新乡市生态环境局长垣分局</w:t>
            </w:r>
          </w:p>
        </w:tc>
        <w:tc>
          <w:tcPr>
            <w:tcW w:w="2796" w:type="dxa"/>
            <w:gridSpan w:val="2"/>
            <w:shd w:val="clear" w:color="auto" w:fill="auto"/>
            <w:vAlign w:val="center"/>
          </w:tcPr>
          <w:p w14:paraId="4987907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14:paraId="08CEFD5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eastAsiaTheme="minorEastAsia"/>
                <w:b w:val="0"/>
                <w:bCs/>
                <w:color w:val="auto"/>
                <w:sz w:val="18"/>
                <w:szCs w:val="18"/>
                <w:lang w:eastAsia="zh-CN"/>
              </w:rPr>
              <w:t>长环审</w:t>
            </w:r>
            <w:r>
              <w:rPr>
                <w:rFonts w:hint="default" w:ascii="Times New Roman" w:hAnsi="Times New Roman" w:cs="Times New Roman" w:eastAsiaTheme="minorEastAsia"/>
                <w:b w:val="0"/>
                <w:bCs/>
                <w:color w:val="auto"/>
                <w:sz w:val="18"/>
                <w:szCs w:val="18"/>
              </w:rPr>
              <w:t>（</w:t>
            </w:r>
            <w:r>
              <w:rPr>
                <w:rFonts w:hint="default" w:ascii="Times New Roman" w:hAnsi="Times New Roman" w:cs="Times New Roman" w:eastAsiaTheme="minorEastAsia"/>
                <w:b w:val="0"/>
                <w:bCs/>
                <w:color w:val="auto"/>
                <w:sz w:val="18"/>
                <w:szCs w:val="18"/>
                <w:lang w:val="en-US" w:eastAsia="zh-CN"/>
              </w:rPr>
              <w:t>202</w:t>
            </w:r>
            <w:r>
              <w:rPr>
                <w:rFonts w:hint="eastAsia" w:ascii="Times New Roman" w:hAnsi="Times New Roman" w:cs="Times New Roman" w:eastAsiaTheme="minorEastAsia"/>
                <w:b w:val="0"/>
                <w:bCs/>
                <w:color w:val="auto"/>
                <w:sz w:val="18"/>
                <w:szCs w:val="18"/>
                <w:lang w:val="en-US" w:eastAsia="zh-CN"/>
              </w:rPr>
              <w:t>3</w:t>
            </w:r>
            <w:r>
              <w:rPr>
                <w:rFonts w:hint="default" w:ascii="Times New Roman" w:hAnsi="Times New Roman" w:cs="Times New Roman" w:eastAsiaTheme="minorEastAsia"/>
                <w:b w:val="0"/>
                <w:bCs/>
                <w:color w:val="auto"/>
                <w:sz w:val="18"/>
                <w:szCs w:val="18"/>
              </w:rPr>
              <w:t>）</w:t>
            </w:r>
            <w:r>
              <w:rPr>
                <w:rFonts w:hint="eastAsia" w:ascii="Times New Roman" w:hAnsi="Times New Roman" w:cs="Times New Roman" w:eastAsiaTheme="minorEastAsia"/>
                <w:b w:val="0"/>
                <w:bCs/>
                <w:color w:val="auto"/>
                <w:sz w:val="18"/>
                <w:szCs w:val="18"/>
                <w:lang w:val="en-US" w:eastAsia="zh-CN"/>
              </w:rPr>
              <w:t>68</w:t>
            </w:r>
            <w:r>
              <w:rPr>
                <w:rFonts w:hint="default" w:ascii="Times New Roman" w:hAnsi="Times New Roman" w:cs="Times New Roman" w:eastAsiaTheme="minorEastAsia"/>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14:paraId="35BAD20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14:paraId="3BFB1E2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环评报告表</w:t>
            </w:r>
          </w:p>
        </w:tc>
      </w:tr>
      <w:tr w14:paraId="0B17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exact"/>
          <w:jc w:val="center"/>
        </w:trPr>
        <w:tc>
          <w:tcPr>
            <w:tcW w:w="697" w:type="dxa"/>
            <w:vMerge w:val="continue"/>
            <w:shd w:val="clear" w:color="auto" w:fill="auto"/>
            <w:vAlign w:val="center"/>
          </w:tcPr>
          <w:p w14:paraId="34CC4C3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08E4DEE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14:paraId="3A61160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二期开工时间为：</w:t>
            </w:r>
            <w:r>
              <w:rPr>
                <w:rFonts w:hint="default" w:ascii="Times New Roman" w:hAnsi="Times New Roman" w:cs="Times New Roman" w:eastAsiaTheme="minorEastAsia"/>
                <w:b w:val="0"/>
                <w:color w:val="auto"/>
                <w:lang w:val="en-US" w:eastAsia="zh-CN"/>
              </w:rPr>
              <w:t>20</w:t>
            </w:r>
            <w:r>
              <w:rPr>
                <w:rFonts w:hint="eastAsia" w:ascii="Times New Roman" w:hAnsi="Times New Roman" w:cs="Times New Roman" w:eastAsiaTheme="minorEastAsia"/>
                <w:b w:val="0"/>
                <w:color w:val="auto"/>
                <w:lang w:val="en-US" w:eastAsia="zh-CN"/>
              </w:rPr>
              <w:t>25</w:t>
            </w:r>
            <w:r>
              <w:rPr>
                <w:rFonts w:hint="default" w:ascii="Times New Roman" w:hAnsi="Times New Roman" w:cs="Times New Roman" w:eastAsiaTheme="minorEastAsia"/>
                <w:b w:val="0"/>
                <w:color w:val="auto"/>
                <w:lang w:val="en-US" w:eastAsia="zh-CN"/>
              </w:rPr>
              <w:t>年</w:t>
            </w:r>
            <w:r>
              <w:rPr>
                <w:rFonts w:hint="eastAsia" w:ascii="Times New Roman" w:hAnsi="Times New Roman" w:cs="Times New Roman" w:eastAsiaTheme="minorEastAsia"/>
                <w:b w:val="0"/>
                <w:color w:val="auto"/>
                <w:lang w:val="en-US" w:eastAsia="zh-CN"/>
              </w:rPr>
              <w:t>6</w:t>
            </w:r>
            <w:r>
              <w:rPr>
                <w:rFonts w:hint="default" w:ascii="Times New Roman" w:hAnsi="Times New Roman" w:cs="Times New Roman" w:eastAsiaTheme="minorEastAsia"/>
                <w:b w:val="0"/>
                <w:color w:val="auto"/>
                <w:lang w:val="en-US" w:eastAsia="zh-CN"/>
              </w:rPr>
              <w:t>月</w:t>
            </w:r>
          </w:p>
        </w:tc>
        <w:tc>
          <w:tcPr>
            <w:tcW w:w="2796" w:type="dxa"/>
            <w:gridSpan w:val="2"/>
            <w:shd w:val="clear" w:color="auto" w:fill="auto"/>
            <w:vAlign w:val="center"/>
          </w:tcPr>
          <w:p w14:paraId="2E25331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14:paraId="062CA8B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二期竣工：</w:t>
            </w:r>
            <w:r>
              <w:rPr>
                <w:rFonts w:hint="default" w:ascii="Times New Roman" w:hAnsi="Times New Roman" w:cs="Times New Roman" w:eastAsiaTheme="minorEastAsia"/>
                <w:b w:val="0"/>
                <w:color w:val="auto"/>
                <w:lang w:val="en-US" w:eastAsia="zh-CN"/>
              </w:rPr>
              <w:t>20</w:t>
            </w:r>
            <w:r>
              <w:rPr>
                <w:rFonts w:hint="eastAsia" w:ascii="Times New Roman" w:hAnsi="Times New Roman" w:cs="Times New Roman" w:eastAsiaTheme="minorEastAsia"/>
                <w:b w:val="0"/>
                <w:color w:val="auto"/>
                <w:lang w:val="en-US" w:eastAsia="zh-CN"/>
              </w:rPr>
              <w:t>25</w:t>
            </w:r>
            <w:r>
              <w:rPr>
                <w:rFonts w:hint="default" w:ascii="Times New Roman" w:hAnsi="Times New Roman" w:cs="Times New Roman" w:eastAsiaTheme="minorEastAsia"/>
                <w:b w:val="0"/>
                <w:color w:val="auto"/>
                <w:lang w:val="en-US" w:eastAsia="zh-CN"/>
              </w:rPr>
              <w:t>年</w:t>
            </w:r>
            <w:r>
              <w:rPr>
                <w:rFonts w:hint="eastAsia" w:ascii="Times New Roman" w:hAnsi="Times New Roman" w:cs="Times New Roman" w:eastAsiaTheme="minorEastAsia"/>
                <w:b w:val="0"/>
                <w:color w:val="auto"/>
                <w:lang w:val="en-US" w:eastAsia="zh-CN"/>
              </w:rPr>
              <w:t>7</w:t>
            </w:r>
            <w:r>
              <w:rPr>
                <w:rFonts w:hint="default" w:ascii="Times New Roman" w:hAnsi="Times New Roman" w:cs="Times New Roman" w:eastAsiaTheme="minorEastAsia"/>
                <w:b w:val="0"/>
                <w:color w:val="auto"/>
                <w:lang w:val="en-US" w:eastAsia="zh-CN"/>
              </w:rPr>
              <w:t>月</w:t>
            </w:r>
          </w:p>
        </w:tc>
        <w:tc>
          <w:tcPr>
            <w:tcW w:w="2087" w:type="dxa"/>
            <w:gridSpan w:val="2"/>
            <w:tcBorders>
              <w:right w:val="single" w:color="auto" w:sz="4" w:space="0"/>
            </w:tcBorders>
            <w:shd w:val="clear" w:color="auto" w:fill="auto"/>
            <w:vAlign w:val="center"/>
          </w:tcPr>
          <w:p w14:paraId="4A8D034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14:paraId="2330C9ED">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2024年10月9（变更）</w:t>
            </w:r>
          </w:p>
        </w:tc>
      </w:tr>
      <w:tr w14:paraId="3360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14:paraId="361022D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125D79A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14:paraId="6689644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14:paraId="399F90F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14:paraId="7E80895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color w:val="auto"/>
                <w:lang w:val="en-US" w:eastAsia="zh-CN"/>
              </w:rPr>
              <w:t>/</w:t>
            </w:r>
          </w:p>
        </w:tc>
        <w:tc>
          <w:tcPr>
            <w:tcW w:w="2087" w:type="dxa"/>
            <w:gridSpan w:val="2"/>
            <w:shd w:val="clear" w:color="auto" w:fill="auto"/>
            <w:vAlign w:val="center"/>
          </w:tcPr>
          <w:p w14:paraId="55D0DDD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14:paraId="5CBEF7B6">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91410728MA3XCNX51J001X</w:t>
            </w:r>
          </w:p>
        </w:tc>
      </w:tr>
      <w:tr w14:paraId="41B5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top"/>
          </w:tcPr>
          <w:p w14:paraId="503FBB3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2BA19C3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14:paraId="516077AF">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eastAsia="zh-CN"/>
              </w:rPr>
              <w:t>河南方亿密封科技有限公司</w:t>
            </w:r>
          </w:p>
        </w:tc>
        <w:tc>
          <w:tcPr>
            <w:tcW w:w="2796" w:type="dxa"/>
            <w:gridSpan w:val="2"/>
            <w:tcBorders>
              <w:bottom w:val="single" w:color="auto" w:sz="4" w:space="0"/>
            </w:tcBorders>
            <w:shd w:val="clear" w:color="auto" w:fill="auto"/>
            <w:vAlign w:val="center"/>
          </w:tcPr>
          <w:p w14:paraId="3740201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14:paraId="5CFF798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河南中碳应用监测技术有限公司</w:t>
            </w:r>
          </w:p>
        </w:tc>
        <w:tc>
          <w:tcPr>
            <w:tcW w:w="2087" w:type="dxa"/>
            <w:gridSpan w:val="2"/>
            <w:shd w:val="clear" w:color="auto" w:fill="auto"/>
            <w:vAlign w:val="center"/>
          </w:tcPr>
          <w:p w14:paraId="34292C4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14:paraId="71A07DDB">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w:t>
            </w:r>
          </w:p>
        </w:tc>
      </w:tr>
      <w:tr w14:paraId="5C08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46AFB2D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08FA7D9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14:paraId="5770EBB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全厂总投资：4000</w:t>
            </w:r>
          </w:p>
        </w:tc>
        <w:tc>
          <w:tcPr>
            <w:tcW w:w="2796" w:type="dxa"/>
            <w:gridSpan w:val="2"/>
            <w:shd w:val="clear" w:color="auto" w:fill="auto"/>
            <w:vAlign w:val="center"/>
          </w:tcPr>
          <w:p w14:paraId="3B6EA512">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14:paraId="0148349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40</w:t>
            </w:r>
          </w:p>
        </w:tc>
        <w:tc>
          <w:tcPr>
            <w:tcW w:w="2087" w:type="dxa"/>
            <w:gridSpan w:val="2"/>
            <w:shd w:val="clear" w:color="auto" w:fill="auto"/>
            <w:vAlign w:val="center"/>
          </w:tcPr>
          <w:p w14:paraId="70AE018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14:paraId="7743D86A">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1.0%</w:t>
            </w:r>
          </w:p>
        </w:tc>
      </w:tr>
      <w:tr w14:paraId="5B6D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14:paraId="17A959D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37292077">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default" w:ascii="Times New Roman" w:hAnsi="Times New Roman" w:cs="Times New Roman"/>
                <w:color w:val="auto"/>
              </w:rPr>
              <w:t>实际总投资</w:t>
            </w:r>
            <w:r>
              <w:rPr>
                <w:rFonts w:hint="eastAsia" w:ascii="Times New Roman" w:hAnsi="Times New Roman" w:cs="Times New Roman"/>
                <w:color w:val="auto"/>
                <w:lang w:eastAsia="zh-CN"/>
              </w:rPr>
              <w:t>（</w:t>
            </w:r>
            <w:r>
              <w:rPr>
                <w:rFonts w:hint="default" w:ascii="Times New Roman" w:hAnsi="Times New Roman" w:cs="Times New Roman"/>
                <w:color w:val="auto"/>
              </w:rPr>
              <w:t>万元</w:t>
            </w:r>
            <w:r>
              <w:rPr>
                <w:rFonts w:hint="eastAsia" w:ascii="Times New Roman" w:hAnsi="Times New Roman" w:cs="Times New Roman"/>
                <w:color w:val="auto"/>
                <w:lang w:eastAsia="zh-CN"/>
              </w:rPr>
              <w:t>）</w:t>
            </w:r>
          </w:p>
        </w:tc>
        <w:tc>
          <w:tcPr>
            <w:tcW w:w="6903" w:type="dxa"/>
            <w:gridSpan w:val="5"/>
            <w:tcBorders>
              <w:bottom w:val="single" w:color="auto" w:sz="4" w:space="0"/>
            </w:tcBorders>
            <w:shd w:val="clear" w:color="auto" w:fill="auto"/>
            <w:vAlign w:val="center"/>
          </w:tcPr>
          <w:p w14:paraId="70690F6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eastAsiaTheme="minorEastAsia"/>
                <w:b w:val="0"/>
                <w:color w:val="auto"/>
                <w:lang w:val="en-US" w:eastAsia="zh-CN"/>
              </w:rPr>
              <w:t>二期投资500</w:t>
            </w:r>
          </w:p>
        </w:tc>
        <w:tc>
          <w:tcPr>
            <w:tcW w:w="2796" w:type="dxa"/>
            <w:gridSpan w:val="2"/>
            <w:tcBorders>
              <w:top w:val="single" w:color="auto" w:sz="4" w:space="0"/>
              <w:bottom w:val="single" w:color="auto" w:sz="4" w:space="0"/>
            </w:tcBorders>
            <w:shd w:val="clear" w:color="auto" w:fill="auto"/>
            <w:vAlign w:val="center"/>
          </w:tcPr>
          <w:p w14:paraId="7C6A1AA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14:paraId="735F217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w:t>
            </w:r>
          </w:p>
        </w:tc>
        <w:tc>
          <w:tcPr>
            <w:tcW w:w="2087" w:type="dxa"/>
            <w:gridSpan w:val="2"/>
            <w:tcBorders>
              <w:bottom w:val="single" w:color="auto" w:sz="4" w:space="0"/>
            </w:tcBorders>
            <w:shd w:val="clear" w:color="auto" w:fill="auto"/>
            <w:vAlign w:val="center"/>
          </w:tcPr>
          <w:p w14:paraId="6AB3366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14:paraId="5A507BD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bCs/>
                <w:color w:val="auto"/>
                <w:sz w:val="18"/>
                <w:szCs w:val="18"/>
                <w:lang w:val="en-US" w:eastAsia="zh-CN"/>
              </w:rPr>
              <w:t>/</w:t>
            </w:r>
          </w:p>
        </w:tc>
      </w:tr>
      <w:tr w14:paraId="7A98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02C1542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31E53A5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14:paraId="7A1340D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2</w:t>
            </w:r>
          </w:p>
        </w:tc>
        <w:tc>
          <w:tcPr>
            <w:tcW w:w="1701" w:type="dxa"/>
            <w:tcBorders>
              <w:left w:val="single" w:color="auto" w:sz="4" w:space="0"/>
              <w:right w:val="single" w:color="auto" w:sz="4" w:space="0"/>
            </w:tcBorders>
            <w:shd w:val="clear" w:color="auto" w:fill="auto"/>
            <w:vAlign w:val="center"/>
          </w:tcPr>
          <w:p w14:paraId="28C726C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14:paraId="237DED7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30</w:t>
            </w:r>
          </w:p>
        </w:tc>
        <w:tc>
          <w:tcPr>
            <w:tcW w:w="1471" w:type="dxa"/>
            <w:tcBorders>
              <w:left w:val="single" w:color="auto" w:sz="4" w:space="0"/>
              <w:right w:val="single" w:color="auto" w:sz="4" w:space="0"/>
            </w:tcBorders>
            <w:shd w:val="clear" w:color="auto" w:fill="auto"/>
            <w:vAlign w:val="center"/>
          </w:tcPr>
          <w:p w14:paraId="02D34897">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14:paraId="71D6BB9D">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5</w:t>
            </w:r>
          </w:p>
        </w:tc>
        <w:tc>
          <w:tcPr>
            <w:tcW w:w="2796" w:type="dxa"/>
            <w:gridSpan w:val="2"/>
            <w:tcBorders>
              <w:left w:val="single" w:color="auto" w:sz="4" w:space="0"/>
              <w:right w:val="single" w:color="auto" w:sz="4" w:space="0"/>
            </w:tcBorders>
            <w:shd w:val="clear" w:color="auto" w:fill="auto"/>
            <w:vAlign w:val="center"/>
          </w:tcPr>
          <w:p w14:paraId="027F8A1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14:paraId="7C691C9B">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3</w:t>
            </w:r>
          </w:p>
        </w:tc>
        <w:tc>
          <w:tcPr>
            <w:tcW w:w="2087" w:type="dxa"/>
            <w:gridSpan w:val="2"/>
            <w:tcBorders>
              <w:left w:val="single" w:color="auto" w:sz="4" w:space="0"/>
              <w:right w:val="single" w:color="auto" w:sz="4" w:space="0"/>
            </w:tcBorders>
            <w:shd w:val="clear" w:color="auto" w:fill="auto"/>
            <w:vAlign w:val="center"/>
          </w:tcPr>
          <w:p w14:paraId="3BBA38D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14:paraId="084B5A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14:paraId="602CE4C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14:paraId="09DF0A84">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eastAsiaTheme="minorEastAsia"/>
                <w:b w:val="0"/>
                <w:color w:val="auto"/>
                <w:lang w:val="en-US" w:eastAsia="zh-CN"/>
              </w:rPr>
              <w:t>/</w:t>
            </w:r>
          </w:p>
        </w:tc>
      </w:tr>
      <w:tr w14:paraId="75CC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97" w:type="dxa"/>
            <w:vMerge w:val="continue"/>
            <w:tcBorders>
              <w:bottom w:val="single" w:color="auto" w:sz="4" w:space="0"/>
            </w:tcBorders>
            <w:shd w:val="clear" w:color="auto" w:fill="auto"/>
            <w:vAlign w:val="bottom"/>
          </w:tcPr>
          <w:p w14:paraId="1A876DE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tcBorders>
              <w:bottom w:val="single" w:color="auto" w:sz="4" w:space="0"/>
            </w:tcBorders>
            <w:shd w:val="clear" w:color="auto" w:fill="auto"/>
            <w:vAlign w:val="center"/>
          </w:tcPr>
          <w:p w14:paraId="4921343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14:paraId="76E0464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14:paraId="34106C4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14:paraId="27AB25C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14:paraId="58809A7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14:paraId="21202C4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7200</w:t>
            </w:r>
            <w:r>
              <w:rPr>
                <w:rFonts w:hint="default" w:ascii="Times New Roman" w:hAnsi="Times New Roman" w:cs="Times New Roman"/>
                <w:b w:val="0"/>
                <w:color w:val="auto"/>
                <w:lang w:val="en-US" w:eastAsia="zh-CN"/>
              </w:rPr>
              <w:t>h</w:t>
            </w:r>
          </w:p>
        </w:tc>
      </w:tr>
      <w:tr w14:paraId="2763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3131" w:type="dxa"/>
            <w:gridSpan w:val="3"/>
            <w:tcBorders>
              <w:top w:val="single" w:color="auto" w:sz="4" w:space="0"/>
              <w:bottom w:val="single" w:color="auto" w:sz="4" w:space="0"/>
            </w:tcBorders>
            <w:shd w:val="clear" w:color="auto" w:fill="auto"/>
            <w:vAlign w:val="center"/>
          </w:tcPr>
          <w:p w14:paraId="1F15533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14:paraId="4F34098B">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eastAsia="zh-CN"/>
              </w:rPr>
              <w:t>河南方亿密封科技有限公司</w:t>
            </w:r>
          </w:p>
        </w:tc>
        <w:tc>
          <w:tcPr>
            <w:tcW w:w="7006" w:type="dxa"/>
            <w:gridSpan w:val="5"/>
            <w:tcBorders>
              <w:left w:val="single" w:color="auto" w:sz="4" w:space="0"/>
              <w:right w:val="single" w:color="auto" w:sz="4" w:space="0"/>
            </w:tcBorders>
            <w:shd w:val="clear" w:color="auto" w:fill="auto"/>
            <w:vAlign w:val="center"/>
          </w:tcPr>
          <w:p w14:paraId="1E63FCB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14:paraId="579D6E7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br w:type="textWrapping"/>
            </w:r>
            <w:r>
              <w:rPr>
                <w:rFonts w:hint="default" w:ascii="Times New Roman" w:hAnsi="Times New Roman" w:cs="Times New Roman" w:eastAsiaTheme="minorEastAsia"/>
                <w:b w:val="0"/>
                <w:color w:val="auto"/>
                <w:lang w:val="en-US" w:eastAsia="zh-CN"/>
              </w:rPr>
              <w:t>91410728MA3XCNX51J</w:t>
            </w:r>
          </w:p>
          <w:p w14:paraId="4D4F6A3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p>
        </w:tc>
        <w:tc>
          <w:tcPr>
            <w:tcW w:w="2087" w:type="dxa"/>
            <w:gridSpan w:val="2"/>
            <w:tcBorders>
              <w:left w:val="single" w:color="auto" w:sz="4" w:space="0"/>
              <w:right w:val="single" w:color="auto" w:sz="4" w:space="0"/>
            </w:tcBorders>
            <w:shd w:val="clear" w:color="auto" w:fill="auto"/>
            <w:vAlign w:val="center"/>
          </w:tcPr>
          <w:p w14:paraId="6397090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14:paraId="67D3E47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p>
        </w:tc>
      </w:tr>
      <w:tr w14:paraId="5B66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697" w:type="dxa"/>
            <w:vMerge w:val="restart"/>
            <w:tcBorders>
              <w:top w:val="nil"/>
            </w:tcBorders>
            <w:shd w:val="clear" w:color="auto" w:fill="auto"/>
            <w:vAlign w:val="bottom"/>
          </w:tcPr>
          <w:p w14:paraId="1A5005C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14:paraId="51C23EC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14:paraId="4BB9BDA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14:paraId="1533273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14:paraId="7DB3AD5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14:paraId="77E1BC3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14:paraId="759FA5E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14:paraId="7C8DB7C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14:paraId="7DD5372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14:paraId="1A17BC8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14:paraId="1D54239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14:paraId="67BD343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14:paraId="56D57C7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14:paraId="3CC255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14:paraId="37424AA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6CE67AE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14:paraId="7DBECB9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14:paraId="506B42E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14:paraId="2354733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14:paraId="58E734F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14:paraId="542C5C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本期工程产生量（4）</w:t>
            </w:r>
          </w:p>
        </w:tc>
        <w:tc>
          <w:tcPr>
            <w:tcW w:w="1431" w:type="dxa"/>
            <w:shd w:val="clear" w:color="auto" w:fill="auto"/>
            <w:vAlign w:val="center"/>
          </w:tcPr>
          <w:p w14:paraId="6A6368B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本期工程自身消减量（5）</w:t>
            </w:r>
          </w:p>
        </w:tc>
        <w:tc>
          <w:tcPr>
            <w:tcW w:w="1475" w:type="dxa"/>
            <w:shd w:val="clear" w:color="auto" w:fill="auto"/>
            <w:vAlign w:val="center"/>
          </w:tcPr>
          <w:p w14:paraId="1EEEFAF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本期工程实际排放量（6）</w:t>
            </w:r>
          </w:p>
        </w:tc>
        <w:tc>
          <w:tcPr>
            <w:tcW w:w="1321" w:type="dxa"/>
            <w:shd w:val="clear" w:color="auto" w:fill="auto"/>
            <w:vAlign w:val="center"/>
          </w:tcPr>
          <w:p w14:paraId="19C5B95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本期工程核定排放总量（7）</w:t>
            </w:r>
          </w:p>
        </w:tc>
        <w:tc>
          <w:tcPr>
            <w:tcW w:w="1641" w:type="dxa"/>
            <w:shd w:val="clear" w:color="auto" w:fill="auto"/>
            <w:vAlign w:val="center"/>
          </w:tcPr>
          <w:p w14:paraId="3727F74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本期工程“以新带老”消减量（8）</w:t>
            </w:r>
          </w:p>
        </w:tc>
        <w:tc>
          <w:tcPr>
            <w:tcW w:w="1345" w:type="dxa"/>
            <w:shd w:val="clear" w:color="auto" w:fill="auto"/>
            <w:vAlign w:val="center"/>
          </w:tcPr>
          <w:p w14:paraId="1CC4FD1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全厂实际排放总量（9）</w:t>
            </w:r>
          </w:p>
        </w:tc>
        <w:tc>
          <w:tcPr>
            <w:tcW w:w="2087" w:type="dxa"/>
            <w:gridSpan w:val="2"/>
            <w:shd w:val="clear" w:color="auto" w:fill="auto"/>
            <w:vAlign w:val="center"/>
          </w:tcPr>
          <w:p w14:paraId="7EE47A7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14:paraId="67C3A7C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14:paraId="7AA7780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14:paraId="7FD8C1B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（12）</w:t>
            </w:r>
          </w:p>
        </w:tc>
      </w:tr>
      <w:tr w14:paraId="6449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697" w:type="dxa"/>
            <w:vMerge w:val="continue"/>
            <w:shd w:val="clear" w:color="auto" w:fill="auto"/>
            <w:vAlign w:val="center"/>
          </w:tcPr>
          <w:p w14:paraId="3DC792D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7D0E76B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14:paraId="3040A02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0.0893</w:t>
            </w:r>
          </w:p>
        </w:tc>
        <w:tc>
          <w:tcPr>
            <w:tcW w:w="1701" w:type="dxa"/>
            <w:shd w:val="clear" w:color="auto" w:fill="auto"/>
            <w:vAlign w:val="center"/>
          </w:tcPr>
          <w:p w14:paraId="7F56EA8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0D52C0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62188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6781D6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741068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w:t>
            </w:r>
            <w:r>
              <w:rPr>
                <w:rFonts w:hint="default" w:ascii="Times New Roman" w:hAnsi="Times New Roman" w:cs="Times New Roman" w:eastAsiaTheme="minorEastAsia"/>
                <w:b/>
                <w:color w:val="auto"/>
                <w:kern w:val="2"/>
                <w:sz w:val="18"/>
                <w:szCs w:val="18"/>
                <w:highlight w:val="none"/>
                <w:lang w:val="en-US" w:eastAsia="zh-CN" w:bidi="ar-SA"/>
              </w:rPr>
              <w:t>1</w:t>
            </w:r>
            <w:r>
              <w:rPr>
                <w:rFonts w:hint="eastAsia" w:ascii="Times New Roman" w:hAnsi="Times New Roman" w:cs="Times New Roman" w:eastAsiaTheme="minorEastAsia"/>
                <w:b/>
                <w:color w:val="auto"/>
                <w:kern w:val="2"/>
                <w:sz w:val="18"/>
                <w:szCs w:val="18"/>
                <w:highlight w:val="none"/>
                <w:lang w:val="en-US" w:eastAsia="zh-CN" w:bidi="ar-SA"/>
              </w:rPr>
              <w:t>152</w:t>
            </w:r>
          </w:p>
        </w:tc>
        <w:tc>
          <w:tcPr>
            <w:tcW w:w="1321" w:type="dxa"/>
            <w:shd w:val="clear" w:color="auto" w:fill="auto"/>
            <w:vAlign w:val="center"/>
          </w:tcPr>
          <w:p w14:paraId="3D8857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341FDC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0.0893</w:t>
            </w:r>
          </w:p>
        </w:tc>
        <w:tc>
          <w:tcPr>
            <w:tcW w:w="1345" w:type="dxa"/>
            <w:shd w:val="clear" w:color="auto" w:fill="auto"/>
            <w:vAlign w:val="center"/>
          </w:tcPr>
          <w:p w14:paraId="551B55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w:t>
            </w:r>
            <w:r>
              <w:rPr>
                <w:rFonts w:hint="default" w:ascii="Times New Roman" w:hAnsi="Times New Roman" w:cs="Times New Roman" w:eastAsiaTheme="minorEastAsia"/>
                <w:b/>
                <w:color w:val="auto"/>
                <w:kern w:val="2"/>
                <w:sz w:val="18"/>
                <w:szCs w:val="18"/>
                <w:highlight w:val="none"/>
                <w:lang w:val="en-US" w:eastAsia="zh-CN" w:bidi="ar-SA"/>
              </w:rPr>
              <w:t>1</w:t>
            </w:r>
            <w:r>
              <w:rPr>
                <w:rFonts w:hint="eastAsia" w:ascii="Times New Roman" w:hAnsi="Times New Roman" w:cs="Times New Roman" w:eastAsiaTheme="minorEastAsia"/>
                <w:b/>
                <w:color w:val="auto"/>
                <w:kern w:val="2"/>
                <w:sz w:val="18"/>
                <w:szCs w:val="18"/>
                <w:highlight w:val="none"/>
                <w:lang w:val="en-US" w:eastAsia="zh-CN" w:bidi="ar-SA"/>
              </w:rPr>
              <w:t>152</w:t>
            </w:r>
          </w:p>
        </w:tc>
        <w:tc>
          <w:tcPr>
            <w:tcW w:w="2087" w:type="dxa"/>
            <w:gridSpan w:val="2"/>
            <w:shd w:val="clear" w:color="auto" w:fill="auto"/>
            <w:vAlign w:val="center"/>
          </w:tcPr>
          <w:p w14:paraId="7DDDF5B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6E3E457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4FB287A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+0.0259</w:t>
            </w:r>
          </w:p>
        </w:tc>
      </w:tr>
      <w:tr w14:paraId="36B9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697" w:type="dxa"/>
            <w:vMerge w:val="continue"/>
            <w:shd w:val="clear" w:color="auto" w:fill="auto"/>
            <w:vAlign w:val="center"/>
          </w:tcPr>
          <w:p w14:paraId="03D7FD2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6F00D8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14:paraId="0336447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0.0445</w:t>
            </w:r>
          </w:p>
        </w:tc>
        <w:tc>
          <w:tcPr>
            <w:tcW w:w="1701" w:type="dxa"/>
            <w:shd w:val="clear" w:color="auto" w:fill="auto"/>
            <w:vAlign w:val="center"/>
          </w:tcPr>
          <w:p w14:paraId="5B7ACA6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35D747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179026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7270A5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46673C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0.0369</w:t>
            </w:r>
          </w:p>
        </w:tc>
        <w:tc>
          <w:tcPr>
            <w:tcW w:w="1321" w:type="dxa"/>
            <w:shd w:val="clear" w:color="auto" w:fill="auto"/>
            <w:vAlign w:val="center"/>
          </w:tcPr>
          <w:p w14:paraId="6D5F7FA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653A3E5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0.0445</w:t>
            </w:r>
          </w:p>
        </w:tc>
        <w:tc>
          <w:tcPr>
            <w:tcW w:w="1345" w:type="dxa"/>
            <w:shd w:val="clear" w:color="auto" w:fill="auto"/>
            <w:vAlign w:val="center"/>
          </w:tcPr>
          <w:p w14:paraId="157769D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0.0369</w:t>
            </w:r>
          </w:p>
        </w:tc>
        <w:tc>
          <w:tcPr>
            <w:tcW w:w="2087" w:type="dxa"/>
            <w:gridSpan w:val="2"/>
            <w:shd w:val="clear" w:color="auto" w:fill="auto"/>
            <w:vAlign w:val="center"/>
          </w:tcPr>
          <w:p w14:paraId="70ED405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14:paraId="045EE09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5B0B45B4">
            <w:pPr>
              <w:pStyle w:val="48"/>
              <w:keepNext/>
              <w:keepLines w:val="0"/>
              <w:pageBreakBefore w:val="0"/>
              <w:widowControl/>
              <w:kinsoku/>
              <w:wordWrap/>
              <w:overflowPunct/>
              <w:topLinePunct w:val="0"/>
              <w:autoSpaceDE/>
              <w:autoSpaceDN/>
              <w:bidi w:val="0"/>
              <w:adjustRightInd w:val="0"/>
              <w:snapToGrid w:val="0"/>
              <w:spacing w:beforeLines="0" w:after="0" w:afterLines="0" w:line="240" w:lineRule="auto"/>
              <w:textAlignment w:val="baseline"/>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-0.0076</w:t>
            </w:r>
            <w:r>
              <w:rPr>
                <w:rFonts w:hint="default" w:ascii="Times New Roman" w:hAnsi="Times New Roman" w:cs="Times New Roman" w:eastAsiaTheme="minorEastAsia"/>
                <w:b/>
                <w:color w:val="auto"/>
                <w:kern w:val="2"/>
                <w:sz w:val="18"/>
                <w:szCs w:val="18"/>
                <w:highlight w:val="none"/>
                <w:lang w:val="en-US" w:eastAsia="zh-CN" w:bidi="ar-SA"/>
              </w:rPr>
              <w:t>/a</w:t>
            </w:r>
          </w:p>
        </w:tc>
      </w:tr>
      <w:tr w14:paraId="5E64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697" w:type="dxa"/>
            <w:vMerge w:val="continue"/>
            <w:shd w:val="clear" w:color="auto" w:fill="auto"/>
            <w:vAlign w:val="center"/>
          </w:tcPr>
          <w:p w14:paraId="7097C9D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17914C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14:paraId="13A5E6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0.0045</w:t>
            </w:r>
          </w:p>
        </w:tc>
        <w:tc>
          <w:tcPr>
            <w:tcW w:w="1701" w:type="dxa"/>
            <w:shd w:val="clear" w:color="auto" w:fill="auto"/>
            <w:vAlign w:val="center"/>
          </w:tcPr>
          <w:p w14:paraId="3B54CE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7A3761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7EDCB8B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0DCDF70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28B7150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0.00346</w:t>
            </w:r>
          </w:p>
        </w:tc>
        <w:tc>
          <w:tcPr>
            <w:tcW w:w="1321" w:type="dxa"/>
            <w:shd w:val="clear" w:color="auto" w:fill="auto"/>
            <w:vAlign w:val="center"/>
          </w:tcPr>
          <w:p w14:paraId="213745E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highlight w:val="none"/>
                <w:lang w:val="en-US" w:eastAsia="zh-CN" w:bidi="ar-SA"/>
              </w:rPr>
              <w:t>/</w:t>
            </w:r>
          </w:p>
        </w:tc>
        <w:tc>
          <w:tcPr>
            <w:tcW w:w="1641" w:type="dxa"/>
            <w:shd w:val="clear" w:color="auto" w:fill="auto"/>
            <w:vAlign w:val="center"/>
          </w:tcPr>
          <w:p w14:paraId="486D04D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0.0045</w:t>
            </w:r>
          </w:p>
        </w:tc>
        <w:tc>
          <w:tcPr>
            <w:tcW w:w="1345" w:type="dxa"/>
            <w:shd w:val="clear" w:color="auto" w:fill="auto"/>
            <w:vAlign w:val="center"/>
          </w:tcPr>
          <w:p w14:paraId="5810B0F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0.00346</w:t>
            </w:r>
          </w:p>
        </w:tc>
        <w:tc>
          <w:tcPr>
            <w:tcW w:w="2087" w:type="dxa"/>
            <w:gridSpan w:val="2"/>
            <w:shd w:val="clear" w:color="auto" w:fill="auto"/>
            <w:vAlign w:val="center"/>
          </w:tcPr>
          <w:p w14:paraId="5B97464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14:paraId="30480DE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B4B7F70">
            <w:pPr>
              <w:pStyle w:val="48"/>
              <w:keepNext/>
              <w:keepLines w:val="0"/>
              <w:pageBreakBefore w:val="0"/>
              <w:widowControl/>
              <w:kinsoku/>
              <w:wordWrap/>
              <w:overflowPunct/>
              <w:topLinePunct w:val="0"/>
              <w:autoSpaceDE/>
              <w:autoSpaceDN/>
              <w:bidi w:val="0"/>
              <w:adjustRightInd w:val="0"/>
              <w:snapToGrid w:val="0"/>
              <w:spacing w:beforeLines="0" w:after="0" w:afterLines="0" w:line="240" w:lineRule="auto"/>
              <w:textAlignment w:val="baseline"/>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-0.00104</w:t>
            </w:r>
            <w:r>
              <w:rPr>
                <w:rFonts w:hint="default" w:ascii="Times New Roman" w:hAnsi="Times New Roman" w:cs="Times New Roman" w:eastAsiaTheme="minorEastAsia"/>
                <w:b/>
                <w:color w:val="auto"/>
                <w:kern w:val="2"/>
                <w:sz w:val="18"/>
                <w:szCs w:val="18"/>
                <w:highlight w:val="none"/>
                <w:lang w:val="en-US" w:eastAsia="zh-CN" w:bidi="ar-SA"/>
              </w:rPr>
              <w:t>t/a</w:t>
            </w:r>
          </w:p>
        </w:tc>
      </w:tr>
      <w:tr w14:paraId="76F0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697" w:type="dxa"/>
            <w:vMerge w:val="continue"/>
            <w:shd w:val="clear" w:color="auto" w:fill="auto"/>
            <w:vAlign w:val="center"/>
          </w:tcPr>
          <w:p w14:paraId="6D74CA1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33A0155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14:paraId="4B1484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C0D3D9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548D0BD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5DA29B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955F70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657617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069AE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6DF8B67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6D23745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6416B5E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531EFF6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23B5894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6491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7" w:type="dxa"/>
            <w:vMerge w:val="continue"/>
            <w:shd w:val="clear" w:color="auto" w:fill="auto"/>
            <w:vAlign w:val="center"/>
          </w:tcPr>
          <w:p w14:paraId="30A5D2F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592A13E">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14:paraId="1610615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7D151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2BE4AC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C258E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649F6C7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1565F2B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D1F2F3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78F7A61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07ADA0C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35B971F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63F2DD2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3D45338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2046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697" w:type="dxa"/>
            <w:vMerge w:val="continue"/>
            <w:shd w:val="clear" w:color="auto" w:fill="auto"/>
            <w:vAlign w:val="center"/>
          </w:tcPr>
          <w:p w14:paraId="1AB17B2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2271BD9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14:paraId="03F24AD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D96EE2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314A1AB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6C89C72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76A95FD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597D3D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167E96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6E8CB01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7421C9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7ECD4E5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754A49E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2B5C474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FC4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97" w:type="dxa"/>
            <w:vMerge w:val="continue"/>
            <w:shd w:val="clear" w:color="auto" w:fill="auto"/>
            <w:vAlign w:val="center"/>
          </w:tcPr>
          <w:p w14:paraId="63A2DC1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2BBFDD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14:paraId="2FEF985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7FB532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C5CEDD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883B0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461BAA2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69EA424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15A2CF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1FBF28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3C46636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75B5888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4C37DA3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73CC856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D72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97" w:type="dxa"/>
            <w:vMerge w:val="continue"/>
            <w:shd w:val="clear" w:color="auto" w:fill="auto"/>
            <w:vAlign w:val="center"/>
          </w:tcPr>
          <w:p w14:paraId="028B917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66D9C1B2">
            <w:pPr>
              <w:pStyle w:val="46"/>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14:paraId="4960541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87CE7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1D4140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50C512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D3AFE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966F0B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1847674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2262451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5A4BA4C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9B5C2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B3107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54BDB73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r>
      <w:tr w14:paraId="2A76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7" w:type="dxa"/>
            <w:vMerge w:val="continue"/>
            <w:shd w:val="clear" w:color="auto" w:fill="auto"/>
            <w:vAlign w:val="center"/>
          </w:tcPr>
          <w:p w14:paraId="1D340BB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371744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14:paraId="59C8ED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6A50C5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ADFD26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482AD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60E0E69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3835104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10D77DF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82532D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61926A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16C6224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A2F55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15322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r>
      <w:tr w14:paraId="36D3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 w:hRule="atLeast"/>
          <w:jc w:val="center"/>
        </w:trPr>
        <w:tc>
          <w:tcPr>
            <w:tcW w:w="697" w:type="dxa"/>
            <w:vMerge w:val="continue"/>
            <w:shd w:val="clear" w:color="auto" w:fill="auto"/>
            <w:vAlign w:val="center"/>
          </w:tcPr>
          <w:p w14:paraId="016283D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DC1EF4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14:paraId="479DE83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19BA48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552C036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E1A335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E296B4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49E4AE2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2D6EF0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4C335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03D6360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0DA67DB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D3ADC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5F23C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0DB8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97" w:type="dxa"/>
            <w:vMerge w:val="continue"/>
            <w:shd w:val="clear" w:color="auto" w:fill="auto"/>
            <w:vAlign w:val="center"/>
          </w:tcPr>
          <w:p w14:paraId="14413DA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restart"/>
            <w:shd w:val="clear" w:color="auto" w:fill="auto"/>
            <w:vAlign w:val="center"/>
          </w:tcPr>
          <w:p w14:paraId="2623A71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4A25F94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14:paraId="0AFA494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14:paraId="581145E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14:paraId="0C37828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14:paraId="01A1DC9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0.0088</w:t>
            </w:r>
          </w:p>
        </w:tc>
        <w:tc>
          <w:tcPr>
            <w:tcW w:w="1701" w:type="dxa"/>
            <w:shd w:val="clear" w:color="auto" w:fill="auto"/>
            <w:vAlign w:val="center"/>
          </w:tcPr>
          <w:p w14:paraId="20049B59">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08" w:type="dxa"/>
            <w:shd w:val="clear" w:color="auto" w:fill="auto"/>
            <w:vAlign w:val="center"/>
          </w:tcPr>
          <w:p w14:paraId="343EFF1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71" w:type="dxa"/>
            <w:shd w:val="clear" w:color="auto" w:fill="auto"/>
            <w:vAlign w:val="center"/>
          </w:tcPr>
          <w:p w14:paraId="62AFA31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p>
        </w:tc>
        <w:tc>
          <w:tcPr>
            <w:tcW w:w="1431" w:type="dxa"/>
            <w:shd w:val="clear" w:color="auto" w:fill="auto"/>
            <w:vAlign w:val="center"/>
          </w:tcPr>
          <w:p w14:paraId="7EC65D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F2E0FA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0.0013</w:t>
            </w:r>
          </w:p>
        </w:tc>
        <w:tc>
          <w:tcPr>
            <w:tcW w:w="1321" w:type="dxa"/>
            <w:shd w:val="clear" w:color="auto" w:fill="auto"/>
            <w:vAlign w:val="center"/>
          </w:tcPr>
          <w:p w14:paraId="6B39496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4837A52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2E3B19D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0.0101</w:t>
            </w:r>
          </w:p>
        </w:tc>
        <w:tc>
          <w:tcPr>
            <w:tcW w:w="2087" w:type="dxa"/>
            <w:gridSpan w:val="2"/>
            <w:shd w:val="clear" w:color="auto" w:fill="auto"/>
            <w:vAlign w:val="center"/>
          </w:tcPr>
          <w:p w14:paraId="6B4F1D9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BF62E4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41B363F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+0.0013</w:t>
            </w:r>
          </w:p>
        </w:tc>
      </w:tr>
      <w:tr w14:paraId="7361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697" w:type="dxa"/>
            <w:vMerge w:val="continue"/>
            <w:shd w:val="clear" w:color="auto" w:fill="auto"/>
            <w:vAlign w:val="center"/>
          </w:tcPr>
          <w:p w14:paraId="77CB346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14:paraId="7A9448C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339BFA63">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二甲苯</w:t>
            </w:r>
          </w:p>
        </w:tc>
        <w:tc>
          <w:tcPr>
            <w:tcW w:w="992" w:type="dxa"/>
            <w:shd w:val="clear" w:color="auto" w:fill="auto"/>
            <w:vAlign w:val="center"/>
          </w:tcPr>
          <w:p w14:paraId="75D60B5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1960C35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79B7995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C1F8939">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3F97B02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475" w:type="dxa"/>
            <w:shd w:val="clear" w:color="auto" w:fill="auto"/>
            <w:vAlign w:val="center"/>
          </w:tcPr>
          <w:p w14:paraId="56B359F4">
            <w:pPr>
              <w:pStyle w:val="46"/>
              <w:keepNext w:val="0"/>
              <w:keepLines w:val="0"/>
              <w:pageBreakBefore w:val="0"/>
              <w:kinsoku/>
              <w:wordWrap/>
              <w:overflowPunct/>
              <w:topLinePunct w:val="0"/>
              <w:autoSpaceDE/>
              <w:autoSpaceDN/>
              <w:bidi w:val="0"/>
              <w:snapToGrid w:val="0"/>
              <w:spacing w:after="0"/>
              <w:ind w:firstLine="0" w:firstLineChars="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321" w:type="dxa"/>
            <w:shd w:val="clear" w:color="auto" w:fill="auto"/>
            <w:vAlign w:val="center"/>
          </w:tcPr>
          <w:p w14:paraId="00AB932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322E548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4AB61A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0D0DCE6B">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p>
        </w:tc>
        <w:tc>
          <w:tcPr>
            <w:tcW w:w="1104" w:type="dxa"/>
            <w:gridSpan w:val="2"/>
            <w:shd w:val="clear" w:color="auto" w:fill="auto"/>
            <w:vAlign w:val="center"/>
          </w:tcPr>
          <w:p w14:paraId="3CD3F748">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1E3C931A">
            <w:pPr>
              <w:pStyle w:val="46"/>
              <w:keepNext w:val="0"/>
              <w:keepLines w:val="0"/>
              <w:pageBreakBefore w:val="0"/>
              <w:kinsoku/>
              <w:wordWrap/>
              <w:overflowPunct/>
              <w:topLinePunct w:val="0"/>
              <w:autoSpaceDE/>
              <w:autoSpaceDN/>
              <w:bidi w:val="0"/>
              <w:snapToGrid w:val="0"/>
              <w:spacing w:after="0"/>
              <w:ind w:firstLine="0" w:firstLineChars="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r>
      <w:tr w14:paraId="229D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97" w:type="dxa"/>
            <w:vMerge w:val="continue"/>
            <w:shd w:val="clear" w:color="auto" w:fill="auto"/>
            <w:vAlign w:val="center"/>
          </w:tcPr>
          <w:p w14:paraId="513A0D3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14:paraId="2DBA7E2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31158232">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总磷</w:t>
            </w:r>
          </w:p>
        </w:tc>
        <w:tc>
          <w:tcPr>
            <w:tcW w:w="992" w:type="dxa"/>
            <w:shd w:val="clear" w:color="auto" w:fill="auto"/>
            <w:vAlign w:val="center"/>
          </w:tcPr>
          <w:p w14:paraId="3BB6E32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43CC9DA7">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14:paraId="536AA5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2A982C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0BF47AE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04AB8A7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44E2ABA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3651AF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0A1D1E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E2B9C17">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705F214">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4908D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7D00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697" w:type="dxa"/>
            <w:vMerge w:val="continue"/>
            <w:shd w:val="clear" w:color="auto" w:fill="auto"/>
            <w:vAlign w:val="top"/>
          </w:tcPr>
          <w:p w14:paraId="2297213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top"/>
          </w:tcPr>
          <w:p w14:paraId="72DA90F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1AB94B9B">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总氮</w:t>
            </w:r>
          </w:p>
        </w:tc>
        <w:tc>
          <w:tcPr>
            <w:tcW w:w="992" w:type="dxa"/>
            <w:shd w:val="clear" w:color="auto" w:fill="auto"/>
            <w:vAlign w:val="center"/>
          </w:tcPr>
          <w:p w14:paraId="549D2C3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63BE9132">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14:paraId="7F4CBB3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14563E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9AB2B6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10F6121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61A2B9F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8800C5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50E15C5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D8D2636">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0DEA34A5">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31B3F8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bl>
    <w:p w14:paraId="071CDC56">
      <w:pPr>
        <w:ind w:firstLine="360"/>
        <w:rPr>
          <w:rFonts w:hint="default" w:ascii="Times New Roman" w:hAnsi="Times New Roman" w:cs="Times New Roman"/>
          <w:color w:val="auto"/>
          <w:sz w:val="18"/>
          <w:highlight w:val="none"/>
        </w:rPr>
        <w:sectPr>
          <w:footerReference r:id="rId6" w:type="default"/>
          <w:type w:val="oddPage"/>
          <w:pgSz w:w="23757" w:h="16783"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69303F54">
      <w:pPr>
        <w:rPr>
          <w:rFonts w:hint="default" w:ascii="Times New Roman" w:hAnsi="Times New Roman" w:cs="Times New Roman" w:eastAsiaTheme="minorEastAsia"/>
          <w:b/>
          <w:bCs/>
          <w:sz w:val="30"/>
          <w:szCs w:val="30"/>
          <w:lang w:eastAsia="zh-CN"/>
        </w:rPr>
      </w:pPr>
      <w:r>
        <w:rPr>
          <w:rStyle w:val="47"/>
          <w:rFonts w:hint="default" w:ascii="Times New Roman" w:hAnsi="Times New Roman" w:cs="Times New Roman" w:eastAsiaTheme="minorEastAsia"/>
          <w:b/>
          <w:bCs/>
          <w:color w:val="auto"/>
          <w:sz w:val="30"/>
          <w:szCs w:val="30"/>
          <w:lang w:val="en-US" w:eastAsia="zh-CN"/>
        </w:rPr>
        <w:t>附图一 项目地理位置图</w:t>
      </w:r>
    </w:p>
    <w:p w14:paraId="063A5608">
      <w:pPr>
        <w:pStyle w:val="2"/>
        <w:rPr>
          <w:rFonts w:hint="default"/>
          <w:lang w:eastAsia="zh-CN"/>
        </w:rPr>
        <w:sectPr>
          <w:headerReference r:id="rId7" w:type="default"/>
          <w:footerReference r:id="rId8" w:type="default"/>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960745" cy="8492490"/>
            <wp:effectExtent l="0" t="0" r="1905" b="381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14"/>
                    <a:stretch>
                      <a:fillRect/>
                    </a:stretch>
                  </pic:blipFill>
                  <pic:spPr>
                    <a:xfrm>
                      <a:off x="0" y="0"/>
                      <a:ext cx="5960745" cy="8492490"/>
                    </a:xfrm>
                    <a:prstGeom prst="rect">
                      <a:avLst/>
                    </a:prstGeom>
                    <a:noFill/>
                    <a:ln>
                      <a:noFill/>
                    </a:ln>
                  </pic:spPr>
                </pic:pic>
              </a:graphicData>
            </a:graphic>
          </wp:inline>
        </w:drawing>
      </w:r>
      <w:r>
        <w:rPr>
          <w:sz w:val="22"/>
        </w:rPr>
        <mc:AlternateContent>
          <mc:Choice Requires="wps">
            <w:drawing>
              <wp:anchor distT="0" distB="0" distL="114300" distR="114300" simplePos="0" relativeHeight="251660288" behindDoc="0" locked="0" layoutInCell="1" allowOverlap="1">
                <wp:simplePos x="0" y="0"/>
                <wp:positionH relativeFrom="column">
                  <wp:posOffset>17145</wp:posOffset>
                </wp:positionH>
                <wp:positionV relativeFrom="paragraph">
                  <wp:posOffset>13335</wp:posOffset>
                </wp:positionV>
                <wp:extent cx="5951855" cy="8491855"/>
                <wp:effectExtent l="9525" t="9525" r="20320" b="13970"/>
                <wp:wrapNone/>
                <wp:docPr id="2" name="矩形 2"/>
                <wp:cNvGraphicFramePr/>
                <a:graphic xmlns:a="http://schemas.openxmlformats.org/drawingml/2006/main">
                  <a:graphicData uri="http://schemas.microsoft.com/office/word/2010/wordprocessingShape">
                    <wps:wsp>
                      <wps:cNvSpPr/>
                      <wps:spPr>
                        <a:xfrm>
                          <a:off x="823595" y="1156970"/>
                          <a:ext cx="5951855" cy="84918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05pt;height:668.65pt;width:468.65pt;z-index:251660288;v-text-anchor:middle;mso-width-relative:page;mso-height-relative:page;" filled="f" stroked="t" coordsize="21600,21600" o:gfxdata="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rGRsjYAAAACAEAAA8AAAAAAAAAAQAgAAAAIgAAAGRycy9kb3du&#10;cmV2LnhtbFBLAQIUABQAAAAIAIdO4kDn3OIJcQIAANcEAAAOAAAAAAAAAAEAIAAAACcBAABkcnMv&#10;ZTJvRG9jLnhtbFBLBQYAAAAABgAGAFkBAAAKBgAAAAA=&#10;">
                <v:fill on="f" focussize="0,0"/>
                <v:stroke weight="1.5pt" color="#000000 [3213]" miterlimit="8" joinstyle="miter"/>
                <v:imagedata o:title=""/>
                <o:lock v:ext="edit" aspectratio="f"/>
              </v:rect>
            </w:pict>
          </mc:Fallback>
        </mc:AlternateContent>
      </w:r>
    </w:p>
    <w:p w14:paraId="4EC8E8E9">
      <w:pPr>
        <w:jc w:val="left"/>
        <w:rPr>
          <w:rFonts w:hint="eastAsia"/>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625475</wp:posOffset>
                </wp:positionH>
                <wp:positionV relativeFrom="paragraph">
                  <wp:posOffset>364490</wp:posOffset>
                </wp:positionV>
                <wp:extent cx="7952105" cy="5370195"/>
                <wp:effectExtent l="6350" t="6350" r="23495" b="14605"/>
                <wp:wrapNone/>
                <wp:docPr id="35" name="矩形 35"/>
                <wp:cNvGraphicFramePr/>
                <a:graphic xmlns:a="http://schemas.openxmlformats.org/drawingml/2006/main">
                  <a:graphicData uri="http://schemas.microsoft.com/office/word/2010/wordprocessingShape">
                    <wps:wsp>
                      <wps:cNvSpPr/>
                      <wps:spPr>
                        <a:xfrm>
                          <a:off x="1359535" y="1195070"/>
                          <a:ext cx="7952105" cy="537019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8.7pt;height:422.85pt;width:626.15pt;z-index:251661312;v-text-anchor:middle;mso-width-relative:page;mso-height-relative:page;" filled="f" stroked="t" coordsize="21600,21600" o:gfxdata="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5gtRtgAAAAKAQAADwAAAAAAAAABACAAAAAiAAAAZHJzL2Rv&#10;d25yZXYueG1sUEsBAhQAFAAAAAgAh07iQCQXIy9zAgAA2gQAAA4AAAAAAAAAAQAgAAAAJwEAAGRy&#10;cy9lMm9Eb2MueG1sUEsFBgAAAAAGAAYAWQEAAAwGAAAAAA==&#10;">
                <v:fill on="f" focussize="0,0"/>
                <v:stroke weight="1pt" color="#000000 [3213]" miterlimit="8" joinstyle="miter"/>
                <v:imagedata o:title=""/>
                <o:lock v:ext="edit" aspectratio="f"/>
              </v:rect>
            </w:pict>
          </mc:Fallback>
        </mc:AlternateContent>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7C621ECF">
      <w:pPr>
        <w:jc w:val="cente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pPr>
      <w:r>
        <w:drawing>
          <wp:inline distT="0" distB="0" distL="114300" distR="114300">
            <wp:extent cx="7961630" cy="5360670"/>
            <wp:effectExtent l="0" t="0" r="1270" b="1143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15"/>
                    <a:stretch>
                      <a:fillRect/>
                    </a:stretch>
                  </pic:blipFill>
                  <pic:spPr>
                    <a:xfrm>
                      <a:off x="0" y="0"/>
                      <a:ext cx="7961630" cy="5360670"/>
                    </a:xfrm>
                    <a:prstGeom prst="rect">
                      <a:avLst/>
                    </a:prstGeom>
                    <a:noFill/>
                    <a:ln>
                      <a:noFill/>
                    </a:ln>
                  </pic:spPr>
                </pic:pic>
              </a:graphicData>
            </a:graphic>
          </wp:inline>
        </w:drawing>
      </w:r>
    </w:p>
    <w:p w14:paraId="1255DD72">
      <w:pPr>
        <w:pStyle w:val="2"/>
        <w:jc w:val="center"/>
        <w:rPr>
          <w:rFonts w:hint="default"/>
          <w:lang w:val="en-US" w:eastAsia="zh-CN"/>
        </w:rPr>
        <w:sectPr>
          <w:type w:val="oddPage"/>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ACAA1A8">
      <w:pPr>
        <w:jc w:val="left"/>
        <w:rPr>
          <w:rFonts w:hint="default" w:ascii="Times New Roman" w:hAnsi="Times New Roman" w:cs="Times New Roman" w:eastAsiaTheme="minorEastAsia"/>
          <w:b/>
          <w:bCs/>
          <w:color w:val="auto"/>
          <w:sz w:val="30"/>
          <w:szCs w:val="30"/>
          <w:highlight w:val="none"/>
          <w:lang w:val="en-US" w:eastAsia="zh-CN"/>
        </w:rPr>
      </w:pPr>
      <w:bookmarkStart w:id="8" w:name="_Toc16125"/>
      <w:r>
        <w:rPr>
          <w:rFonts w:hint="default" w:ascii="Times New Roman" w:hAnsi="Times New Roman" w:cs="Times New Roman" w:eastAsiaTheme="minorEastAsia"/>
          <w:b/>
          <w:bCs/>
          <w:color w:val="auto"/>
          <w:sz w:val="30"/>
          <w:szCs w:val="30"/>
          <w:highlight w:val="none"/>
          <w:lang w:val="en-US" w:eastAsia="zh-CN"/>
        </w:rPr>
        <w:t>附图</w:t>
      </w:r>
      <w:r>
        <w:rPr>
          <w:rFonts w:hint="eastAsia" w:ascii="Times New Roman" w:hAnsi="Times New Roman" w:cs="Times New Roman" w:eastAsiaTheme="minorEastAsia"/>
          <w:b/>
          <w:bCs/>
          <w:color w:val="auto"/>
          <w:sz w:val="30"/>
          <w:szCs w:val="30"/>
          <w:highlight w:val="none"/>
          <w:lang w:val="en-US" w:eastAsia="zh-CN"/>
        </w:rPr>
        <w:t>三</w:t>
      </w:r>
      <w:r>
        <w:rPr>
          <w:rFonts w:hint="default" w:ascii="Times New Roman" w:hAnsi="Times New Roman" w:cs="Times New Roman" w:eastAsiaTheme="minorEastAsia"/>
          <w:b/>
          <w:bCs/>
          <w:color w:val="auto"/>
          <w:sz w:val="30"/>
          <w:szCs w:val="30"/>
          <w:highlight w:val="none"/>
          <w:lang w:val="en-US" w:eastAsia="zh-CN"/>
        </w:rPr>
        <w:t xml:space="preserve"> 项目平面布置</w:t>
      </w:r>
      <w:r>
        <w:rPr>
          <w:rFonts w:hint="default" w:ascii="Times New Roman" w:hAnsi="Times New Roman" w:cs="Times New Roman" w:eastAsiaTheme="minorEastAsia"/>
          <w:b/>
          <w:bCs/>
          <w:color w:val="auto"/>
          <w:sz w:val="30"/>
          <w:szCs w:val="30"/>
          <w:lang w:val="en-US" w:eastAsia="zh-CN"/>
        </w:rPr>
        <w:t>图</w:t>
      </w:r>
      <w:bookmarkEnd w:id="8"/>
      <w:bookmarkStart w:id="9" w:name="_Toc1520"/>
    </w:p>
    <w:p w14:paraId="74120203">
      <w:pPr>
        <w:tabs>
          <w:tab w:val="center" w:pos="4683"/>
        </w:tabs>
        <w:jc w:val="left"/>
        <w:rPr>
          <w:rFonts w:hint="default"/>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367020" cy="8531860"/>
            <wp:effectExtent l="0" t="0" r="5080" b="254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16"/>
                    <a:stretch>
                      <a:fillRect/>
                    </a:stretch>
                  </pic:blipFill>
                  <pic:spPr>
                    <a:xfrm>
                      <a:off x="0" y="0"/>
                      <a:ext cx="5367020" cy="8531860"/>
                    </a:xfrm>
                    <a:prstGeom prst="rect">
                      <a:avLst/>
                    </a:prstGeom>
                    <a:noFill/>
                    <a:ln>
                      <a:noFill/>
                    </a:ln>
                  </pic:spPr>
                </pic:pic>
              </a:graphicData>
            </a:graphic>
          </wp:inline>
        </w:drawing>
      </w:r>
    </w:p>
    <w:bookmarkEnd w:id="9"/>
    <w:p w14:paraId="510998FF">
      <w:pPr>
        <w:rPr>
          <w:rFonts w:hint="default"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eastAsia="zh-CN"/>
        </w:rPr>
        <w:t>附</w:t>
      </w:r>
      <w:r>
        <w:rPr>
          <w:rFonts w:hint="default" w:ascii="Times New Roman" w:hAnsi="Times New Roman" w:cs="Times New Roman" w:eastAsiaTheme="minorEastAsia"/>
          <w:b/>
          <w:bCs/>
          <w:color w:val="auto"/>
          <w:sz w:val="30"/>
          <w:szCs w:val="30"/>
          <w:highlight w:val="none"/>
          <w:lang w:eastAsia="zh-CN"/>
        </w:rPr>
        <w:t>件</w:t>
      </w:r>
      <w:r>
        <w:rPr>
          <w:rFonts w:hint="default" w:ascii="Times New Roman" w:hAnsi="Times New Roman" w:cs="Times New Roman" w:eastAsiaTheme="minorEastAsia"/>
          <w:b/>
          <w:bCs/>
          <w:color w:val="auto"/>
          <w:sz w:val="30"/>
          <w:szCs w:val="30"/>
          <w:highlight w:val="none"/>
          <w:lang w:val="en-US" w:eastAsia="zh-CN"/>
        </w:rPr>
        <w:t>1 环境影响评价批复</w:t>
      </w:r>
      <w:bookmarkStart w:id="10" w:name="_Toc20703"/>
    </w:p>
    <w:p w14:paraId="3C241268">
      <w:pPr>
        <w:rPr>
          <w:rFonts w:hint="default"/>
          <w:lang w:val="en-US" w:eastAsia="zh-CN"/>
        </w:rPr>
      </w:pPr>
      <w:r>
        <w:drawing>
          <wp:inline distT="0" distB="0" distL="114300" distR="114300">
            <wp:extent cx="5953125" cy="8482330"/>
            <wp:effectExtent l="0" t="0" r="9525" b="1397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7"/>
                    <a:stretch>
                      <a:fillRect/>
                    </a:stretch>
                  </pic:blipFill>
                  <pic:spPr>
                    <a:xfrm>
                      <a:off x="0" y="0"/>
                      <a:ext cx="5953125" cy="8482330"/>
                    </a:xfrm>
                    <a:prstGeom prst="rect">
                      <a:avLst/>
                    </a:prstGeom>
                    <a:noFill/>
                    <a:ln>
                      <a:noFill/>
                    </a:ln>
                  </pic:spPr>
                </pic:pic>
              </a:graphicData>
            </a:graphic>
          </wp:inline>
        </w:drawing>
      </w:r>
    </w:p>
    <w:p w14:paraId="3D22D226">
      <w:pPr>
        <w:pStyle w:val="4"/>
        <w:spacing w:line="240" w:lineRule="auto"/>
        <w:rPr>
          <w:rFonts w:hint="eastAsia" w:ascii="Times New Roman" w:hAnsi="Times New Roman" w:cs="Times New Roman" w:eastAsiaTheme="minorEastAsia"/>
          <w:b/>
          <w:bCs/>
          <w:color w:val="auto"/>
          <w:kern w:val="0"/>
          <w:sz w:val="30"/>
          <w:szCs w:val="30"/>
          <w:lang w:val="en-US" w:eastAsia="zh-CN" w:bidi="ar-SA"/>
        </w:rPr>
      </w:pPr>
      <w:r>
        <w:rPr>
          <w:rFonts w:hint="eastAsia" w:ascii="Times New Roman" w:hAnsi="Times New Roman" w:cs="Times New Roman" w:eastAsiaTheme="minorEastAsia"/>
          <w:b/>
          <w:bCs/>
          <w:color w:val="auto"/>
          <w:kern w:val="0"/>
          <w:sz w:val="30"/>
          <w:szCs w:val="30"/>
          <w:lang w:val="en-US" w:eastAsia="zh-CN" w:bidi="ar-SA"/>
        </w:rPr>
        <w:t>附件2 排污许可</w:t>
      </w:r>
    </w:p>
    <w:p w14:paraId="0406EFBE">
      <w:pPr>
        <w:pStyle w:val="4"/>
        <w:rPr>
          <w:rFonts w:hint="eastAsia"/>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988050" cy="8488680"/>
            <wp:effectExtent l="0" t="0" r="12700" b="762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8"/>
                    <a:stretch>
                      <a:fillRect/>
                    </a:stretch>
                  </pic:blipFill>
                  <pic:spPr>
                    <a:xfrm>
                      <a:off x="0" y="0"/>
                      <a:ext cx="5988050" cy="8488680"/>
                    </a:xfrm>
                    <a:prstGeom prst="rect">
                      <a:avLst/>
                    </a:prstGeom>
                    <a:noFill/>
                    <a:ln>
                      <a:noFill/>
                    </a:ln>
                  </pic:spPr>
                </pic:pic>
              </a:graphicData>
            </a:graphic>
          </wp:inline>
        </w:drawing>
      </w:r>
    </w:p>
    <w:p w14:paraId="1E358145">
      <w:pPr>
        <w:pStyle w:val="4"/>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r>
        <w:rPr>
          <w:rFonts w:hint="eastAsia" w:ascii="Times New Roman" w:hAnsi="Times New Roman" w:cs="Times New Roman" w:eastAsiaTheme="minorEastAsia"/>
          <w:b/>
          <w:bCs w:val="0"/>
          <w:color w:val="auto"/>
          <w:kern w:val="44"/>
          <w:sz w:val="30"/>
          <w:szCs w:val="30"/>
          <w:highlight w:val="none"/>
          <w:lang w:val="en-US" w:eastAsia="zh-CN" w:bidi="ar-SA"/>
        </w:rPr>
        <w:t>附</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10"/>
    </w:p>
    <w:p w14:paraId="6B963B6E">
      <w:pPr>
        <w:pStyle w:val="3"/>
      </w:pPr>
      <w:r>
        <w:drawing>
          <wp:inline distT="0" distB="0" distL="114300" distR="114300">
            <wp:extent cx="5896610" cy="8143240"/>
            <wp:effectExtent l="0" t="0" r="8890" b="1016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9"/>
                    <a:stretch>
                      <a:fillRect/>
                    </a:stretch>
                  </pic:blipFill>
                  <pic:spPr>
                    <a:xfrm>
                      <a:off x="0" y="0"/>
                      <a:ext cx="5896610" cy="8143240"/>
                    </a:xfrm>
                    <a:prstGeom prst="rect">
                      <a:avLst/>
                    </a:prstGeom>
                    <a:noFill/>
                    <a:ln>
                      <a:noFill/>
                    </a:ln>
                  </pic:spPr>
                </pic:pic>
              </a:graphicData>
            </a:graphic>
          </wp:inline>
        </w:drawing>
      </w:r>
    </w:p>
    <w:p w14:paraId="0C1EA848">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t>附件4 监测报告</w:t>
      </w:r>
    </w:p>
    <w:p w14:paraId="79FE2900">
      <w:pPr>
        <w:pStyle w:val="4"/>
        <w:jc w:val="cente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drawing>
          <wp:inline distT="0" distB="0" distL="114300" distR="114300">
            <wp:extent cx="5600700" cy="786765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0"/>
                    <a:stretch>
                      <a:fillRect/>
                    </a:stretch>
                  </pic:blipFill>
                  <pic:spPr>
                    <a:xfrm>
                      <a:off x="0" y="0"/>
                      <a:ext cx="5600700" cy="7867650"/>
                    </a:xfrm>
                    <a:prstGeom prst="rect">
                      <a:avLst/>
                    </a:prstGeom>
                    <a:noFill/>
                    <a:ln>
                      <a:noFill/>
                    </a:ln>
                  </pic:spPr>
                </pic:pic>
              </a:graphicData>
            </a:graphic>
          </wp:inline>
        </w:drawing>
      </w:r>
    </w:p>
    <w:p w14:paraId="79390CF4">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p>
    <w:p w14:paraId="350B8F0E">
      <w:pPr>
        <w:pStyle w:val="4"/>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drawing>
          <wp:inline distT="0" distB="0" distL="114300" distR="114300">
            <wp:extent cx="6176010" cy="8772525"/>
            <wp:effectExtent l="0" t="0" r="15240" b="952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1"/>
                    <a:stretch>
                      <a:fillRect/>
                    </a:stretch>
                  </pic:blipFill>
                  <pic:spPr>
                    <a:xfrm>
                      <a:off x="0" y="0"/>
                      <a:ext cx="6176010" cy="8772525"/>
                    </a:xfrm>
                    <a:prstGeom prst="rect">
                      <a:avLst/>
                    </a:prstGeom>
                    <a:noFill/>
                    <a:ln>
                      <a:noFill/>
                    </a:ln>
                  </pic:spPr>
                </pic:pic>
              </a:graphicData>
            </a:graphic>
          </wp:inline>
        </w:drawing>
      </w:r>
      <w:r>
        <w:drawing>
          <wp:inline distT="0" distB="0" distL="114300" distR="114300">
            <wp:extent cx="6248400" cy="8771890"/>
            <wp:effectExtent l="0" t="0" r="0" b="1016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2"/>
                    <a:stretch>
                      <a:fillRect/>
                    </a:stretch>
                  </pic:blipFill>
                  <pic:spPr>
                    <a:xfrm>
                      <a:off x="0" y="0"/>
                      <a:ext cx="6248400" cy="8771890"/>
                    </a:xfrm>
                    <a:prstGeom prst="rect">
                      <a:avLst/>
                    </a:prstGeom>
                    <a:noFill/>
                    <a:ln>
                      <a:noFill/>
                    </a:ln>
                  </pic:spPr>
                </pic:pic>
              </a:graphicData>
            </a:graphic>
          </wp:inline>
        </w:drawing>
      </w:r>
      <w:r>
        <w:drawing>
          <wp:inline distT="0" distB="0" distL="114300" distR="114300">
            <wp:extent cx="6203315" cy="8714740"/>
            <wp:effectExtent l="0" t="0" r="6985" b="1016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3"/>
                    <a:stretch>
                      <a:fillRect/>
                    </a:stretch>
                  </pic:blipFill>
                  <pic:spPr>
                    <a:xfrm>
                      <a:off x="0" y="0"/>
                      <a:ext cx="6203315" cy="8714740"/>
                    </a:xfrm>
                    <a:prstGeom prst="rect">
                      <a:avLst/>
                    </a:prstGeom>
                    <a:noFill/>
                    <a:ln>
                      <a:noFill/>
                    </a:ln>
                  </pic:spPr>
                </pic:pic>
              </a:graphicData>
            </a:graphic>
          </wp:inline>
        </w:drawing>
      </w:r>
    </w:p>
    <w:p w14:paraId="7C86D5D5">
      <w:pPr>
        <w:rPr>
          <w:rFonts w:hint="default"/>
          <w:lang w:val="en-US" w:eastAsia="zh-CN"/>
        </w:rPr>
      </w:pPr>
      <w:r>
        <w:drawing>
          <wp:inline distT="0" distB="0" distL="114300" distR="114300">
            <wp:extent cx="6152515" cy="8686165"/>
            <wp:effectExtent l="0" t="0" r="635" b="63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4"/>
                    <a:stretch>
                      <a:fillRect/>
                    </a:stretch>
                  </pic:blipFill>
                  <pic:spPr>
                    <a:xfrm>
                      <a:off x="0" y="0"/>
                      <a:ext cx="6152515" cy="8686165"/>
                    </a:xfrm>
                    <a:prstGeom prst="rect">
                      <a:avLst/>
                    </a:prstGeom>
                    <a:noFill/>
                    <a:ln>
                      <a:noFill/>
                    </a:ln>
                  </pic:spPr>
                </pic:pic>
              </a:graphicData>
            </a:graphic>
          </wp:inline>
        </w:drawing>
      </w:r>
      <w:r>
        <w:drawing>
          <wp:inline distT="0" distB="0" distL="114300" distR="114300">
            <wp:extent cx="6197600" cy="8752840"/>
            <wp:effectExtent l="0" t="0" r="1270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5"/>
                    <a:stretch>
                      <a:fillRect/>
                    </a:stretch>
                  </pic:blipFill>
                  <pic:spPr>
                    <a:xfrm>
                      <a:off x="0" y="0"/>
                      <a:ext cx="6197600" cy="8752840"/>
                    </a:xfrm>
                    <a:prstGeom prst="rect">
                      <a:avLst/>
                    </a:prstGeom>
                    <a:noFill/>
                    <a:ln>
                      <a:noFill/>
                    </a:ln>
                  </pic:spPr>
                </pic:pic>
              </a:graphicData>
            </a:graphic>
          </wp:inline>
        </w:drawing>
      </w:r>
      <w:r>
        <w:drawing>
          <wp:inline distT="0" distB="0" distL="114300" distR="114300">
            <wp:extent cx="6157595" cy="8743315"/>
            <wp:effectExtent l="0" t="0" r="14605" b="63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6"/>
                    <a:stretch>
                      <a:fillRect/>
                    </a:stretch>
                  </pic:blipFill>
                  <pic:spPr>
                    <a:xfrm>
                      <a:off x="0" y="0"/>
                      <a:ext cx="6157595" cy="8743315"/>
                    </a:xfrm>
                    <a:prstGeom prst="rect">
                      <a:avLst/>
                    </a:prstGeom>
                    <a:noFill/>
                    <a:ln>
                      <a:noFill/>
                    </a:ln>
                  </pic:spPr>
                </pic:pic>
              </a:graphicData>
            </a:graphic>
          </wp:inline>
        </w:drawing>
      </w:r>
      <w:r>
        <w:drawing>
          <wp:inline distT="0" distB="0" distL="114300" distR="114300">
            <wp:extent cx="6133465" cy="8696325"/>
            <wp:effectExtent l="0" t="0" r="635" b="952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7"/>
                    <a:stretch>
                      <a:fillRect/>
                    </a:stretch>
                  </pic:blipFill>
                  <pic:spPr>
                    <a:xfrm>
                      <a:off x="0" y="0"/>
                      <a:ext cx="6133465" cy="8696325"/>
                    </a:xfrm>
                    <a:prstGeom prst="rect">
                      <a:avLst/>
                    </a:prstGeom>
                    <a:noFill/>
                    <a:ln>
                      <a:noFill/>
                    </a:ln>
                  </pic:spPr>
                </pic:pic>
              </a:graphicData>
            </a:graphic>
          </wp:inline>
        </w:drawing>
      </w:r>
      <w:r>
        <w:drawing>
          <wp:inline distT="0" distB="0" distL="114300" distR="114300">
            <wp:extent cx="6195060" cy="8696325"/>
            <wp:effectExtent l="0" t="0" r="15240" b="952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28"/>
                    <a:stretch>
                      <a:fillRect/>
                    </a:stretch>
                  </pic:blipFill>
                  <pic:spPr>
                    <a:xfrm>
                      <a:off x="0" y="0"/>
                      <a:ext cx="6195060" cy="8696325"/>
                    </a:xfrm>
                    <a:prstGeom prst="rect">
                      <a:avLst/>
                    </a:prstGeom>
                    <a:noFill/>
                    <a:ln>
                      <a:noFill/>
                    </a:ln>
                  </pic:spPr>
                </pic:pic>
              </a:graphicData>
            </a:graphic>
          </wp:inline>
        </w:drawing>
      </w:r>
      <w:r>
        <w:drawing>
          <wp:inline distT="0" distB="0" distL="114300" distR="114300">
            <wp:extent cx="6125210" cy="8763000"/>
            <wp:effectExtent l="0" t="0" r="8890" b="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9"/>
                    <a:stretch>
                      <a:fillRect/>
                    </a:stretch>
                  </pic:blipFill>
                  <pic:spPr>
                    <a:xfrm>
                      <a:off x="0" y="0"/>
                      <a:ext cx="6125210" cy="8763000"/>
                    </a:xfrm>
                    <a:prstGeom prst="rect">
                      <a:avLst/>
                    </a:prstGeom>
                    <a:noFill/>
                    <a:ln>
                      <a:noFill/>
                    </a:ln>
                  </pic:spPr>
                </pic:pic>
              </a:graphicData>
            </a:graphic>
          </wp:inline>
        </w:drawing>
      </w:r>
    </w:p>
    <w:sectPr>
      <w:headerReference r:id="rId9"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9114">
    <w:pPr>
      <w:pStyle w:val="24"/>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BC92E">
    <w:pPr>
      <w:pStyle w:val="24"/>
      <w:spacing w:after="0" w:afterLines="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043CD">
                          <w:pPr>
                            <w:pStyle w:val="2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C8043CD">
                    <w:pPr>
                      <w:pStyle w:val="2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B038D">
    <w:pPr>
      <w:pStyle w:val="24"/>
      <w:spacing w:after="0" w:afterLines="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A6154">
                          <w:pPr>
                            <w:pStyle w:val="2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62AA6154">
                    <w:pPr>
                      <w:pStyle w:val="2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8C893">
    <w:pPr>
      <w:pStyle w:val="24"/>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3747D">
    <w:pPr>
      <w:pStyle w:val="25"/>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DFC51">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8A7904"/>
    <w:multiLevelType w:val="singleLevel"/>
    <w:tmpl w:val="B48A7904"/>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EDB7FCD5"/>
    <w:multiLevelType w:val="singleLevel"/>
    <w:tmpl w:val="EDB7FCD5"/>
    <w:lvl w:ilvl="0" w:tentative="0">
      <w:start w:val="3"/>
      <w:numFmt w:val="decimal"/>
      <w:suff w:val="nothing"/>
      <w:lvlText w:val="%1、"/>
      <w:lvlJc w:val="left"/>
    </w:lvl>
  </w:abstractNum>
  <w:abstractNum w:abstractNumId="3">
    <w:nsid w:val="0CC7E3B3"/>
    <w:multiLevelType w:val="singleLevel"/>
    <w:tmpl w:val="0CC7E3B3"/>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hMTc3Y2Q4MjRiNGFmNWUwNzhmYjNiNDBiOGQ3NjQifQ=="/>
  </w:docVars>
  <w:rsids>
    <w:rsidRoot w:val="00000000"/>
    <w:rsid w:val="005C4D2E"/>
    <w:rsid w:val="0065769D"/>
    <w:rsid w:val="00860ECC"/>
    <w:rsid w:val="00A16BE5"/>
    <w:rsid w:val="01284DE3"/>
    <w:rsid w:val="01351AD3"/>
    <w:rsid w:val="014602E8"/>
    <w:rsid w:val="017D0BAC"/>
    <w:rsid w:val="01A7655E"/>
    <w:rsid w:val="01BD1FE9"/>
    <w:rsid w:val="01C54EC2"/>
    <w:rsid w:val="02274460"/>
    <w:rsid w:val="02952F0A"/>
    <w:rsid w:val="0323153F"/>
    <w:rsid w:val="032A1114"/>
    <w:rsid w:val="036F1918"/>
    <w:rsid w:val="039B1E48"/>
    <w:rsid w:val="03AE34A5"/>
    <w:rsid w:val="03C03826"/>
    <w:rsid w:val="03E017D2"/>
    <w:rsid w:val="03EF1A15"/>
    <w:rsid w:val="03F46567"/>
    <w:rsid w:val="04272D07"/>
    <w:rsid w:val="043833BC"/>
    <w:rsid w:val="04472EF2"/>
    <w:rsid w:val="04616B81"/>
    <w:rsid w:val="047A29CA"/>
    <w:rsid w:val="04B619E4"/>
    <w:rsid w:val="04DE629D"/>
    <w:rsid w:val="04ED6A6C"/>
    <w:rsid w:val="04F56444"/>
    <w:rsid w:val="052D4E19"/>
    <w:rsid w:val="053417DF"/>
    <w:rsid w:val="05375DA4"/>
    <w:rsid w:val="05B11678"/>
    <w:rsid w:val="05D67331"/>
    <w:rsid w:val="0601416A"/>
    <w:rsid w:val="06313916"/>
    <w:rsid w:val="06334642"/>
    <w:rsid w:val="06432610"/>
    <w:rsid w:val="06507078"/>
    <w:rsid w:val="065A3ABE"/>
    <w:rsid w:val="065D00C4"/>
    <w:rsid w:val="06733AF8"/>
    <w:rsid w:val="073044D1"/>
    <w:rsid w:val="07380333"/>
    <w:rsid w:val="07733BE5"/>
    <w:rsid w:val="077A1F3E"/>
    <w:rsid w:val="08183C31"/>
    <w:rsid w:val="082A0D46"/>
    <w:rsid w:val="08691AC5"/>
    <w:rsid w:val="0876200C"/>
    <w:rsid w:val="08870ADD"/>
    <w:rsid w:val="08AE7FE7"/>
    <w:rsid w:val="09300540"/>
    <w:rsid w:val="098C2737"/>
    <w:rsid w:val="09B554AF"/>
    <w:rsid w:val="09BF4A8E"/>
    <w:rsid w:val="09C41690"/>
    <w:rsid w:val="09D44314"/>
    <w:rsid w:val="0AAB36EF"/>
    <w:rsid w:val="0AAE0442"/>
    <w:rsid w:val="0AE54CD1"/>
    <w:rsid w:val="0B0F559E"/>
    <w:rsid w:val="0B2C6E72"/>
    <w:rsid w:val="0B387E93"/>
    <w:rsid w:val="0B3F197D"/>
    <w:rsid w:val="0B4B7E79"/>
    <w:rsid w:val="0BBF43C3"/>
    <w:rsid w:val="0BD42745"/>
    <w:rsid w:val="0BFC074E"/>
    <w:rsid w:val="0C25691C"/>
    <w:rsid w:val="0C844276"/>
    <w:rsid w:val="0CBF3863"/>
    <w:rsid w:val="0CD95666"/>
    <w:rsid w:val="0D15350E"/>
    <w:rsid w:val="0D2A1A6E"/>
    <w:rsid w:val="0D7A48C8"/>
    <w:rsid w:val="0D7D2F82"/>
    <w:rsid w:val="0D820B65"/>
    <w:rsid w:val="0D894C89"/>
    <w:rsid w:val="0D991370"/>
    <w:rsid w:val="0DF04D08"/>
    <w:rsid w:val="0DFC36AD"/>
    <w:rsid w:val="0DFF0A32"/>
    <w:rsid w:val="0E3E3CC5"/>
    <w:rsid w:val="0E6B2A97"/>
    <w:rsid w:val="0EBE3B1F"/>
    <w:rsid w:val="0EC00B7E"/>
    <w:rsid w:val="0EC42A9A"/>
    <w:rsid w:val="0F1314E6"/>
    <w:rsid w:val="0F361B7A"/>
    <w:rsid w:val="0F480B8E"/>
    <w:rsid w:val="0F900551"/>
    <w:rsid w:val="0F955B67"/>
    <w:rsid w:val="0FAE6C29"/>
    <w:rsid w:val="0FD64F0C"/>
    <w:rsid w:val="0FF10DE9"/>
    <w:rsid w:val="10342360"/>
    <w:rsid w:val="10463305"/>
    <w:rsid w:val="107E5F36"/>
    <w:rsid w:val="109117B7"/>
    <w:rsid w:val="10C55FD8"/>
    <w:rsid w:val="10EB611F"/>
    <w:rsid w:val="11074842"/>
    <w:rsid w:val="1113206A"/>
    <w:rsid w:val="11290C5D"/>
    <w:rsid w:val="113D3B56"/>
    <w:rsid w:val="11553800"/>
    <w:rsid w:val="11711849"/>
    <w:rsid w:val="11E20E0C"/>
    <w:rsid w:val="11EF20A7"/>
    <w:rsid w:val="11F441AE"/>
    <w:rsid w:val="12555A81"/>
    <w:rsid w:val="12590EE9"/>
    <w:rsid w:val="12693061"/>
    <w:rsid w:val="13260298"/>
    <w:rsid w:val="132D086E"/>
    <w:rsid w:val="134A4EBA"/>
    <w:rsid w:val="135B30AB"/>
    <w:rsid w:val="13F35552"/>
    <w:rsid w:val="141352F4"/>
    <w:rsid w:val="14276FAA"/>
    <w:rsid w:val="14423785"/>
    <w:rsid w:val="1469067F"/>
    <w:rsid w:val="1479029B"/>
    <w:rsid w:val="14C52F73"/>
    <w:rsid w:val="14CE2346"/>
    <w:rsid w:val="14CF5677"/>
    <w:rsid w:val="150617E2"/>
    <w:rsid w:val="15C20338"/>
    <w:rsid w:val="16493207"/>
    <w:rsid w:val="168A195D"/>
    <w:rsid w:val="168B6CD9"/>
    <w:rsid w:val="16961D52"/>
    <w:rsid w:val="16F95268"/>
    <w:rsid w:val="172C49E3"/>
    <w:rsid w:val="17490AA7"/>
    <w:rsid w:val="178E7A6B"/>
    <w:rsid w:val="17946704"/>
    <w:rsid w:val="17B60D70"/>
    <w:rsid w:val="17CB0CBA"/>
    <w:rsid w:val="17DD255B"/>
    <w:rsid w:val="17F3761E"/>
    <w:rsid w:val="17FC0E5A"/>
    <w:rsid w:val="18155A97"/>
    <w:rsid w:val="18394A9B"/>
    <w:rsid w:val="18D85379"/>
    <w:rsid w:val="19315222"/>
    <w:rsid w:val="193637FB"/>
    <w:rsid w:val="193A0160"/>
    <w:rsid w:val="194D300E"/>
    <w:rsid w:val="1969357D"/>
    <w:rsid w:val="198A6508"/>
    <w:rsid w:val="1A2B629C"/>
    <w:rsid w:val="1A632798"/>
    <w:rsid w:val="1ABD41C4"/>
    <w:rsid w:val="1AF95AEF"/>
    <w:rsid w:val="1AFF2A2E"/>
    <w:rsid w:val="1B040045"/>
    <w:rsid w:val="1B684985"/>
    <w:rsid w:val="1B852994"/>
    <w:rsid w:val="1B957992"/>
    <w:rsid w:val="1B99078D"/>
    <w:rsid w:val="1BA6466B"/>
    <w:rsid w:val="1BAE7166"/>
    <w:rsid w:val="1BBF3B6C"/>
    <w:rsid w:val="1BED2887"/>
    <w:rsid w:val="1C114472"/>
    <w:rsid w:val="1C224902"/>
    <w:rsid w:val="1C661099"/>
    <w:rsid w:val="1C6E1C1A"/>
    <w:rsid w:val="1CA236EB"/>
    <w:rsid w:val="1D3C373F"/>
    <w:rsid w:val="1D5D50D3"/>
    <w:rsid w:val="1D64196A"/>
    <w:rsid w:val="1E0176BB"/>
    <w:rsid w:val="1ED47D35"/>
    <w:rsid w:val="1EF32AD4"/>
    <w:rsid w:val="1F105DA0"/>
    <w:rsid w:val="1F2C36C6"/>
    <w:rsid w:val="1F5C3FAB"/>
    <w:rsid w:val="1F6F39DA"/>
    <w:rsid w:val="1FC701AB"/>
    <w:rsid w:val="1FD3789B"/>
    <w:rsid w:val="1FE2227E"/>
    <w:rsid w:val="1FE70A53"/>
    <w:rsid w:val="1FF269E9"/>
    <w:rsid w:val="1FF655A3"/>
    <w:rsid w:val="1FF70B16"/>
    <w:rsid w:val="207A4B81"/>
    <w:rsid w:val="209B6D55"/>
    <w:rsid w:val="20B4534C"/>
    <w:rsid w:val="20C444FE"/>
    <w:rsid w:val="20DD75B7"/>
    <w:rsid w:val="20FC64B0"/>
    <w:rsid w:val="210522FE"/>
    <w:rsid w:val="211703FC"/>
    <w:rsid w:val="212C36E0"/>
    <w:rsid w:val="216856EC"/>
    <w:rsid w:val="21690C01"/>
    <w:rsid w:val="21794BA9"/>
    <w:rsid w:val="21DE021C"/>
    <w:rsid w:val="22245B49"/>
    <w:rsid w:val="223326FC"/>
    <w:rsid w:val="223D59DE"/>
    <w:rsid w:val="224F6049"/>
    <w:rsid w:val="228A78CF"/>
    <w:rsid w:val="22EF57EC"/>
    <w:rsid w:val="231E5247"/>
    <w:rsid w:val="232B0864"/>
    <w:rsid w:val="23735D67"/>
    <w:rsid w:val="237644F1"/>
    <w:rsid w:val="23B90BE1"/>
    <w:rsid w:val="2435126F"/>
    <w:rsid w:val="2438065E"/>
    <w:rsid w:val="248B0E8F"/>
    <w:rsid w:val="249661B1"/>
    <w:rsid w:val="24B05DC6"/>
    <w:rsid w:val="24E969A8"/>
    <w:rsid w:val="250E3F9A"/>
    <w:rsid w:val="252734AA"/>
    <w:rsid w:val="25777B6F"/>
    <w:rsid w:val="25973F8F"/>
    <w:rsid w:val="25AA69EB"/>
    <w:rsid w:val="25D77E82"/>
    <w:rsid w:val="25F210CB"/>
    <w:rsid w:val="25F90EFB"/>
    <w:rsid w:val="260C4038"/>
    <w:rsid w:val="261C5095"/>
    <w:rsid w:val="26316E73"/>
    <w:rsid w:val="263E440B"/>
    <w:rsid w:val="26764952"/>
    <w:rsid w:val="26946721"/>
    <w:rsid w:val="269F549E"/>
    <w:rsid w:val="26A013A4"/>
    <w:rsid w:val="26A34480"/>
    <w:rsid w:val="26BA2791"/>
    <w:rsid w:val="26E31BFB"/>
    <w:rsid w:val="26FB22FC"/>
    <w:rsid w:val="27A160CE"/>
    <w:rsid w:val="27CA71A6"/>
    <w:rsid w:val="27D6204F"/>
    <w:rsid w:val="2811744B"/>
    <w:rsid w:val="2867768D"/>
    <w:rsid w:val="28E74E68"/>
    <w:rsid w:val="28F039B6"/>
    <w:rsid w:val="29C514FC"/>
    <w:rsid w:val="29C54E43"/>
    <w:rsid w:val="29D10832"/>
    <w:rsid w:val="29FA1C5F"/>
    <w:rsid w:val="2A3F69A3"/>
    <w:rsid w:val="2A527567"/>
    <w:rsid w:val="2AAA1004"/>
    <w:rsid w:val="2ABF1892"/>
    <w:rsid w:val="2AD52E64"/>
    <w:rsid w:val="2AE62216"/>
    <w:rsid w:val="2B2F0476"/>
    <w:rsid w:val="2B4601C8"/>
    <w:rsid w:val="2B4A5600"/>
    <w:rsid w:val="2B6F254B"/>
    <w:rsid w:val="2BB1430A"/>
    <w:rsid w:val="2BBB5F91"/>
    <w:rsid w:val="2BCF1FA9"/>
    <w:rsid w:val="2C2A0CC6"/>
    <w:rsid w:val="2C305E98"/>
    <w:rsid w:val="2C5A3F68"/>
    <w:rsid w:val="2C615D7F"/>
    <w:rsid w:val="2C7F48C7"/>
    <w:rsid w:val="2C9159AA"/>
    <w:rsid w:val="2CE87D29"/>
    <w:rsid w:val="2D3A17CD"/>
    <w:rsid w:val="2D916C28"/>
    <w:rsid w:val="2DB43204"/>
    <w:rsid w:val="2DEF2C60"/>
    <w:rsid w:val="2E3F6F72"/>
    <w:rsid w:val="2E714294"/>
    <w:rsid w:val="2E9F2218"/>
    <w:rsid w:val="2EAB0724"/>
    <w:rsid w:val="2EFF086E"/>
    <w:rsid w:val="2F186DC6"/>
    <w:rsid w:val="2F397728"/>
    <w:rsid w:val="2F416820"/>
    <w:rsid w:val="2F4A02C4"/>
    <w:rsid w:val="2FB07555"/>
    <w:rsid w:val="2FD95FE3"/>
    <w:rsid w:val="2FE25B75"/>
    <w:rsid w:val="2FEE6EA1"/>
    <w:rsid w:val="303C125A"/>
    <w:rsid w:val="30550C17"/>
    <w:rsid w:val="307B2C9C"/>
    <w:rsid w:val="309061AB"/>
    <w:rsid w:val="309F266F"/>
    <w:rsid w:val="30CC1ABC"/>
    <w:rsid w:val="30D065A7"/>
    <w:rsid w:val="30DB6CFA"/>
    <w:rsid w:val="30F61AF4"/>
    <w:rsid w:val="310E33C3"/>
    <w:rsid w:val="311C739E"/>
    <w:rsid w:val="311E0B79"/>
    <w:rsid w:val="311E332D"/>
    <w:rsid w:val="31524F8B"/>
    <w:rsid w:val="31675E20"/>
    <w:rsid w:val="318E778D"/>
    <w:rsid w:val="3196159F"/>
    <w:rsid w:val="31C93A4E"/>
    <w:rsid w:val="31E44300"/>
    <w:rsid w:val="32252923"/>
    <w:rsid w:val="3275301D"/>
    <w:rsid w:val="32C0264B"/>
    <w:rsid w:val="32D63C1D"/>
    <w:rsid w:val="32F83B93"/>
    <w:rsid w:val="33B56B3D"/>
    <w:rsid w:val="33BE302F"/>
    <w:rsid w:val="33E4796F"/>
    <w:rsid w:val="34034EE6"/>
    <w:rsid w:val="34697512"/>
    <w:rsid w:val="34723C7D"/>
    <w:rsid w:val="34D04DC8"/>
    <w:rsid w:val="34EE34A0"/>
    <w:rsid w:val="355F1F49"/>
    <w:rsid w:val="355F59D1"/>
    <w:rsid w:val="357E50F5"/>
    <w:rsid w:val="358116C2"/>
    <w:rsid w:val="35EB0457"/>
    <w:rsid w:val="35FD76EC"/>
    <w:rsid w:val="3609541D"/>
    <w:rsid w:val="36C50230"/>
    <w:rsid w:val="36FB07F5"/>
    <w:rsid w:val="3705653B"/>
    <w:rsid w:val="37354660"/>
    <w:rsid w:val="373D4CE9"/>
    <w:rsid w:val="375B1B5A"/>
    <w:rsid w:val="37D20D59"/>
    <w:rsid w:val="380241A5"/>
    <w:rsid w:val="388C0A03"/>
    <w:rsid w:val="38B96264"/>
    <w:rsid w:val="38BB4B12"/>
    <w:rsid w:val="391B05DB"/>
    <w:rsid w:val="394F0285"/>
    <w:rsid w:val="39533054"/>
    <w:rsid w:val="395E7C2E"/>
    <w:rsid w:val="396354B5"/>
    <w:rsid w:val="39691347"/>
    <w:rsid w:val="39CE3406"/>
    <w:rsid w:val="3A55119E"/>
    <w:rsid w:val="3A836438"/>
    <w:rsid w:val="3A97563A"/>
    <w:rsid w:val="3AF546B4"/>
    <w:rsid w:val="3B0A6B5A"/>
    <w:rsid w:val="3B0D3C98"/>
    <w:rsid w:val="3B5B6921"/>
    <w:rsid w:val="3B765F9D"/>
    <w:rsid w:val="3B7A01B1"/>
    <w:rsid w:val="3C1A489F"/>
    <w:rsid w:val="3C2320A3"/>
    <w:rsid w:val="3C37397E"/>
    <w:rsid w:val="3C585642"/>
    <w:rsid w:val="3C590362"/>
    <w:rsid w:val="3C5C32AD"/>
    <w:rsid w:val="3C6134CC"/>
    <w:rsid w:val="3C6B3628"/>
    <w:rsid w:val="3C722C08"/>
    <w:rsid w:val="3D0E14E1"/>
    <w:rsid w:val="3D7E5741"/>
    <w:rsid w:val="3DA60DBB"/>
    <w:rsid w:val="3DD71F21"/>
    <w:rsid w:val="3DD825FB"/>
    <w:rsid w:val="3DFB2564"/>
    <w:rsid w:val="3E144BD2"/>
    <w:rsid w:val="3E6327CC"/>
    <w:rsid w:val="3E7073EE"/>
    <w:rsid w:val="3ECB6600"/>
    <w:rsid w:val="3EDE7758"/>
    <w:rsid w:val="3F076C25"/>
    <w:rsid w:val="3F245E78"/>
    <w:rsid w:val="3F3324CA"/>
    <w:rsid w:val="3F9D61EE"/>
    <w:rsid w:val="3FA4757D"/>
    <w:rsid w:val="3FAF6425"/>
    <w:rsid w:val="3FF04570"/>
    <w:rsid w:val="40582A3C"/>
    <w:rsid w:val="406F5E57"/>
    <w:rsid w:val="40DC3532"/>
    <w:rsid w:val="41290FD7"/>
    <w:rsid w:val="41AD259B"/>
    <w:rsid w:val="41C77552"/>
    <w:rsid w:val="41D06DB8"/>
    <w:rsid w:val="42316D5B"/>
    <w:rsid w:val="426C7E01"/>
    <w:rsid w:val="428B4A24"/>
    <w:rsid w:val="43370708"/>
    <w:rsid w:val="43536C68"/>
    <w:rsid w:val="43BD7FBF"/>
    <w:rsid w:val="43DC59F8"/>
    <w:rsid w:val="44020D16"/>
    <w:rsid w:val="440700DA"/>
    <w:rsid w:val="4418136D"/>
    <w:rsid w:val="44352E99"/>
    <w:rsid w:val="4440539A"/>
    <w:rsid w:val="445E548A"/>
    <w:rsid w:val="449E0D61"/>
    <w:rsid w:val="44A92F3F"/>
    <w:rsid w:val="44D32EB5"/>
    <w:rsid w:val="450B318B"/>
    <w:rsid w:val="45140A56"/>
    <w:rsid w:val="452D1DC2"/>
    <w:rsid w:val="456A3561"/>
    <w:rsid w:val="459534C4"/>
    <w:rsid w:val="45990A41"/>
    <w:rsid w:val="45CE5353"/>
    <w:rsid w:val="45DB1148"/>
    <w:rsid w:val="46333408"/>
    <w:rsid w:val="46AE38AF"/>
    <w:rsid w:val="46B04A59"/>
    <w:rsid w:val="46D76792"/>
    <w:rsid w:val="46DC3AA0"/>
    <w:rsid w:val="46E12E64"/>
    <w:rsid w:val="471D3802"/>
    <w:rsid w:val="4721277A"/>
    <w:rsid w:val="476C4651"/>
    <w:rsid w:val="478B2DD0"/>
    <w:rsid w:val="478D152F"/>
    <w:rsid w:val="47AB6FCE"/>
    <w:rsid w:val="47E62CAF"/>
    <w:rsid w:val="47F00428"/>
    <w:rsid w:val="48566D15"/>
    <w:rsid w:val="491A265E"/>
    <w:rsid w:val="49373210"/>
    <w:rsid w:val="49B52386"/>
    <w:rsid w:val="49D94642"/>
    <w:rsid w:val="4A00334B"/>
    <w:rsid w:val="4A1E5CDD"/>
    <w:rsid w:val="4A34721A"/>
    <w:rsid w:val="4A7F537F"/>
    <w:rsid w:val="4AA363BD"/>
    <w:rsid w:val="4AF35C9A"/>
    <w:rsid w:val="4B74558A"/>
    <w:rsid w:val="4B8C589D"/>
    <w:rsid w:val="4BA73AFE"/>
    <w:rsid w:val="4BB03272"/>
    <w:rsid w:val="4BCE5929"/>
    <w:rsid w:val="4BE53FF2"/>
    <w:rsid w:val="4BF230D0"/>
    <w:rsid w:val="4C0662F2"/>
    <w:rsid w:val="4C650465"/>
    <w:rsid w:val="4C736794"/>
    <w:rsid w:val="4C9B3AB5"/>
    <w:rsid w:val="4CC36F57"/>
    <w:rsid w:val="4CDF2427"/>
    <w:rsid w:val="4CEC7770"/>
    <w:rsid w:val="4D2201BA"/>
    <w:rsid w:val="4D2D548B"/>
    <w:rsid w:val="4D6C0776"/>
    <w:rsid w:val="4DA104DB"/>
    <w:rsid w:val="4DA1334D"/>
    <w:rsid w:val="4DAD2AFE"/>
    <w:rsid w:val="4E6600F3"/>
    <w:rsid w:val="4ED81FFB"/>
    <w:rsid w:val="4EE2777A"/>
    <w:rsid w:val="4F09555C"/>
    <w:rsid w:val="4F161B19"/>
    <w:rsid w:val="4F722C00"/>
    <w:rsid w:val="4F823312"/>
    <w:rsid w:val="4F872750"/>
    <w:rsid w:val="4FE94B38"/>
    <w:rsid w:val="501B74DA"/>
    <w:rsid w:val="50487AB0"/>
    <w:rsid w:val="505E2FB2"/>
    <w:rsid w:val="50964276"/>
    <w:rsid w:val="50D15CF8"/>
    <w:rsid w:val="50F14E29"/>
    <w:rsid w:val="514B3B20"/>
    <w:rsid w:val="514E5974"/>
    <w:rsid w:val="517356C4"/>
    <w:rsid w:val="517B13DE"/>
    <w:rsid w:val="51B64EEE"/>
    <w:rsid w:val="51BF1FF4"/>
    <w:rsid w:val="51C93647"/>
    <w:rsid w:val="51CC035C"/>
    <w:rsid w:val="51CF1F5E"/>
    <w:rsid w:val="526D448B"/>
    <w:rsid w:val="52A05A32"/>
    <w:rsid w:val="52A171D8"/>
    <w:rsid w:val="53187245"/>
    <w:rsid w:val="5321614A"/>
    <w:rsid w:val="53D63229"/>
    <w:rsid w:val="53DC50DF"/>
    <w:rsid w:val="53F937B8"/>
    <w:rsid w:val="54007D2C"/>
    <w:rsid w:val="54250769"/>
    <w:rsid w:val="54AC39EA"/>
    <w:rsid w:val="54BA4BEB"/>
    <w:rsid w:val="54CB005A"/>
    <w:rsid w:val="55065542"/>
    <w:rsid w:val="5512068D"/>
    <w:rsid w:val="555358D4"/>
    <w:rsid w:val="555A5439"/>
    <w:rsid w:val="55A0576D"/>
    <w:rsid w:val="562E7140"/>
    <w:rsid w:val="566118CC"/>
    <w:rsid w:val="5665259D"/>
    <w:rsid w:val="5688592B"/>
    <w:rsid w:val="56BD287A"/>
    <w:rsid w:val="56D46022"/>
    <w:rsid w:val="56E10C5F"/>
    <w:rsid w:val="56F40992"/>
    <w:rsid w:val="578D6C46"/>
    <w:rsid w:val="57B9558F"/>
    <w:rsid w:val="57C40364"/>
    <w:rsid w:val="57CA0B05"/>
    <w:rsid w:val="57CA63B1"/>
    <w:rsid w:val="57F93497"/>
    <w:rsid w:val="57FB6504"/>
    <w:rsid w:val="58206E2B"/>
    <w:rsid w:val="58523BC2"/>
    <w:rsid w:val="586C27AA"/>
    <w:rsid w:val="58955092"/>
    <w:rsid w:val="58BF6D7E"/>
    <w:rsid w:val="58F965D5"/>
    <w:rsid w:val="598830B4"/>
    <w:rsid w:val="598B178D"/>
    <w:rsid w:val="59A8766B"/>
    <w:rsid w:val="59DD395F"/>
    <w:rsid w:val="5A250F43"/>
    <w:rsid w:val="5A5C5BED"/>
    <w:rsid w:val="5A5F2DAA"/>
    <w:rsid w:val="5B0171D9"/>
    <w:rsid w:val="5B8A330F"/>
    <w:rsid w:val="5B8C3679"/>
    <w:rsid w:val="5BA641A6"/>
    <w:rsid w:val="5BAC7D6B"/>
    <w:rsid w:val="5BCD355F"/>
    <w:rsid w:val="5BE10A34"/>
    <w:rsid w:val="5C4C0AAF"/>
    <w:rsid w:val="5C69772C"/>
    <w:rsid w:val="5CEE09AC"/>
    <w:rsid w:val="5D1815DC"/>
    <w:rsid w:val="5D537A94"/>
    <w:rsid w:val="5D9115E0"/>
    <w:rsid w:val="5DB7373B"/>
    <w:rsid w:val="5DCA2E85"/>
    <w:rsid w:val="5E1C432A"/>
    <w:rsid w:val="5E2B3C8E"/>
    <w:rsid w:val="5E3122B8"/>
    <w:rsid w:val="5E333733"/>
    <w:rsid w:val="5E4451F4"/>
    <w:rsid w:val="5ECC08B9"/>
    <w:rsid w:val="5ED51209"/>
    <w:rsid w:val="5EDB0BFB"/>
    <w:rsid w:val="5EE77787"/>
    <w:rsid w:val="5F290D25"/>
    <w:rsid w:val="5F6B7317"/>
    <w:rsid w:val="5F8507E6"/>
    <w:rsid w:val="5F8C41E4"/>
    <w:rsid w:val="5FBD2937"/>
    <w:rsid w:val="60496EF6"/>
    <w:rsid w:val="609D1752"/>
    <w:rsid w:val="60F5158E"/>
    <w:rsid w:val="611C59D6"/>
    <w:rsid w:val="613B0F6B"/>
    <w:rsid w:val="61470BE8"/>
    <w:rsid w:val="615C33BC"/>
    <w:rsid w:val="616404C2"/>
    <w:rsid w:val="61A3518C"/>
    <w:rsid w:val="61E33ADD"/>
    <w:rsid w:val="61F033B0"/>
    <w:rsid w:val="62064ADA"/>
    <w:rsid w:val="621E5634"/>
    <w:rsid w:val="625B18C5"/>
    <w:rsid w:val="626562A0"/>
    <w:rsid w:val="62690205"/>
    <w:rsid w:val="627666FF"/>
    <w:rsid w:val="62A50E31"/>
    <w:rsid w:val="62A5788C"/>
    <w:rsid w:val="62D822F7"/>
    <w:rsid w:val="62EA1C1C"/>
    <w:rsid w:val="631101D6"/>
    <w:rsid w:val="634B7375"/>
    <w:rsid w:val="637644DD"/>
    <w:rsid w:val="63B26978"/>
    <w:rsid w:val="63D04CA8"/>
    <w:rsid w:val="63E8362C"/>
    <w:rsid w:val="640F6E0B"/>
    <w:rsid w:val="64157C28"/>
    <w:rsid w:val="6425670F"/>
    <w:rsid w:val="64364FED"/>
    <w:rsid w:val="643C74D4"/>
    <w:rsid w:val="64554864"/>
    <w:rsid w:val="64882460"/>
    <w:rsid w:val="64C5218C"/>
    <w:rsid w:val="64F61D79"/>
    <w:rsid w:val="64F62683"/>
    <w:rsid w:val="650224CC"/>
    <w:rsid w:val="6532671E"/>
    <w:rsid w:val="65803E30"/>
    <w:rsid w:val="65F067C8"/>
    <w:rsid w:val="65F95DD7"/>
    <w:rsid w:val="662621EA"/>
    <w:rsid w:val="66621DBC"/>
    <w:rsid w:val="668239BE"/>
    <w:rsid w:val="66BD27F4"/>
    <w:rsid w:val="66F26570"/>
    <w:rsid w:val="670D334D"/>
    <w:rsid w:val="67204D6A"/>
    <w:rsid w:val="672A5D0A"/>
    <w:rsid w:val="6734646C"/>
    <w:rsid w:val="67BD7633"/>
    <w:rsid w:val="67CA76D1"/>
    <w:rsid w:val="68112A26"/>
    <w:rsid w:val="68607810"/>
    <w:rsid w:val="687637A1"/>
    <w:rsid w:val="68810274"/>
    <w:rsid w:val="689C7725"/>
    <w:rsid w:val="68CC58E5"/>
    <w:rsid w:val="69445247"/>
    <w:rsid w:val="696967AA"/>
    <w:rsid w:val="69855479"/>
    <w:rsid w:val="69F543F0"/>
    <w:rsid w:val="6A010FA4"/>
    <w:rsid w:val="6A0E546F"/>
    <w:rsid w:val="6A6908F7"/>
    <w:rsid w:val="6A694D9B"/>
    <w:rsid w:val="6A9644CB"/>
    <w:rsid w:val="6AA83360"/>
    <w:rsid w:val="6AAD7B2A"/>
    <w:rsid w:val="6B1804AF"/>
    <w:rsid w:val="6B902CAD"/>
    <w:rsid w:val="6BA8113C"/>
    <w:rsid w:val="6BB757E3"/>
    <w:rsid w:val="6BF454A7"/>
    <w:rsid w:val="6BFA3EFD"/>
    <w:rsid w:val="6C6F076F"/>
    <w:rsid w:val="6C7E05D2"/>
    <w:rsid w:val="6C830396"/>
    <w:rsid w:val="6C8A36B9"/>
    <w:rsid w:val="6C982186"/>
    <w:rsid w:val="6CF070AE"/>
    <w:rsid w:val="6D072A50"/>
    <w:rsid w:val="6D2306E0"/>
    <w:rsid w:val="6D327332"/>
    <w:rsid w:val="6D602485"/>
    <w:rsid w:val="6D8A5754"/>
    <w:rsid w:val="6DA73C10"/>
    <w:rsid w:val="6DC62104"/>
    <w:rsid w:val="6DCD2B7E"/>
    <w:rsid w:val="6DD95168"/>
    <w:rsid w:val="6DE32BD8"/>
    <w:rsid w:val="6E1C29F8"/>
    <w:rsid w:val="6E2A65EF"/>
    <w:rsid w:val="6E7206C2"/>
    <w:rsid w:val="6EC60E34"/>
    <w:rsid w:val="6EFF6DF3"/>
    <w:rsid w:val="6F0F4C94"/>
    <w:rsid w:val="6F440AC5"/>
    <w:rsid w:val="6F56326B"/>
    <w:rsid w:val="6F92269E"/>
    <w:rsid w:val="6FA35713"/>
    <w:rsid w:val="6FCA2E29"/>
    <w:rsid w:val="6FFE4348"/>
    <w:rsid w:val="6FFF385A"/>
    <w:rsid w:val="70032BF5"/>
    <w:rsid w:val="70150575"/>
    <w:rsid w:val="701C0B32"/>
    <w:rsid w:val="703B5442"/>
    <w:rsid w:val="707668D5"/>
    <w:rsid w:val="70817FDC"/>
    <w:rsid w:val="70B50430"/>
    <w:rsid w:val="71094BE2"/>
    <w:rsid w:val="7124318C"/>
    <w:rsid w:val="71433794"/>
    <w:rsid w:val="71522768"/>
    <w:rsid w:val="718B3849"/>
    <w:rsid w:val="71C20045"/>
    <w:rsid w:val="71F77202"/>
    <w:rsid w:val="722745E5"/>
    <w:rsid w:val="722E7B72"/>
    <w:rsid w:val="72312642"/>
    <w:rsid w:val="723E2669"/>
    <w:rsid w:val="72514A93"/>
    <w:rsid w:val="727B440F"/>
    <w:rsid w:val="72985B0B"/>
    <w:rsid w:val="7298621E"/>
    <w:rsid w:val="72BF1962"/>
    <w:rsid w:val="72E526DB"/>
    <w:rsid w:val="734D7A23"/>
    <w:rsid w:val="73836ECE"/>
    <w:rsid w:val="73A75C0C"/>
    <w:rsid w:val="73D71BE1"/>
    <w:rsid w:val="742C30C1"/>
    <w:rsid w:val="747C716B"/>
    <w:rsid w:val="748522B6"/>
    <w:rsid w:val="74B80429"/>
    <w:rsid w:val="74F96549"/>
    <w:rsid w:val="75591809"/>
    <w:rsid w:val="755D6773"/>
    <w:rsid w:val="757E1F4F"/>
    <w:rsid w:val="75864A53"/>
    <w:rsid w:val="75A86778"/>
    <w:rsid w:val="75BE0637"/>
    <w:rsid w:val="7605519B"/>
    <w:rsid w:val="765F0D4D"/>
    <w:rsid w:val="767B0330"/>
    <w:rsid w:val="76F52081"/>
    <w:rsid w:val="779403C7"/>
    <w:rsid w:val="77A1156C"/>
    <w:rsid w:val="77B2490E"/>
    <w:rsid w:val="783B0CDE"/>
    <w:rsid w:val="78675530"/>
    <w:rsid w:val="78761EBA"/>
    <w:rsid w:val="78B408C9"/>
    <w:rsid w:val="78B605AB"/>
    <w:rsid w:val="792B0A89"/>
    <w:rsid w:val="792C6CB9"/>
    <w:rsid w:val="798101C3"/>
    <w:rsid w:val="79A6533C"/>
    <w:rsid w:val="79CE63D3"/>
    <w:rsid w:val="79D7587D"/>
    <w:rsid w:val="79E254FC"/>
    <w:rsid w:val="79E263BE"/>
    <w:rsid w:val="7A094EC9"/>
    <w:rsid w:val="7A3B22B0"/>
    <w:rsid w:val="7A454EDD"/>
    <w:rsid w:val="7A460C55"/>
    <w:rsid w:val="7A575CA4"/>
    <w:rsid w:val="7ABE2599"/>
    <w:rsid w:val="7ABE4C8F"/>
    <w:rsid w:val="7ACE4CC9"/>
    <w:rsid w:val="7AD551A5"/>
    <w:rsid w:val="7AE94A9F"/>
    <w:rsid w:val="7B1A4211"/>
    <w:rsid w:val="7B203254"/>
    <w:rsid w:val="7B581016"/>
    <w:rsid w:val="7B6B0973"/>
    <w:rsid w:val="7B705F89"/>
    <w:rsid w:val="7BB3231A"/>
    <w:rsid w:val="7BC17F05"/>
    <w:rsid w:val="7BE3238C"/>
    <w:rsid w:val="7BFF3704"/>
    <w:rsid w:val="7C056490"/>
    <w:rsid w:val="7C144C86"/>
    <w:rsid w:val="7C1B55EF"/>
    <w:rsid w:val="7C745605"/>
    <w:rsid w:val="7C8F68E3"/>
    <w:rsid w:val="7C9454D1"/>
    <w:rsid w:val="7CBE2A20"/>
    <w:rsid w:val="7CF76360"/>
    <w:rsid w:val="7D53007E"/>
    <w:rsid w:val="7D627B54"/>
    <w:rsid w:val="7D864D89"/>
    <w:rsid w:val="7DAC7021"/>
    <w:rsid w:val="7DBE7932"/>
    <w:rsid w:val="7DC720AD"/>
    <w:rsid w:val="7DF23E2B"/>
    <w:rsid w:val="7DF526B1"/>
    <w:rsid w:val="7E4A21C6"/>
    <w:rsid w:val="7E674E39"/>
    <w:rsid w:val="7EAD31A8"/>
    <w:rsid w:val="7EAE0638"/>
    <w:rsid w:val="7EF31644"/>
    <w:rsid w:val="7F5506AD"/>
    <w:rsid w:val="7FDF548C"/>
    <w:rsid w:val="7FE1624E"/>
    <w:rsid w:val="7FF70450"/>
    <w:rsid w:val="7FFF2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6"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4">
    <w:name w:val="heading 1"/>
    <w:basedOn w:val="1"/>
    <w:next w:val="1"/>
    <w:link w:val="47"/>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5">
    <w:name w:val="heading 2"/>
    <w:basedOn w:val="1"/>
    <w:next w:val="1"/>
    <w:link w:val="50"/>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6">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2">
    <w:name w:val="heading 4"/>
    <w:basedOn w:val="1"/>
    <w:next w:val="3"/>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32">
    <w:name w:val="Default Paragraph Font"/>
    <w:link w:val="33"/>
    <w:semiHidden/>
    <w:qFormat/>
    <w:uiPriority w:val="0"/>
    <w:rPr>
      <w:rFonts w:ascii="宋体" w:hAnsi="宋体" w:cs="宋体"/>
      <w:szCs w:val="24"/>
    </w:rPr>
  </w:style>
  <w:style w:type="table" w:default="1" w:styleId="30">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rPr>
      <w:kern w:val="2"/>
      <w:sz w:val="28"/>
    </w:rPr>
  </w:style>
  <w:style w:type="paragraph" w:styleId="7">
    <w:name w:val="Note Heading"/>
    <w:basedOn w:val="1"/>
    <w:next w:val="1"/>
    <w:qFormat/>
    <w:uiPriority w:val="0"/>
    <w:pPr>
      <w:jc w:val="center"/>
    </w:pPr>
  </w:style>
  <w:style w:type="paragraph" w:styleId="8">
    <w:name w:val="E-mail Signature"/>
    <w:basedOn w:val="1"/>
    <w:next w:val="9"/>
    <w:qFormat/>
    <w:uiPriority w:val="99"/>
    <w:pPr>
      <w:spacing w:line="460" w:lineRule="exact"/>
      <w:ind w:firstLine="200"/>
    </w:pPr>
    <w:rPr>
      <w:rFonts w:ascii="Times New Roman" w:hAnsi="Times New Roman" w:cs="Times New Roman"/>
    </w:rPr>
  </w:style>
  <w:style w:type="paragraph" w:customStyle="1" w:styleId="9">
    <w:name w:val="文章"/>
    <w:next w:val="10"/>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0">
    <w:name w:val="List"/>
    <w:basedOn w:val="1"/>
    <w:next w:val="11"/>
    <w:qFormat/>
    <w:uiPriority w:val="0"/>
    <w:pPr>
      <w:ind w:left="420" w:hanging="420"/>
    </w:pPr>
    <w:rPr>
      <w:sz w:val="28"/>
      <w:szCs w:val="20"/>
    </w:rPr>
  </w:style>
  <w:style w:type="paragraph" w:styleId="11">
    <w:name w:val="List Bullet 2"/>
    <w:basedOn w:val="1"/>
    <w:next w:val="12"/>
    <w:qFormat/>
    <w:uiPriority w:val="0"/>
    <w:pPr>
      <w:numPr>
        <w:ilvl w:val="0"/>
        <w:numId w:val="1"/>
      </w:numPr>
    </w:pPr>
  </w:style>
  <w:style w:type="paragraph" w:customStyle="1" w:styleId="12">
    <w:name w:val="xl70"/>
    <w:basedOn w:val="1"/>
    <w:next w:val="13"/>
    <w:qFormat/>
    <w:uiPriority w:val="0"/>
    <w:pPr>
      <w:widowControl/>
      <w:spacing w:before="280" w:after="280" w:line="240" w:lineRule="auto"/>
      <w:ind w:firstLine="0"/>
    </w:pPr>
    <w:rPr>
      <w:rFonts w:ascii="宋体"/>
    </w:rPr>
  </w:style>
  <w:style w:type="paragraph" w:customStyle="1" w:styleId="13">
    <w:name w:val="正文缩进1"/>
    <w:basedOn w:val="1"/>
    <w:next w:val="14"/>
    <w:qFormat/>
    <w:uiPriority w:val="0"/>
    <w:pPr>
      <w:ind w:firstLine="420"/>
    </w:pPr>
    <w:rPr>
      <w:rFonts w:ascii="宋体"/>
      <w:sz w:val="28"/>
    </w:rPr>
  </w:style>
  <w:style w:type="paragraph" w:customStyle="1" w:styleId="14">
    <w:name w:val="td1"/>
    <w:basedOn w:val="1"/>
    <w:next w:val="1"/>
    <w:qFormat/>
    <w:uiPriority w:val="0"/>
    <w:pPr>
      <w:widowControl/>
      <w:spacing w:before="280" w:after="280" w:line="300" w:lineRule="atLeast"/>
      <w:ind w:firstLine="200"/>
    </w:pPr>
    <w:rPr>
      <w:color w:val="000000"/>
      <w:sz w:val="18"/>
    </w:rPr>
  </w:style>
  <w:style w:type="paragraph" w:styleId="15">
    <w:name w:val="caption"/>
    <w:basedOn w:val="1"/>
    <w:next w:val="1"/>
    <w:unhideWhenUsed/>
    <w:qFormat/>
    <w:uiPriority w:val="0"/>
    <w:rPr>
      <w:rFonts w:ascii="Arial" w:hAnsi="Arial" w:eastAsia="黑体"/>
      <w:sz w:val="20"/>
    </w:rPr>
  </w:style>
  <w:style w:type="paragraph" w:styleId="16">
    <w:name w:val="annotation text"/>
    <w:basedOn w:val="1"/>
    <w:qFormat/>
    <w:uiPriority w:val="0"/>
    <w:pPr>
      <w:jc w:val="left"/>
    </w:pPr>
  </w:style>
  <w:style w:type="paragraph" w:styleId="17">
    <w:name w:val="Body Text"/>
    <w:basedOn w:val="1"/>
    <w:qFormat/>
    <w:uiPriority w:val="0"/>
    <w:pPr>
      <w:spacing w:line="480" w:lineRule="auto"/>
    </w:pPr>
    <w:rPr>
      <w:b/>
      <w:bCs/>
      <w:sz w:val="24"/>
    </w:rPr>
  </w:style>
  <w:style w:type="paragraph" w:styleId="18">
    <w:name w:val="Body Text Indent"/>
    <w:basedOn w:val="1"/>
    <w:next w:val="19"/>
    <w:qFormat/>
    <w:uiPriority w:val="0"/>
    <w:pPr>
      <w:spacing w:line="360" w:lineRule="auto"/>
      <w:ind w:firstLine="480" w:firstLineChars="200"/>
    </w:pPr>
    <w:rPr>
      <w:sz w:val="24"/>
    </w:rPr>
  </w:style>
  <w:style w:type="paragraph" w:customStyle="1" w:styleId="19">
    <w:name w:val="样式 正文文本缩进 + 行距: 1.5 倍行距"/>
    <w:basedOn w:val="20"/>
    <w:qFormat/>
    <w:uiPriority w:val="0"/>
    <w:pPr>
      <w:spacing w:after="120" w:line="360" w:lineRule="auto"/>
      <w:ind w:left="90" w:leftChars="32" w:firstLine="560" w:firstLineChars="200"/>
    </w:pPr>
    <w:rPr>
      <w:rFonts w:cs="宋体"/>
      <w:sz w:val="24"/>
    </w:rPr>
  </w:style>
  <w:style w:type="paragraph" w:customStyle="1" w:styleId="20">
    <w:name w:val="Body Text Indent"/>
    <w:basedOn w:val="21"/>
    <w:next w:val="19"/>
    <w:qFormat/>
    <w:uiPriority w:val="0"/>
    <w:pPr>
      <w:spacing w:after="120" w:afterLines="0"/>
      <w:ind w:left="420" w:leftChars="200"/>
    </w:pPr>
    <w:rPr>
      <w:rFonts w:ascii="Times New Roman" w:hAnsi="Times New Roman" w:eastAsia="宋体"/>
      <w:sz w:val="24"/>
    </w:rPr>
  </w:style>
  <w:style w:type="paragraph" w:customStyle="1" w:styleId="21">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22">
    <w:name w:val="Block Text"/>
    <w:basedOn w:val="1"/>
    <w:qFormat/>
    <w:uiPriority w:val="6"/>
    <w:pPr>
      <w:spacing w:before="1" w:line="537" w:lineRule="exact"/>
      <w:ind w:left="88" w:right="6"/>
    </w:pPr>
    <w:rPr>
      <w:rFonts w:cs="Times New Roman"/>
      <w:sz w:val="28"/>
      <w:szCs w:val="20"/>
    </w:rPr>
  </w:style>
  <w:style w:type="paragraph" w:styleId="23">
    <w:name w:val="Plain Text"/>
    <w:basedOn w:val="1"/>
    <w:qFormat/>
    <w:uiPriority w:val="0"/>
    <w:rPr>
      <w:rFonts w:ascii="宋体" w:hAnsi="Courier New"/>
      <w:sz w:val="21"/>
    </w:rPr>
  </w:style>
  <w:style w:type="paragraph" w:styleId="24">
    <w:name w:val="footer"/>
    <w:basedOn w:val="1"/>
    <w:qFormat/>
    <w:uiPriority w:val="0"/>
    <w:pPr>
      <w:tabs>
        <w:tab w:val="center" w:pos="4153"/>
        <w:tab w:val="right" w:pos="8306"/>
      </w:tabs>
    </w:pPr>
    <w:rPr>
      <w:rFonts w:ascii="Tahoma" w:hAnsi="Tahoma"/>
      <w:sz w:val="18"/>
      <w:szCs w:val="18"/>
    </w:rPr>
  </w:style>
  <w:style w:type="paragraph" w:styleId="2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6">
    <w:name w:val="toc 1"/>
    <w:basedOn w:val="1"/>
    <w:next w:val="1"/>
    <w:qFormat/>
    <w:uiPriority w:val="0"/>
  </w:style>
  <w:style w:type="paragraph" w:styleId="27">
    <w:name w:val="toc 2"/>
    <w:basedOn w:val="1"/>
    <w:next w:val="8"/>
    <w:qFormat/>
    <w:uiPriority w:val="39"/>
    <w:pPr>
      <w:ind w:left="210"/>
      <w:jc w:val="left"/>
    </w:pPr>
    <w:rPr>
      <w:smallCaps/>
      <w:sz w:val="24"/>
      <w:szCs w:val="20"/>
    </w:rPr>
  </w:style>
  <w:style w:type="paragraph" w:styleId="28">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29">
    <w:name w:val="Body Text First Indent 2"/>
    <w:basedOn w:val="18"/>
    <w:next w:val="1"/>
    <w:qFormat/>
    <w:uiPriority w:val="0"/>
    <w:pPr>
      <w:ind w:firstLine="420" w:firstLineChars="2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 Char Char1 Char"/>
    <w:basedOn w:val="1"/>
    <w:link w:val="32"/>
    <w:qFormat/>
    <w:uiPriority w:val="0"/>
    <w:pPr>
      <w:spacing w:line="360" w:lineRule="auto"/>
      <w:ind w:firstLine="200" w:firstLineChars="200"/>
    </w:pPr>
    <w:rPr>
      <w:rFonts w:ascii="宋体" w:hAnsi="宋体" w:cs="宋体"/>
      <w:szCs w:val="24"/>
    </w:rPr>
  </w:style>
  <w:style w:type="character" w:styleId="34">
    <w:name w:val="Strong"/>
    <w:basedOn w:val="32"/>
    <w:qFormat/>
    <w:uiPriority w:val="22"/>
    <w:rPr>
      <w:b/>
      <w:bCs/>
    </w:rPr>
  </w:style>
  <w:style w:type="character" w:styleId="35">
    <w:name w:val="page number"/>
    <w:basedOn w:val="32"/>
    <w:qFormat/>
    <w:uiPriority w:val="0"/>
  </w:style>
  <w:style w:type="character" w:styleId="36">
    <w:name w:val="Hyperlink"/>
    <w:basedOn w:val="32"/>
    <w:qFormat/>
    <w:uiPriority w:val="0"/>
    <w:rPr>
      <w:color w:val="0000FF"/>
      <w:u w:val="single"/>
    </w:rPr>
  </w:style>
  <w:style w:type="paragraph" w:customStyle="1" w:styleId="3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8">
    <w:name w:val="page number"/>
    <w:basedOn w:val="32"/>
    <w:qFormat/>
    <w:uiPriority w:val="0"/>
  </w:style>
  <w:style w:type="paragraph" w:customStyle="1" w:styleId="39">
    <w:name w:val="封面 下内容"/>
    <w:basedOn w:val="1"/>
    <w:qFormat/>
    <w:uiPriority w:val="0"/>
    <w:pPr>
      <w:spacing w:line="240" w:lineRule="auto"/>
      <w:ind w:firstLine="0" w:firstLineChars="0"/>
      <w:jc w:val="right"/>
    </w:pPr>
    <w:rPr>
      <w:sz w:val="28"/>
    </w:rPr>
  </w:style>
  <w:style w:type="paragraph" w:customStyle="1" w:styleId="40">
    <w:name w:val="Table Paragraph"/>
    <w:basedOn w:val="1"/>
    <w:qFormat/>
    <w:uiPriority w:val="1"/>
    <w:pPr>
      <w:jc w:val="center"/>
    </w:pPr>
    <w:rPr>
      <w:rFonts w:ascii="宋体" w:hAnsi="宋体" w:eastAsia="宋体" w:cs="宋体"/>
      <w:lang w:val="zh-CN" w:eastAsia="zh-CN" w:bidi="zh-CN"/>
    </w:rPr>
  </w:style>
  <w:style w:type="paragraph" w:customStyle="1" w:styleId="41">
    <w:name w:val="中文报告书样式"/>
    <w:basedOn w:val="1"/>
    <w:qFormat/>
    <w:uiPriority w:val="0"/>
    <w:pPr>
      <w:adjustRightInd w:val="0"/>
      <w:spacing w:line="480" w:lineRule="atLeast"/>
      <w:ind w:firstLine="482"/>
      <w:textAlignment w:val="baseline"/>
    </w:pPr>
    <w:rPr>
      <w:kern w:val="24"/>
      <w:sz w:val="24"/>
    </w:rPr>
  </w:style>
  <w:style w:type="paragraph" w:customStyle="1" w:styleId="42">
    <w:name w:val="报告表正文"/>
    <w:basedOn w:val="1"/>
    <w:qFormat/>
    <w:uiPriority w:val="0"/>
    <w:pPr>
      <w:spacing w:line="360" w:lineRule="auto"/>
      <w:ind w:firstLine="200" w:firstLineChars="200"/>
    </w:pPr>
    <w:rPr>
      <w:rFonts w:eastAsia="楷体_GB2312"/>
      <w:sz w:val="24"/>
      <w:szCs w:val="24"/>
    </w:rPr>
  </w:style>
  <w:style w:type="paragraph" w:customStyle="1" w:styleId="43">
    <w:name w:val="表内格式"/>
    <w:basedOn w:val="1"/>
    <w:qFormat/>
    <w:uiPriority w:val="0"/>
    <w:pPr>
      <w:spacing w:line="240" w:lineRule="exact"/>
      <w:jc w:val="center"/>
    </w:pPr>
    <w:rPr>
      <w:rFonts w:ascii="宋体" w:hAnsi="宋体"/>
      <w:sz w:val="21"/>
    </w:rPr>
  </w:style>
  <w:style w:type="paragraph" w:customStyle="1" w:styleId="44">
    <w:name w:val="0"/>
    <w:basedOn w:val="1"/>
    <w:qFormat/>
    <w:uiPriority w:val="0"/>
    <w:pPr>
      <w:widowControl/>
      <w:snapToGrid w:val="0"/>
      <w:jc w:val="left"/>
    </w:pPr>
    <w:rPr>
      <w:kern w:val="0"/>
      <w:sz w:val="28"/>
      <w:szCs w:val="20"/>
    </w:rPr>
  </w:style>
  <w:style w:type="paragraph" w:customStyle="1" w:styleId="45">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46">
    <w:name w:val="三同时样式"/>
    <w:basedOn w:val="1"/>
    <w:qFormat/>
    <w:uiPriority w:val="0"/>
    <w:pPr>
      <w:spacing w:line="240" w:lineRule="auto"/>
      <w:ind w:firstLine="0" w:firstLineChars="0"/>
      <w:jc w:val="center"/>
    </w:pPr>
    <w:rPr>
      <w:b/>
      <w:sz w:val="18"/>
      <w:szCs w:val="18"/>
    </w:rPr>
  </w:style>
  <w:style w:type="character" w:customStyle="1" w:styleId="47">
    <w:name w:val="标题 1 Char"/>
    <w:link w:val="4"/>
    <w:qFormat/>
    <w:uiPriority w:val="0"/>
    <w:rPr>
      <w:b/>
      <w:kern w:val="44"/>
      <w:sz w:val="28"/>
    </w:rPr>
  </w:style>
  <w:style w:type="paragraph" w:customStyle="1" w:styleId="48">
    <w:name w:val="表格"/>
    <w:basedOn w:val="1"/>
    <w:next w:val="1"/>
    <w:qFormat/>
    <w:uiPriority w:val="0"/>
    <w:pPr>
      <w:keepNext/>
      <w:adjustRightInd w:val="0"/>
      <w:spacing w:line="312" w:lineRule="atLeast"/>
      <w:jc w:val="center"/>
      <w:textAlignment w:val="baseline"/>
    </w:pPr>
    <w:rPr>
      <w:kern w:val="0"/>
    </w:rPr>
  </w:style>
  <w:style w:type="paragraph" w:customStyle="1" w:styleId="49">
    <w:name w:val="样式1"/>
    <w:basedOn w:val="25"/>
    <w:qFormat/>
    <w:uiPriority w:val="0"/>
    <w:pPr>
      <w:pBdr>
        <w:top w:val="none" w:color="auto" w:sz="0" w:space="0"/>
        <w:left w:val="none" w:color="auto" w:sz="0" w:space="0"/>
        <w:bottom w:val="single" w:color="auto" w:sz="4" w:space="1"/>
        <w:right w:val="none" w:color="auto" w:sz="0" w:space="0"/>
      </w:pBdr>
      <w:wordWrap w:val="0"/>
      <w:ind w:right="360"/>
    </w:pPr>
  </w:style>
  <w:style w:type="character" w:customStyle="1" w:styleId="50">
    <w:name w:val="标题 2 Char"/>
    <w:link w:val="5"/>
    <w:qFormat/>
    <w:uiPriority w:val="0"/>
    <w:rPr>
      <w:rFonts w:ascii="Times New Roman" w:hAnsi="Times New Roman" w:eastAsia="宋体"/>
      <w:b/>
      <w:sz w:val="28"/>
    </w:rPr>
  </w:style>
  <w:style w:type="paragraph" w:customStyle="1" w:styleId="51">
    <w:name w:val="正文1"/>
    <w:basedOn w:val="1"/>
    <w:next w:val="1"/>
    <w:qFormat/>
    <w:uiPriority w:val="0"/>
    <w:pPr>
      <w:ind w:firstLine="552"/>
    </w:pPr>
    <w:rPr>
      <w:rFonts w:ascii="楷体_GB2312" w:eastAsia="楷体_GB2312"/>
      <w:b/>
    </w:rPr>
  </w:style>
  <w:style w:type="paragraph" w:customStyle="1" w:styleId="52">
    <w:name w:val="我的表格文字"/>
    <w:basedOn w:val="1"/>
    <w:qFormat/>
    <w:uiPriority w:val="0"/>
    <w:pPr>
      <w:jc w:val="center"/>
    </w:pPr>
    <w:rPr>
      <w:rFonts w:hAnsi="宋体" w:eastAsia="Times New Roman" w:cs="宋体"/>
      <w:color w:val="000000"/>
      <w:szCs w:val="21"/>
    </w:rPr>
  </w:style>
  <w:style w:type="paragraph" w:customStyle="1" w:styleId="53">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paragraph" w:customStyle="1" w:styleId="54">
    <w:name w:val="p0"/>
    <w:basedOn w:val="1"/>
    <w:qFormat/>
    <w:uiPriority w:val="0"/>
    <w:pPr>
      <w:widowControl/>
    </w:pPr>
    <w:rPr>
      <w:kern w:val="0"/>
      <w:szCs w:val="24"/>
    </w:rPr>
  </w:style>
  <w:style w:type="paragraph" w:customStyle="1" w:styleId="55">
    <w:name w:val="Center24"/>
    <w:basedOn w:val="1"/>
    <w:next w:val="1"/>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4.xml"/><Relationship Id="rId7" Type="http://schemas.openxmlformats.org/officeDocument/2006/relationships/header" Target="header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7853</Words>
  <Characters>9564</Characters>
  <Lines>1</Lines>
  <Paragraphs>1</Paragraphs>
  <TotalTime>3</TotalTime>
  <ScaleCrop>false</ScaleCrop>
  <LinksUpToDate>false</LinksUpToDate>
  <CharactersWithSpaces>9731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p:lastModifiedBy>
  <cp:lastPrinted>2024-11-30T02:46:00Z</cp:lastPrinted>
  <dcterms:modified xsi:type="dcterms:W3CDTF">2025-09-13T03:25:30Z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F0A54AD736954B94BDDB75BC2FDF1D6E_12</vt:lpwstr>
  </property>
  <property fmtid="{D5CDD505-2E9C-101B-9397-08002B2CF9AE}" pid="4" name="KSOTemplateDocerSaveRecord">
    <vt:lpwstr>eyJoZGlkIjoiNTU1ZWIyN2FjZjMwYzQwMGZiMjhiMTBkZTQxOTBkOTIiLCJ1c2VySWQiOiI0MzA5MzAwMDcifQ==</vt:lpwstr>
  </property>
</Properties>
</file>