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1BC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C2918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1C153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0A19B6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rPr>
        <w:t>河南省瑞歌传动机械有限公司</w:t>
      </w:r>
    </w:p>
    <w:p w14:paraId="6191607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rPr>
        <w:t>年产1</w:t>
      </w:r>
      <w:r>
        <w:rPr>
          <w:rFonts w:hint="eastAsia" w:ascii="Times New Roman" w:hAnsi="Times New Roman" w:eastAsia="宋体" w:cs="Times New Roman"/>
          <w:b/>
          <w:bCs/>
          <w:color w:val="auto"/>
          <w:kern w:val="2"/>
          <w:sz w:val="36"/>
          <w:szCs w:val="36"/>
        </w:rPr>
        <w:t>0万套电驱总成及传动零部件</w:t>
      </w:r>
      <w:r>
        <w:rPr>
          <w:rFonts w:hint="default" w:ascii="Times New Roman" w:hAnsi="Times New Roman" w:eastAsia="宋体" w:cs="Times New Roman"/>
          <w:b/>
          <w:bCs/>
          <w:color w:val="auto"/>
          <w:kern w:val="2"/>
          <w:sz w:val="36"/>
          <w:szCs w:val="36"/>
        </w:rPr>
        <w:t>项目</w:t>
      </w:r>
      <w:r>
        <w:rPr>
          <w:rFonts w:hint="eastAsia" w:ascii="Times New Roman" w:hAnsi="Times New Roman" w:eastAsia="宋体" w:cs="Times New Roman"/>
          <w:b/>
          <w:bCs/>
          <w:color w:val="auto"/>
          <w:kern w:val="2"/>
          <w:sz w:val="36"/>
          <w:szCs w:val="36"/>
          <w:lang w:val="en-US" w:eastAsia="zh-CN"/>
        </w:rPr>
        <w:t>（一期）</w:t>
      </w:r>
    </w:p>
    <w:p w14:paraId="4117F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3E4643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6D04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3675B0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47B453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6ACA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1603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31903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806FB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BDD91D">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769F2E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2645D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D19C8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A1303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河南省瑞歌传动机械有限公司</w:t>
      </w:r>
    </w:p>
    <w:p w14:paraId="0CBE58D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河南省瑞歌传动机械有限公司</w:t>
      </w:r>
    </w:p>
    <w:p w14:paraId="19AA42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10</w:t>
      </w:r>
      <w:r>
        <w:rPr>
          <w:rFonts w:hint="default" w:ascii="Times New Roman" w:hAnsi="Times New Roman" w:cs="Times New Roman" w:eastAsiaTheme="minorEastAsia"/>
          <w:b w:val="0"/>
          <w:bCs w:val="0"/>
          <w:color w:val="auto"/>
          <w:kern w:val="2"/>
          <w:sz w:val="32"/>
          <w:szCs w:val="32"/>
          <w:u w:val="none"/>
          <w:lang w:val="en-US" w:eastAsia="zh-CN"/>
        </w:rPr>
        <w:t>月</w:t>
      </w:r>
    </w:p>
    <w:p w14:paraId="6FCC17E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河南省瑞歌传动机械有限公司</w:t>
      </w:r>
    </w:p>
    <w:p w14:paraId="0A77831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王志东</w:t>
      </w:r>
    </w:p>
    <w:p w14:paraId="66C198E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杨兴凯</w:t>
      </w:r>
    </w:p>
    <w:p w14:paraId="46EF4F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15090319793</w:t>
      </w:r>
    </w:p>
    <w:p w14:paraId="449E4A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长垣市山海大道与留晖大道交汇处（瑞歌传动厂区内）</w:t>
      </w:r>
    </w:p>
    <w:p w14:paraId="39EDFACC">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606AD4B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431B94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503EFF2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254D9B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9A1805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河南丽科检测有限公司</w:t>
      </w:r>
    </w:p>
    <w:p w14:paraId="0ACF8A7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毛亚鹏</w:t>
      </w:r>
    </w:p>
    <w:p w14:paraId="003246F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18838707378</w:t>
      </w:r>
    </w:p>
    <w:p w14:paraId="007A4F9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034B1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74E408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6B25F3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F0C5DA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河南省瑞歌传动机械有限公司</w:t>
      </w:r>
    </w:p>
    <w:p w14:paraId="437F153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王志东</w:t>
      </w:r>
    </w:p>
    <w:p w14:paraId="7283E22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杨兴凯</w:t>
      </w:r>
    </w:p>
    <w:p w14:paraId="4F9F30D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15090319793</w:t>
      </w:r>
    </w:p>
    <w:p w14:paraId="44DED3A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长垣市山海大道与留晖大道交汇处（瑞歌传动厂区内）</w:t>
      </w:r>
    </w:p>
    <w:p w14:paraId="3574A59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8"/>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358"/>
        <w:gridCol w:w="1864"/>
        <w:gridCol w:w="2135"/>
        <w:gridCol w:w="1346"/>
        <w:gridCol w:w="975"/>
        <w:gridCol w:w="1225"/>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4063" w:type="pct"/>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年产1</w:t>
            </w:r>
            <w:r>
              <w:rPr>
                <w:rFonts w:hint="eastAsia" w:ascii="Times New Roman" w:hAnsi="Times New Roman" w:cs="Times New Roman" w:eastAsiaTheme="minorEastAsia"/>
                <w:color w:val="auto"/>
                <w:sz w:val="24"/>
                <w:szCs w:val="24"/>
                <w:lang w:val="en-US" w:eastAsia="zh-CN"/>
              </w:rPr>
              <w:t>0万套电驱总成及传动零部件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4063" w:type="pct"/>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河南省瑞歌传动机械有限公司</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63"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63"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w:t>
            </w:r>
            <w:r>
              <w:rPr>
                <w:rFonts w:hint="eastAsia" w:ascii="Times New Roman" w:hAnsi="Times New Roman" w:cs="Times New Roman" w:eastAsiaTheme="minorEastAsia"/>
                <w:color w:val="auto"/>
                <w:sz w:val="24"/>
                <w:szCs w:val="24"/>
                <w:lang w:val="en-US" w:eastAsia="zh-CN"/>
              </w:rPr>
              <w:t>山海</w:t>
            </w:r>
            <w:r>
              <w:rPr>
                <w:rFonts w:hint="default" w:ascii="Times New Roman" w:hAnsi="Times New Roman" w:cs="Times New Roman" w:eastAsiaTheme="minorEastAsia"/>
                <w:color w:val="auto"/>
                <w:sz w:val="24"/>
                <w:szCs w:val="24"/>
                <w:lang w:val="en-US" w:eastAsia="zh-CN"/>
              </w:rPr>
              <w:t>大道</w:t>
            </w:r>
            <w:r>
              <w:rPr>
                <w:rFonts w:hint="eastAsia" w:ascii="Times New Roman" w:hAnsi="Times New Roman" w:cs="Times New Roman" w:eastAsiaTheme="minorEastAsia"/>
                <w:color w:val="auto"/>
                <w:sz w:val="24"/>
                <w:szCs w:val="24"/>
                <w:lang w:val="en-US" w:eastAsia="zh-CN"/>
              </w:rPr>
              <w:t>与留晖大道交汇处（瑞歌传动厂区内）</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63"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电驱总成中的变速箱体</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04"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月</w:t>
            </w:r>
          </w:p>
        </w:tc>
        <w:tc>
          <w:tcPr>
            <w:tcW w:w="1150"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90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36" w:type="pct"/>
            <w:gridSpan w:val="2"/>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04"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0"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90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2025年9月24日~9月25日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04"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0"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90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04"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0"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90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36" w:type="pct"/>
            <w:gridSpan w:val="2"/>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04"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6000</w:t>
            </w:r>
            <w:r>
              <w:rPr>
                <w:rFonts w:hint="default" w:ascii="Times New Roman" w:hAnsi="Times New Roman" w:cs="Times New Roman" w:eastAsiaTheme="minorEastAsia"/>
                <w:color w:val="auto"/>
                <w:sz w:val="24"/>
                <w:szCs w:val="24"/>
                <w:lang w:val="en-US" w:eastAsia="zh-CN"/>
              </w:rPr>
              <w:t>万元</w:t>
            </w:r>
          </w:p>
        </w:tc>
        <w:tc>
          <w:tcPr>
            <w:tcW w:w="1150"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5"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30</w:t>
            </w:r>
            <w:r>
              <w:rPr>
                <w:rFonts w:hint="default" w:ascii="Times New Roman" w:hAnsi="Times New Roman" w:cs="Times New Roman" w:eastAsiaTheme="minorEastAsia"/>
                <w:color w:val="auto"/>
                <w:sz w:val="24"/>
                <w:szCs w:val="24"/>
                <w:lang w:val="en-US" w:eastAsia="zh-CN"/>
              </w:rPr>
              <w:t>万</w:t>
            </w:r>
          </w:p>
        </w:tc>
        <w:tc>
          <w:tcPr>
            <w:tcW w:w="525"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58"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0.5</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04"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3000</w:t>
            </w:r>
            <w:r>
              <w:rPr>
                <w:rFonts w:hint="default" w:ascii="Times New Roman" w:hAnsi="Times New Roman" w:cs="Times New Roman" w:eastAsiaTheme="minorEastAsia"/>
                <w:color w:val="auto"/>
                <w:sz w:val="24"/>
                <w:szCs w:val="24"/>
                <w:lang w:val="en-US" w:eastAsia="zh-CN"/>
              </w:rPr>
              <w:t>万元</w:t>
            </w:r>
          </w:p>
        </w:tc>
        <w:tc>
          <w:tcPr>
            <w:tcW w:w="1150"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5" w:type="pct"/>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5" w:type="pct"/>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58" w:type="pct"/>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0.5</w:t>
            </w:r>
            <w:r>
              <w:rPr>
                <w:rFonts w:hint="default" w:ascii="Times New Roman" w:hAnsi="Times New Roman" w:cs="Times New Roman" w:eastAsiaTheme="minorEastAsia"/>
                <w:color w:val="auto"/>
                <w:sz w:val="24"/>
                <w:szCs w:val="24"/>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36" w:type="pct"/>
            <w:gridSpan w:val="2"/>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63"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5" w:hRule="atLeast"/>
          <w:jc w:val="center"/>
        </w:trPr>
        <w:tc>
          <w:tcPr>
            <w:tcW w:w="5000" w:type="pct"/>
            <w:gridSpan w:val="7"/>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31F08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auto"/>
                <w:sz w:val="24"/>
                <w:szCs w:val="24"/>
                <w:lang w:val="en-US" w:eastAsia="zh-CN"/>
              </w:rPr>
              <w:t>河南省瑞歌传动机械有限公司</w:t>
            </w:r>
            <w:r>
              <w:rPr>
                <w:rFonts w:hint="eastAsia" w:ascii="Times New Roman" w:hAnsi="Times New Roman" w:eastAsia="宋体" w:cs="Times New Roman"/>
                <w:bCs/>
                <w:sz w:val="24"/>
                <w:szCs w:val="24"/>
                <w:lang w:eastAsia="zh-CN"/>
              </w:rPr>
              <w:t>在</w:t>
            </w:r>
            <w:r>
              <w:rPr>
                <w:rFonts w:hint="default" w:ascii="Times New Roman" w:hAnsi="Times New Roman" w:cs="Times New Roman" w:eastAsiaTheme="minorEastAsia"/>
                <w:color w:val="auto"/>
                <w:sz w:val="24"/>
                <w:szCs w:val="24"/>
                <w:lang w:val="en-US" w:eastAsia="zh-CN"/>
              </w:rPr>
              <w:t>长垣市</w:t>
            </w:r>
            <w:r>
              <w:rPr>
                <w:rFonts w:hint="eastAsia" w:ascii="Times New Roman" w:hAnsi="Times New Roman" w:cs="Times New Roman" w:eastAsiaTheme="minorEastAsia"/>
                <w:color w:val="auto"/>
                <w:sz w:val="24"/>
                <w:szCs w:val="24"/>
                <w:lang w:val="en-US" w:eastAsia="zh-CN"/>
              </w:rPr>
              <w:t>山海</w:t>
            </w:r>
            <w:r>
              <w:rPr>
                <w:rFonts w:hint="default" w:ascii="Times New Roman" w:hAnsi="Times New Roman" w:cs="Times New Roman" w:eastAsiaTheme="minorEastAsia"/>
                <w:color w:val="auto"/>
                <w:sz w:val="24"/>
                <w:szCs w:val="24"/>
                <w:lang w:val="en-US" w:eastAsia="zh-CN"/>
              </w:rPr>
              <w:t>大道</w:t>
            </w:r>
            <w:r>
              <w:rPr>
                <w:rFonts w:hint="eastAsia" w:ascii="Times New Roman" w:hAnsi="Times New Roman" w:cs="Times New Roman" w:eastAsiaTheme="minorEastAsia"/>
                <w:color w:val="auto"/>
                <w:sz w:val="24"/>
                <w:szCs w:val="24"/>
                <w:lang w:val="en-US" w:eastAsia="zh-CN"/>
              </w:rPr>
              <w:t>与留晖大道交汇处（瑞歌传动厂区内）</w:t>
            </w:r>
            <w:r>
              <w:rPr>
                <w:rFonts w:hint="eastAsia" w:ascii="Times New Roman" w:hAnsi="Times New Roman" w:eastAsia="宋体" w:cs="Times New Roman"/>
                <w:bCs/>
                <w:sz w:val="24"/>
                <w:szCs w:val="24"/>
                <w:lang w:eastAsia="zh-CN"/>
              </w:rPr>
              <w:t>建设</w:t>
            </w:r>
            <w:r>
              <w:rPr>
                <w:rFonts w:hint="default" w:ascii="Times New Roman" w:hAnsi="Times New Roman" w:cs="Times New Roman" w:eastAsiaTheme="minorEastAsia"/>
                <w:color w:val="auto"/>
                <w:sz w:val="24"/>
                <w:szCs w:val="24"/>
                <w:lang w:val="en-US" w:eastAsia="zh-CN"/>
              </w:rPr>
              <w:t>年产1</w:t>
            </w:r>
            <w:r>
              <w:rPr>
                <w:rFonts w:hint="eastAsia" w:ascii="Times New Roman" w:hAnsi="Times New Roman" w:cs="Times New Roman" w:eastAsiaTheme="minorEastAsia"/>
                <w:color w:val="auto"/>
                <w:sz w:val="24"/>
                <w:szCs w:val="24"/>
                <w:lang w:val="en-US" w:eastAsia="zh-CN"/>
              </w:rPr>
              <w:t>0万套电驱总成及传动零部件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eastAsia="宋体" w:cs="Times New Roman"/>
                <w:sz w:val="24"/>
                <w:highlight w:val="none"/>
                <w:lang w:val="en-US" w:eastAsia="zh-CN"/>
              </w:rPr>
              <w:t>32200</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1月27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color w:val="auto"/>
                <w:sz w:val="24"/>
                <w:szCs w:val="24"/>
                <w:lang w:val="en-US" w:eastAsia="zh-CN"/>
              </w:rPr>
              <w:t>河南省瑞歌传动机械有限公司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5" w:hRule="atLeast"/>
          <w:jc w:val="center"/>
        </w:trPr>
        <w:tc>
          <w:tcPr>
            <w:tcW w:w="7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256" w:type="pct"/>
            <w:gridSpan w:val="6"/>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auto"/>
                <w:sz w:val="24"/>
                <w:szCs w:val="24"/>
                <w:lang w:val="en-US" w:eastAsia="zh-CN"/>
              </w:rPr>
              <w:t>河南省瑞歌传动机械有限公司</w:t>
            </w:r>
            <w:r>
              <w:rPr>
                <w:rFonts w:hint="default" w:ascii="Times New Roman" w:hAnsi="Times New Roman" w:cs="Times New Roman" w:eastAsiaTheme="minorEastAsia"/>
                <w:color w:val="auto"/>
                <w:sz w:val="24"/>
                <w:szCs w:val="24"/>
                <w:lang w:val="en-US" w:eastAsia="zh-CN"/>
              </w:rPr>
              <w:t>年产1</w:t>
            </w:r>
            <w:r>
              <w:rPr>
                <w:rFonts w:hint="eastAsia" w:ascii="Times New Roman" w:hAnsi="Times New Roman" w:cs="Times New Roman" w:eastAsiaTheme="minorEastAsia"/>
                <w:color w:val="auto"/>
                <w:sz w:val="24"/>
                <w:szCs w:val="24"/>
                <w:lang w:val="en-US" w:eastAsia="zh-CN"/>
              </w:rPr>
              <w:t>0万套电驱总成及传动零部件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lang w:val="en-US" w:eastAsia="zh-CN"/>
              </w:rPr>
              <w:t>年）；</w:t>
            </w:r>
          </w:p>
          <w:p w14:paraId="63A0400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auto"/>
                <w:sz w:val="24"/>
                <w:szCs w:val="24"/>
                <w:lang w:val="en-US" w:eastAsia="zh-CN"/>
              </w:rPr>
              <w:t>河南省瑞歌传动机械有限公司</w:t>
            </w:r>
            <w:r>
              <w:rPr>
                <w:rFonts w:hint="default" w:ascii="Times New Roman" w:hAnsi="Times New Roman" w:cs="Times New Roman" w:eastAsiaTheme="minorEastAsia"/>
                <w:color w:val="auto"/>
                <w:sz w:val="24"/>
                <w:szCs w:val="24"/>
                <w:lang w:val="en-US" w:eastAsia="zh-CN"/>
              </w:rPr>
              <w:t>年产1</w:t>
            </w:r>
            <w:r>
              <w:rPr>
                <w:rFonts w:hint="eastAsia" w:ascii="Times New Roman" w:hAnsi="Times New Roman" w:cs="Times New Roman" w:eastAsiaTheme="minorEastAsia"/>
                <w:color w:val="auto"/>
                <w:sz w:val="24"/>
                <w:szCs w:val="24"/>
                <w:lang w:val="en-US" w:eastAsia="zh-CN"/>
              </w:rPr>
              <w:t>0万套电驱总成及传动零部件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4号）。</w:t>
            </w:r>
          </w:p>
        </w:tc>
      </w:tr>
      <w:tr w14:paraId="78AE8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43" w:type="pct"/>
            <w:vAlign w:val="center"/>
          </w:tcPr>
          <w:p w14:paraId="672A7B6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验收监测评价标准、标号、级别、限值</w:t>
            </w:r>
          </w:p>
        </w:tc>
        <w:tc>
          <w:tcPr>
            <w:tcW w:w="4256" w:type="pct"/>
            <w:gridSpan w:val="6"/>
            <w:vAlign w:val="center"/>
          </w:tcPr>
          <w:p w14:paraId="513CA732">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0E73DC9C">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4CE2D7A2">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93"/>
              <w:gridCol w:w="4427"/>
              <w:gridCol w:w="1955"/>
            </w:tblGrid>
            <w:tr w14:paraId="2795D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842" w:type="pct"/>
                  <w:tcBorders>
                    <w:bottom w:val="single" w:color="auto" w:sz="4" w:space="0"/>
                  </w:tcBorders>
                  <w:vAlign w:val="center"/>
                </w:tcPr>
                <w:p w14:paraId="2FAC9DB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883" w:type="pct"/>
                  <w:tcBorders>
                    <w:bottom w:val="single" w:color="auto" w:sz="4" w:space="0"/>
                  </w:tcBorders>
                  <w:vAlign w:val="center"/>
                </w:tcPr>
                <w:p w14:paraId="2862227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273" w:type="pct"/>
                  <w:vAlign w:val="center"/>
                </w:tcPr>
                <w:p w14:paraId="361B872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5F427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54C081C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883" w:type="pct"/>
                  <w:tcBorders>
                    <w:top w:val="single" w:color="auto" w:sz="4" w:space="0"/>
                    <w:left w:val="single" w:color="auto" w:sz="4" w:space="0"/>
                    <w:bottom w:val="single" w:color="auto" w:sz="4" w:space="0"/>
                    <w:right w:val="single" w:color="auto" w:sz="4" w:space="0"/>
                  </w:tcBorders>
                  <w:vAlign w:val="center"/>
                </w:tcPr>
                <w:p w14:paraId="1895727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重污染天气重点行业应急减排措施制定技术指南》（2020年修订版）（环办大气函[2020]340号）工业涂装绩效分级A级要求、《工业涂装工序挥发性有机物排放标准》（DB41/95-2020）、《关于全省开展工业企业挥发性有机物专项治理工作中排放建议值的通知》（豫环攻坚办〔2017〕162号）排放标准和《挥发性有机物无组织排放控制标准》（GB37822-2019）</w:t>
                  </w:r>
                </w:p>
              </w:tc>
              <w:tc>
                <w:tcPr>
                  <w:tcW w:w="1273" w:type="pct"/>
                  <w:tcBorders>
                    <w:left w:val="single" w:color="auto" w:sz="4" w:space="0"/>
                  </w:tcBorders>
                  <w:vAlign w:val="center"/>
                </w:tcPr>
                <w:p w14:paraId="2DC333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有组织30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0C4D080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r w14:paraId="0978B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347467C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2883" w:type="pct"/>
                  <w:vMerge w:val="restart"/>
                  <w:tcBorders>
                    <w:top w:val="single" w:color="auto" w:sz="4" w:space="0"/>
                    <w:left w:val="single" w:color="auto" w:sz="4" w:space="0"/>
                    <w:right w:val="single" w:color="auto" w:sz="4" w:space="0"/>
                  </w:tcBorders>
                  <w:vAlign w:val="center"/>
                </w:tcPr>
                <w:p w14:paraId="42FA426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《工业炉窑大气污染物排放标准》（DB41/1066-2020）、《新乡市生态环境局关于进一步规范工业企业颗粒物排放限值的通知》、</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《河南省重污染天气通用行业应急减排措施制定技术指南》（202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年修订</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涉锅炉/炉窑企业绩效分级指标A级</w:t>
                  </w:r>
                </w:p>
              </w:tc>
              <w:tc>
                <w:tcPr>
                  <w:tcW w:w="1273" w:type="pct"/>
                  <w:tcBorders>
                    <w:left w:val="single" w:color="auto" w:sz="4" w:space="0"/>
                    <w:bottom w:val="single" w:color="auto" w:sz="4" w:space="0"/>
                  </w:tcBorders>
                  <w:vAlign w:val="center"/>
                </w:tcPr>
                <w:p w14:paraId="34593C8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有组织10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r w14:paraId="4E6B9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5C0AAE3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SO</w:t>
                  </w:r>
                  <w:r>
                    <w:rPr>
                      <w:rFonts w:hint="eastAsia"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2</w:t>
                  </w:r>
                </w:p>
              </w:tc>
              <w:tc>
                <w:tcPr>
                  <w:tcW w:w="2883" w:type="pct"/>
                  <w:vMerge w:val="continue"/>
                  <w:tcBorders>
                    <w:left w:val="single" w:color="auto" w:sz="4" w:space="0"/>
                    <w:right w:val="single" w:color="auto" w:sz="4" w:space="0"/>
                  </w:tcBorders>
                  <w:vAlign w:val="center"/>
                </w:tcPr>
                <w:p w14:paraId="1CF8F87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73" w:type="pct"/>
                  <w:tcBorders>
                    <w:top w:val="single" w:color="auto" w:sz="4" w:space="0"/>
                    <w:left w:val="single" w:color="auto" w:sz="4" w:space="0"/>
                    <w:bottom w:val="single" w:color="auto" w:sz="4" w:space="0"/>
                  </w:tcBorders>
                  <w:vAlign w:val="center"/>
                </w:tcPr>
                <w:p w14:paraId="5AD8DCE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有组织35</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r w14:paraId="7B293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54402E6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NOx</w:t>
                  </w:r>
                </w:p>
              </w:tc>
              <w:tc>
                <w:tcPr>
                  <w:tcW w:w="2883" w:type="pct"/>
                  <w:vMerge w:val="continue"/>
                  <w:tcBorders>
                    <w:left w:val="single" w:color="auto" w:sz="4" w:space="0"/>
                    <w:bottom w:val="single" w:color="auto" w:sz="4" w:space="0"/>
                    <w:right w:val="single" w:color="auto" w:sz="4" w:space="0"/>
                  </w:tcBorders>
                  <w:vAlign w:val="center"/>
                </w:tcPr>
                <w:p w14:paraId="4953255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73" w:type="pct"/>
                  <w:tcBorders>
                    <w:top w:val="single" w:color="auto" w:sz="4" w:space="0"/>
                    <w:left w:val="single" w:color="auto" w:sz="4" w:space="0"/>
                    <w:bottom w:val="single" w:color="auto" w:sz="4" w:space="0"/>
                  </w:tcBorders>
                  <w:vAlign w:val="center"/>
                </w:tcPr>
                <w:p w14:paraId="52B2443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有组织50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2B1E6B65">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（2）废水</w:t>
            </w:r>
          </w:p>
          <w:p w14:paraId="748E77F4">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415"/>
              <w:gridCol w:w="3182"/>
              <w:gridCol w:w="1847"/>
            </w:tblGrid>
            <w:tr w14:paraId="07DD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0" w:type="pct"/>
                  <w:shd w:val="clear" w:color="auto" w:fill="auto"/>
                  <w:vAlign w:val="center"/>
                </w:tcPr>
                <w:p w14:paraId="07093BF8">
                  <w:pPr>
                    <w:pStyle w:val="39"/>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01B3413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14:paraId="6C870AB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08247BD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2C35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00" w:type="pct"/>
                  <w:vMerge w:val="restart"/>
                  <w:tcBorders>
                    <w:top w:val="single" w:color="000000" w:sz="4" w:space="0"/>
                  </w:tcBorders>
                  <w:vAlign w:val="center"/>
                </w:tcPr>
                <w:p w14:paraId="38F2B38B">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混合废水</w:t>
                  </w:r>
                </w:p>
              </w:tc>
              <w:tc>
                <w:tcPr>
                  <w:tcW w:w="922" w:type="pct"/>
                  <w:vAlign w:val="center"/>
                </w:tcPr>
                <w:p w14:paraId="3156DD3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pH</w:t>
                  </w:r>
                </w:p>
              </w:tc>
              <w:tc>
                <w:tcPr>
                  <w:tcW w:w="2073" w:type="pct"/>
                  <w:vMerge w:val="restart"/>
                  <w:tcBorders>
                    <w:top w:val="single" w:color="000000" w:sz="4" w:space="0"/>
                  </w:tcBorders>
                  <w:vAlign w:val="center"/>
                </w:tcPr>
                <w:p w14:paraId="2900A8B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《污水综合排放标准》（GB8978-1996）表4中三级标准</w:t>
                  </w:r>
                  <w:r>
                    <w:rPr>
                      <w:rFonts w:hint="default" w:ascii="Times New Roman" w:hAnsi="Times New Roman" w:eastAsia="宋体" w:cs="Times New Roman"/>
                      <w:b w:val="0"/>
                      <w:bCs w:val="0"/>
                      <w:i w:val="0"/>
                      <w:iCs w:val="0"/>
                      <w:color w:val="auto"/>
                      <w:sz w:val="21"/>
                      <w:szCs w:val="21"/>
                      <w:vertAlign w:val="baseline"/>
                      <w:lang w:val="en-US" w:eastAsia="zh-CN"/>
                    </w:rPr>
                    <w:t>以及长垣市第</w:t>
                  </w:r>
                  <w:r>
                    <w:rPr>
                      <w:rFonts w:hint="eastAsia" w:ascii="Times New Roman" w:hAnsi="Times New Roman" w:eastAsia="宋体" w:cs="Times New Roman"/>
                      <w:b w:val="0"/>
                      <w:bCs w:val="0"/>
                      <w:i w:val="0"/>
                      <w:iCs w:val="0"/>
                      <w:color w:val="auto"/>
                      <w:sz w:val="21"/>
                      <w:szCs w:val="21"/>
                      <w:vertAlign w:val="baseline"/>
                      <w:lang w:val="en-US" w:eastAsia="zh-CN"/>
                    </w:rPr>
                    <w:t>一</w:t>
                  </w:r>
                  <w:r>
                    <w:rPr>
                      <w:rFonts w:hint="default" w:ascii="Times New Roman" w:hAnsi="Times New Roman" w:eastAsia="宋体" w:cs="Times New Roman"/>
                      <w:b w:val="0"/>
                      <w:bCs w:val="0"/>
                      <w:i w:val="0"/>
                      <w:iCs w:val="0"/>
                      <w:color w:val="auto"/>
                      <w:sz w:val="21"/>
                      <w:szCs w:val="21"/>
                      <w:vertAlign w:val="baseline"/>
                      <w:lang w:val="en-US" w:eastAsia="zh-CN"/>
                    </w:rPr>
                    <w:t>污水处理厂进水控制指标，二者取严</w:t>
                  </w:r>
                </w:p>
              </w:tc>
              <w:tc>
                <w:tcPr>
                  <w:tcW w:w="1847" w:type="dxa"/>
                  <w:vAlign w:val="center"/>
                </w:tcPr>
                <w:p w14:paraId="1AD4CACE">
                  <w:pPr>
                    <w:pStyle w:val="24"/>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color w:val="auto"/>
                      <w:sz w:val="21"/>
                      <w:szCs w:val="21"/>
                      <w:highlight w:val="none"/>
                    </w:rPr>
                    <w:t>6~9</w:t>
                  </w:r>
                </w:p>
              </w:tc>
            </w:tr>
            <w:tr w14:paraId="7A04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76775D06">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592F18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continue"/>
                  <w:vAlign w:val="center"/>
                </w:tcPr>
                <w:p w14:paraId="1937300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47" w:type="dxa"/>
                  <w:vAlign w:val="center"/>
                </w:tcPr>
                <w:p w14:paraId="495FDD8E">
                  <w:pPr>
                    <w:pStyle w:val="24"/>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color w:val="auto"/>
                      <w:sz w:val="21"/>
                      <w:szCs w:val="21"/>
                      <w:highlight w:val="none"/>
                    </w:rPr>
                    <w:t>300</w:t>
                  </w:r>
                </w:p>
              </w:tc>
            </w:tr>
            <w:tr w14:paraId="3564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14:paraId="4FE364D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49EBBA1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14:paraId="1A06FC1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47" w:type="dxa"/>
                  <w:vAlign w:val="center"/>
                </w:tcPr>
                <w:p w14:paraId="5448FC86">
                  <w:pPr>
                    <w:pStyle w:val="24"/>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color w:val="auto"/>
                      <w:sz w:val="21"/>
                      <w:szCs w:val="21"/>
                      <w:highlight w:val="none"/>
                    </w:rPr>
                    <w:t>150</w:t>
                  </w:r>
                </w:p>
              </w:tc>
            </w:tr>
            <w:tr w14:paraId="470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0" w:type="pct"/>
                  <w:vMerge w:val="continue"/>
                  <w:vAlign w:val="center"/>
                </w:tcPr>
                <w:p w14:paraId="7670AFA0">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90A6DE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14:paraId="72F979D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47" w:type="dxa"/>
                  <w:vAlign w:val="center"/>
                </w:tcPr>
                <w:p w14:paraId="4AB32040">
                  <w:pPr>
                    <w:pStyle w:val="24"/>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color w:val="auto"/>
                      <w:sz w:val="21"/>
                      <w:szCs w:val="21"/>
                      <w:highlight w:val="none"/>
                    </w:rPr>
                    <w:t>200</w:t>
                  </w:r>
                </w:p>
              </w:tc>
            </w:tr>
            <w:tr w14:paraId="03BE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5D8157AC">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6E097F5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0E7157A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47" w:type="dxa"/>
                  <w:vAlign w:val="center"/>
                </w:tcPr>
                <w:p w14:paraId="1DCAF884">
                  <w:pPr>
                    <w:pStyle w:val="24"/>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color w:val="auto"/>
                      <w:sz w:val="21"/>
                      <w:szCs w:val="21"/>
                      <w:highlight w:val="none"/>
                    </w:rPr>
                    <w:t>35</w:t>
                  </w:r>
                </w:p>
              </w:tc>
            </w:tr>
            <w:tr w14:paraId="2754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7BF933F">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2CFB3D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14:paraId="37F100B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47" w:type="dxa"/>
                  <w:vAlign w:val="center"/>
                </w:tcPr>
                <w:p w14:paraId="7CE8A7D7">
                  <w:pPr>
                    <w:pStyle w:val="24"/>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color w:val="auto"/>
                      <w:sz w:val="21"/>
                      <w:szCs w:val="21"/>
                      <w:highlight w:val="none"/>
                    </w:rPr>
                    <w:t>36</w:t>
                  </w:r>
                </w:p>
              </w:tc>
            </w:tr>
            <w:tr w14:paraId="5222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30A4D460">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778EBB8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14:paraId="04590CD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47" w:type="dxa"/>
                  <w:vAlign w:val="center"/>
                </w:tcPr>
                <w:p w14:paraId="1BD95F71">
                  <w:pPr>
                    <w:pStyle w:val="24"/>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color w:val="auto"/>
                      <w:sz w:val="21"/>
                      <w:szCs w:val="21"/>
                      <w:highlight w:val="none"/>
                    </w:rPr>
                    <w:t>3.5</w:t>
                  </w:r>
                </w:p>
              </w:tc>
            </w:tr>
            <w:tr w14:paraId="760B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23E95ADB">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73B3B5DA">
                  <w:pPr>
                    <w:pStyle w:val="2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石油类</w:t>
                  </w:r>
                </w:p>
              </w:tc>
              <w:tc>
                <w:tcPr>
                  <w:tcW w:w="2073" w:type="pct"/>
                  <w:vMerge w:val="continue"/>
                  <w:vAlign w:val="center"/>
                </w:tcPr>
                <w:p w14:paraId="2FFDEC4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47" w:type="dxa"/>
                  <w:vAlign w:val="center"/>
                </w:tcPr>
                <w:p w14:paraId="25090732">
                  <w:pPr>
                    <w:pStyle w:val="24"/>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cs="Times New Roman"/>
                      <w:color w:val="auto"/>
                      <w:sz w:val="21"/>
                      <w:szCs w:val="21"/>
                      <w:highlight w:val="none"/>
                    </w:rPr>
                    <w:t>20</w:t>
                  </w:r>
                </w:p>
              </w:tc>
            </w:tr>
          </w:tbl>
          <w:p w14:paraId="3DAB9769">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bidi="ar-SA"/>
              </w:rPr>
              <w:t>（</w:t>
            </w:r>
            <w:r>
              <w:rPr>
                <w:rFonts w:hint="eastAsia" w:ascii="Times New Roman" w:hAnsi="Times New Roman" w:eastAsia="宋体" w:cs="Times New Roman"/>
                <w:b w:val="0"/>
                <w:bCs w:val="0"/>
                <w:color w:val="auto"/>
                <w:sz w:val="24"/>
                <w:szCs w:val="24"/>
                <w:lang w:val="en-US" w:eastAsia="zh-CN" w:bidi="ar-SA"/>
              </w:rPr>
              <w:t>3</w:t>
            </w:r>
            <w:r>
              <w:rPr>
                <w:rFonts w:hint="default" w:ascii="Times New Roman" w:hAnsi="Times New Roman" w:eastAsia="宋体" w:cs="Times New Roman"/>
                <w:b w:val="0"/>
                <w:bCs w:val="0"/>
                <w:color w:val="auto"/>
                <w:sz w:val="24"/>
                <w:szCs w:val="24"/>
                <w:lang w:val="en-US" w:eastAsia="zh-CN" w:bidi="ar-SA"/>
              </w:rPr>
              <w:t>）</w:t>
            </w:r>
            <w:r>
              <w:rPr>
                <w:rFonts w:hint="default" w:ascii="Times New Roman" w:hAnsi="Times New Roman" w:cs="Times New Roman"/>
                <w:b w:val="0"/>
                <w:bCs w:val="0"/>
                <w:color w:val="auto"/>
                <w:sz w:val="24"/>
                <w:szCs w:val="24"/>
                <w:lang w:val="en-US" w:eastAsia="zh-CN"/>
              </w:rPr>
              <w:t>噪声</w:t>
            </w:r>
          </w:p>
          <w:p w14:paraId="58D62FA0">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E5CF13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1525D9D8">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p w14:paraId="60913BEF">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19D05BA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068AC08C">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666398D9">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1ED200D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798533FE">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1FDC1AE4">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default" w:ascii="Times New Roman" w:hAnsi="Times New Roman" w:cs="Times New Roman" w:eastAsiaTheme="minorEastAsia"/>
                <w:sz w:val="24"/>
                <w:szCs w:val="24"/>
                <w:lang w:val="en-US" w:eastAsia="zh-CN"/>
              </w:rPr>
            </w:pP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年产1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0万套电驱总成及传动零部件</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扩建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长垣市</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山海</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大道</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与留晖大道交汇处（瑞歌传动厂区内）</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32200平方米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6000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（一期3000万元）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（一期5人）</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8"/>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681"/>
              <w:gridCol w:w="1293"/>
              <w:gridCol w:w="1484"/>
              <w:gridCol w:w="1502"/>
              <w:gridCol w:w="2447"/>
            </w:tblGrid>
            <w:tr w14:paraId="19A9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63"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27"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713"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818"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828" w:type="pct"/>
                  <w:tcBorders>
                    <w:tl2br w:val="nil"/>
                    <w:tr2bl w:val="nil"/>
                  </w:tcBorders>
                  <w:noWrap w:val="0"/>
                  <w:vAlign w:val="center"/>
                </w:tcPr>
                <w:p w14:paraId="2BACCC8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1349"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5F2C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363" w:type="pct"/>
                  <w:tcBorders>
                    <w:tl2br w:val="nil"/>
                    <w:tr2bl w:val="nil"/>
                  </w:tcBorders>
                  <w:noWrap w:val="0"/>
                  <w:vAlign w:val="center"/>
                </w:tcPr>
                <w:p w14:paraId="2AAEA8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27" w:type="pct"/>
                  <w:tcBorders>
                    <w:tl2br w:val="nil"/>
                    <w:tr2bl w:val="nil"/>
                  </w:tcBorders>
                  <w:noWrap w:val="0"/>
                  <w:vAlign w:val="center"/>
                </w:tcPr>
                <w:p w14:paraId="1F6D05C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电驱总成</w:t>
                  </w:r>
                </w:p>
                <w:p w14:paraId="6292B4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（由齿轮、变速箱体组合而成）</w:t>
                  </w:r>
                </w:p>
              </w:tc>
              <w:tc>
                <w:tcPr>
                  <w:tcW w:w="713" w:type="pct"/>
                  <w:tcBorders>
                    <w:tl2br w:val="nil"/>
                    <w:tr2bl w:val="nil"/>
                  </w:tcBorders>
                  <w:noWrap w:val="0"/>
                  <w:vAlign w:val="center"/>
                </w:tcPr>
                <w:p w14:paraId="0EB1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50000台/年</w:t>
                  </w:r>
                </w:p>
              </w:tc>
              <w:tc>
                <w:tcPr>
                  <w:tcW w:w="818" w:type="pct"/>
                  <w:tcBorders>
                    <w:tl2br w:val="nil"/>
                    <w:tr2bl w:val="nil"/>
                  </w:tcBorders>
                  <w:noWrap w:val="0"/>
                  <w:vAlign w:val="center"/>
                </w:tcPr>
                <w:p w14:paraId="7257A8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变速箱体：50000套/年</w:t>
                  </w:r>
                </w:p>
              </w:tc>
              <w:tc>
                <w:tcPr>
                  <w:tcW w:w="828" w:type="pct"/>
                  <w:tcBorders>
                    <w:tl2br w:val="nil"/>
                    <w:tr2bl w:val="nil"/>
                  </w:tcBorders>
                  <w:noWrap w:val="0"/>
                  <w:vAlign w:val="center"/>
                </w:tcPr>
                <w:p w14:paraId="5E68C80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齿轮：50000套/年</w:t>
                  </w:r>
                </w:p>
              </w:tc>
              <w:tc>
                <w:tcPr>
                  <w:tcW w:w="1349"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一致（一期工程为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变速箱体50000套，二期</w:t>
                  </w:r>
                  <w:r>
                    <w:rPr>
                      <w:rStyle w:val="27"/>
                      <w:rFonts w:hint="eastAsia" w:ascii="Times New Roman" w:hAnsi="Times New Roman" w:eastAsia="宋体" w:cs="Times New Roman"/>
                      <w:color w:val="000000"/>
                      <w:sz w:val="21"/>
                      <w:szCs w:val="21"/>
                      <w:lang w:val="en-US"/>
                    </w:rPr>
                    <w:t>工程为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齿轮50000套，组成后为50000台电驱总成</w:t>
                  </w:r>
                  <w:r>
                    <w:rPr>
                      <w:rStyle w:val="27"/>
                      <w:rFonts w:hint="eastAsia" w:ascii="Times New Roman" w:hAnsi="Times New Roman" w:eastAsia="宋体" w:cs="Times New Roman"/>
                      <w:color w:val="000000"/>
                      <w:sz w:val="21"/>
                      <w:szCs w:val="21"/>
                      <w:lang w:val="en-US"/>
                    </w:rPr>
                    <w:t>）</w:t>
                  </w:r>
                </w:p>
              </w:tc>
            </w:tr>
            <w:tr w14:paraId="6B52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63" w:type="pct"/>
                  <w:tcBorders>
                    <w:tl2br w:val="nil"/>
                    <w:tr2bl w:val="nil"/>
                  </w:tcBorders>
                  <w:noWrap w:val="0"/>
                  <w:vAlign w:val="center"/>
                </w:tcPr>
                <w:p w14:paraId="4FC3D22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27" w:type="pct"/>
                  <w:tcBorders>
                    <w:bottom w:val="single" w:color="000000" w:sz="4" w:space="0"/>
                    <w:tl2br w:val="nil"/>
                    <w:tr2bl w:val="nil"/>
                  </w:tcBorders>
                  <w:noWrap w:val="0"/>
                  <w:vAlign w:val="center"/>
                </w:tcPr>
                <w:p w14:paraId="6D8FD13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传动零部件</w:t>
                  </w:r>
                </w:p>
                <w:p w14:paraId="46D197F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（电机轴）</w:t>
                  </w:r>
                </w:p>
              </w:tc>
              <w:tc>
                <w:tcPr>
                  <w:tcW w:w="713" w:type="pct"/>
                  <w:tcBorders>
                    <w:tl2br w:val="nil"/>
                    <w:tr2bl w:val="nil"/>
                  </w:tcBorders>
                  <w:noWrap w:val="0"/>
                  <w:vAlign w:val="center"/>
                </w:tcPr>
                <w:p w14:paraId="7D03B02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50000套/年</w:t>
                  </w:r>
                </w:p>
              </w:tc>
              <w:tc>
                <w:tcPr>
                  <w:tcW w:w="818" w:type="pct"/>
                  <w:tcBorders>
                    <w:tl2br w:val="nil"/>
                    <w:tr2bl w:val="nil"/>
                  </w:tcBorders>
                  <w:noWrap w:val="0"/>
                  <w:vAlign w:val="center"/>
                </w:tcPr>
                <w:p w14:paraId="786F16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828" w:type="pct"/>
                  <w:tcBorders>
                    <w:tl2br w:val="nil"/>
                    <w:tr2bl w:val="nil"/>
                  </w:tcBorders>
                  <w:noWrap w:val="0"/>
                  <w:vAlign w:val="center"/>
                </w:tcPr>
                <w:p w14:paraId="36D58D5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50000套/年</w:t>
                  </w:r>
                </w:p>
              </w:tc>
              <w:tc>
                <w:tcPr>
                  <w:tcW w:w="1349" w:type="pct"/>
                  <w:tcBorders>
                    <w:tl2br w:val="nil"/>
                    <w:tr2bl w:val="nil"/>
                  </w:tcBorders>
                  <w:noWrap w:val="0"/>
                  <w:vAlign w:val="center"/>
                </w:tcPr>
                <w:p w14:paraId="5D96C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71"/>
              <w:gridCol w:w="1570"/>
              <w:gridCol w:w="2073"/>
              <w:gridCol w:w="2107"/>
              <w:gridCol w:w="1637"/>
              <w:gridCol w:w="889"/>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867"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145" w:type="pct"/>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164" w:type="pct"/>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904" w:type="pct"/>
                  <w:tcBorders>
                    <w:left w:val="single" w:color="auto" w:sz="4" w:space="0"/>
                    <w:right w:val="single" w:color="auto" w:sz="4" w:space="0"/>
                    <w:tl2br w:val="nil"/>
                    <w:tr2bl w:val="nil"/>
                  </w:tcBorders>
                  <w:vAlign w:val="center"/>
                </w:tcPr>
                <w:p w14:paraId="11B94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491"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426" w:type="pct"/>
                  <w:vMerge w:val="restart"/>
                  <w:tcBorders>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867" w:type="pct"/>
                  <w:tcBorders>
                    <w:bottom w:val="single" w:color="auto" w:sz="4" w:space="0"/>
                    <w:tl2br w:val="nil"/>
                    <w:tr2bl w:val="nil"/>
                  </w:tcBorders>
                  <w:vAlign w:val="center"/>
                </w:tcPr>
                <w:p w14:paraId="301DA7DF">
                  <w:pPr>
                    <w:pStyle w:val="26"/>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1#厂房</w:t>
                  </w:r>
                </w:p>
              </w:tc>
              <w:tc>
                <w:tcPr>
                  <w:tcW w:w="1145" w:type="pct"/>
                  <w:tcBorders>
                    <w:bottom w:val="single" w:color="auto" w:sz="4" w:space="0"/>
                    <w:tl2br w:val="nil"/>
                    <w:tr2bl w:val="nil"/>
                  </w:tcBorders>
                  <w:vAlign w:val="center"/>
                </w:tcPr>
                <w:p w14:paraId="6D0CB4BE">
                  <w:pPr>
                    <w:pStyle w:val="26"/>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建筑面积16100m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，一层钢结构</w:t>
                  </w:r>
                </w:p>
              </w:tc>
              <w:tc>
                <w:tcPr>
                  <w:tcW w:w="1164" w:type="pct"/>
                  <w:tcBorders>
                    <w:bottom w:val="single" w:color="auto" w:sz="4" w:space="0"/>
                    <w:right w:val="single" w:color="auto" w:sz="4" w:space="0"/>
                    <w:tl2br w:val="nil"/>
                    <w:tr2bl w:val="nil"/>
                  </w:tcBorders>
                  <w:vAlign w:val="center"/>
                </w:tcPr>
                <w:p w14:paraId="7C61A1A7">
                  <w:pPr>
                    <w:pStyle w:val="26"/>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建筑面积16100m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，一层钢结构</w:t>
                  </w:r>
                </w:p>
              </w:tc>
              <w:tc>
                <w:tcPr>
                  <w:tcW w:w="904" w:type="pct"/>
                  <w:tcBorders>
                    <w:left w:val="single" w:color="auto" w:sz="4" w:space="0"/>
                    <w:bottom w:val="single" w:color="auto" w:sz="4" w:space="0"/>
                    <w:right w:val="single" w:color="auto" w:sz="4" w:space="0"/>
                    <w:tl2br w:val="nil"/>
                    <w:tr2bl w:val="nil"/>
                  </w:tcBorders>
                  <w:vAlign w:val="center"/>
                </w:tcPr>
                <w:p w14:paraId="5F7D3DC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91" w:type="pct"/>
                  <w:tcBorders>
                    <w:left w:val="single" w:color="auto" w:sz="4" w:space="0"/>
                    <w:bottom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0C3F53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426" w:type="pct"/>
                  <w:vMerge w:val="continue"/>
                  <w:tcBorders>
                    <w:tl2br w:val="nil"/>
                    <w:tr2bl w:val="nil"/>
                  </w:tcBorders>
                  <w:vAlign w:val="center"/>
                </w:tcPr>
                <w:p w14:paraId="055F3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top w:val="single" w:color="auto" w:sz="4" w:space="0"/>
                    <w:tl2br w:val="nil"/>
                    <w:tr2bl w:val="nil"/>
                  </w:tcBorders>
                  <w:vAlign w:val="center"/>
                </w:tcPr>
                <w:p w14:paraId="1053848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2#厂房</w:t>
                  </w:r>
                </w:p>
              </w:tc>
              <w:tc>
                <w:tcPr>
                  <w:tcW w:w="1145" w:type="pct"/>
                  <w:tcBorders>
                    <w:top w:val="single" w:color="auto" w:sz="4" w:space="0"/>
                    <w:tl2br w:val="nil"/>
                    <w:tr2bl w:val="nil"/>
                  </w:tcBorders>
                  <w:vAlign w:val="center"/>
                </w:tcPr>
                <w:p w14:paraId="74277A2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建筑面积16100m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，一层钢结构</w:t>
                  </w:r>
                </w:p>
              </w:tc>
              <w:tc>
                <w:tcPr>
                  <w:tcW w:w="1164" w:type="pct"/>
                  <w:tcBorders>
                    <w:top w:val="single" w:color="auto" w:sz="4" w:space="0"/>
                    <w:right w:val="single" w:color="auto" w:sz="4" w:space="0"/>
                    <w:tl2br w:val="nil"/>
                    <w:tr2bl w:val="nil"/>
                  </w:tcBorders>
                  <w:vAlign w:val="center"/>
                </w:tcPr>
                <w:p w14:paraId="786DA16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bidi="ar-SA"/>
                    </w:rPr>
                    <w:t>建筑面积16100m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，一层钢结构</w:t>
                  </w:r>
                </w:p>
              </w:tc>
              <w:tc>
                <w:tcPr>
                  <w:tcW w:w="904" w:type="pct"/>
                  <w:tcBorders>
                    <w:top w:val="single" w:color="auto" w:sz="4" w:space="0"/>
                    <w:left w:val="single" w:color="auto" w:sz="4" w:space="0"/>
                    <w:right w:val="single" w:color="auto" w:sz="4" w:space="0"/>
                    <w:tl2br w:val="nil"/>
                    <w:tr2bl w:val="nil"/>
                  </w:tcBorders>
                  <w:vAlign w:val="center"/>
                </w:tcPr>
                <w:p w14:paraId="4F7A7EF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91" w:type="pct"/>
                  <w:tcBorders>
                    <w:top w:val="single" w:color="auto" w:sz="4" w:space="0"/>
                    <w:left w:val="single" w:color="auto" w:sz="4" w:space="0"/>
                    <w:tl2br w:val="nil"/>
                    <w:tr2bl w:val="nil"/>
                  </w:tcBorders>
                  <w:vAlign w:val="center"/>
                </w:tcPr>
                <w:p w14:paraId="48A8F7E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20B463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 w:hRule="atLeast"/>
                <w:jc w:val="center"/>
              </w:trPr>
              <w:tc>
                <w:tcPr>
                  <w:tcW w:w="426" w:type="pct"/>
                  <w:vMerge w:val="restart"/>
                  <w:tcBorders>
                    <w:top w:val="single" w:color="auto" w:sz="4" w:space="0"/>
                    <w:tl2br w:val="nil"/>
                    <w:tr2bl w:val="nil"/>
                  </w:tcBorders>
                  <w:vAlign w:val="center"/>
                </w:tcPr>
                <w:p w14:paraId="21554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867" w:type="pct"/>
                  <w:tcBorders>
                    <w:top w:val="single" w:color="auto" w:sz="4" w:space="0"/>
                    <w:bottom w:val="single" w:color="auto" w:sz="4" w:space="0"/>
                    <w:tl2br w:val="nil"/>
                    <w:tr2bl w:val="nil"/>
                  </w:tcBorders>
                  <w:vAlign w:val="center"/>
                </w:tcPr>
                <w:p w14:paraId="24B5F30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热处理</w:t>
                  </w:r>
                </w:p>
              </w:tc>
              <w:tc>
                <w:tcPr>
                  <w:tcW w:w="1145" w:type="pct"/>
                  <w:vMerge w:val="restart"/>
                  <w:tcBorders>
                    <w:top w:val="single" w:color="auto" w:sz="4" w:space="0"/>
                    <w:tl2br w:val="nil"/>
                    <w:tr2bl w:val="nil"/>
                  </w:tcBorders>
                  <w:vAlign w:val="center"/>
                </w:tcPr>
                <w:p w14:paraId="1D77EE9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静电式油烟净化器+干式过滤+活性炭吸附-脱附+催化燃烧装置+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164" w:type="pct"/>
                  <w:tcBorders>
                    <w:top w:val="single" w:color="auto" w:sz="4" w:space="0"/>
                    <w:bottom w:val="single" w:color="auto" w:sz="4" w:space="0"/>
                    <w:right w:val="single" w:color="auto" w:sz="4" w:space="0"/>
                    <w:tl2br w:val="nil"/>
                    <w:tr2bl w:val="nil"/>
                  </w:tcBorders>
                  <w:vAlign w:val="center"/>
                </w:tcPr>
                <w:p w14:paraId="619029C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904" w:type="pct"/>
                  <w:tcBorders>
                    <w:top w:val="single" w:color="auto" w:sz="4" w:space="0"/>
                    <w:left w:val="single" w:color="auto" w:sz="4" w:space="0"/>
                    <w:bottom w:val="single" w:color="auto" w:sz="4" w:space="0"/>
                    <w:right w:val="single" w:color="auto" w:sz="4" w:space="0"/>
                    <w:tl2br w:val="nil"/>
                    <w:tr2bl w:val="nil"/>
                  </w:tcBorders>
                  <w:vAlign w:val="center"/>
                </w:tcPr>
                <w:p w14:paraId="1020D80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静电式油烟净化器+干式过滤</w:t>
                  </w:r>
                </w:p>
              </w:tc>
              <w:tc>
                <w:tcPr>
                  <w:tcW w:w="491" w:type="pct"/>
                  <w:vMerge w:val="restart"/>
                  <w:tcBorders>
                    <w:top w:val="single" w:color="auto" w:sz="4" w:space="0"/>
                    <w:left w:val="single" w:color="auto" w:sz="4" w:space="0"/>
                    <w:tl2br w:val="nil"/>
                    <w:tr2bl w:val="nil"/>
                  </w:tcBorders>
                  <w:vAlign w:val="center"/>
                </w:tcPr>
                <w:p w14:paraId="7CDFB93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r>
                    <w:rPr>
                      <w:rFonts w:hint="eastAsia" w:ascii="Times New Roman" w:hAnsi="Times New Roman" w:cs="Times New Roman" w:eastAsiaTheme="minorEastAsia"/>
                      <w:sz w:val="21"/>
                      <w:szCs w:val="21"/>
                      <w:lang w:val="en-US" w:eastAsia="zh-CN"/>
                    </w:rPr>
                    <w:t>，热处理在二期建设</w:t>
                  </w:r>
                </w:p>
              </w:tc>
            </w:tr>
            <w:tr w14:paraId="0FC29E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7" w:hRule="atLeast"/>
                <w:jc w:val="center"/>
              </w:trPr>
              <w:tc>
                <w:tcPr>
                  <w:tcW w:w="426" w:type="pct"/>
                  <w:vMerge w:val="continue"/>
                  <w:tcBorders>
                    <w:top w:val="single" w:color="auto" w:sz="4" w:space="0"/>
                    <w:bottom w:val="single" w:color="auto" w:sz="4" w:space="0"/>
                    <w:tl2br w:val="nil"/>
                    <w:tr2bl w:val="nil"/>
                  </w:tcBorders>
                  <w:vAlign w:val="center"/>
                </w:tcPr>
                <w:p w14:paraId="7A446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top w:val="single" w:color="auto" w:sz="4" w:space="0"/>
                    <w:bottom w:val="single" w:color="auto" w:sz="4" w:space="0"/>
                    <w:tl2br w:val="nil"/>
                    <w:tr2bl w:val="nil"/>
                  </w:tcBorders>
                  <w:vAlign w:val="center"/>
                </w:tcPr>
                <w:p w14:paraId="1670B09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电泳固化</w:t>
                  </w:r>
                </w:p>
              </w:tc>
              <w:tc>
                <w:tcPr>
                  <w:tcW w:w="1145" w:type="pct"/>
                  <w:vMerge w:val="continue"/>
                  <w:tcBorders>
                    <w:bottom w:val="single" w:color="auto" w:sz="4" w:space="0"/>
                    <w:tl2br w:val="nil"/>
                    <w:tr2bl w:val="nil"/>
                  </w:tcBorders>
                  <w:vAlign w:val="center"/>
                </w:tcPr>
                <w:p w14:paraId="041E89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p>
              </w:tc>
              <w:tc>
                <w:tcPr>
                  <w:tcW w:w="1164" w:type="pct"/>
                  <w:tcBorders>
                    <w:top w:val="single" w:color="auto" w:sz="4" w:space="0"/>
                    <w:bottom w:val="single" w:color="auto" w:sz="4" w:space="0"/>
                    <w:right w:val="single" w:color="auto" w:sz="4" w:space="0"/>
                    <w:tl2br w:val="nil"/>
                    <w:tr2bl w:val="nil"/>
                  </w:tcBorders>
                  <w:vAlign w:val="center"/>
                </w:tcPr>
                <w:p w14:paraId="7446EAB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活性炭吸附-脱附+催化燃烧装置+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904" w:type="pct"/>
                  <w:tcBorders>
                    <w:top w:val="single" w:color="auto" w:sz="4" w:space="0"/>
                    <w:left w:val="single" w:color="auto" w:sz="4" w:space="0"/>
                    <w:bottom w:val="single" w:color="auto" w:sz="4" w:space="0"/>
                    <w:right w:val="single" w:color="auto" w:sz="4" w:space="0"/>
                    <w:tl2br w:val="nil"/>
                    <w:tr2bl w:val="nil"/>
                  </w:tcBorders>
                  <w:vAlign w:val="center"/>
                </w:tcPr>
                <w:p w14:paraId="1EC39B2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491" w:type="pct"/>
                  <w:vMerge w:val="continue"/>
                  <w:tcBorders>
                    <w:left w:val="single" w:color="auto" w:sz="4" w:space="0"/>
                    <w:bottom w:val="single" w:color="auto" w:sz="4" w:space="0"/>
                    <w:tl2br w:val="nil"/>
                    <w:tr2bl w:val="nil"/>
                  </w:tcBorders>
                  <w:vAlign w:val="center"/>
                </w:tcPr>
                <w:p w14:paraId="449D34C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p>
              </w:tc>
            </w:tr>
            <w:tr w14:paraId="18EA9E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9" w:hRule="atLeast"/>
                <w:jc w:val="center"/>
              </w:trPr>
              <w:tc>
                <w:tcPr>
                  <w:tcW w:w="426" w:type="pct"/>
                  <w:vMerge w:val="continue"/>
                  <w:tcBorders>
                    <w:top w:val="single" w:color="auto" w:sz="4" w:space="0"/>
                    <w:bottom w:val="single" w:color="auto" w:sz="4" w:space="0"/>
                    <w:tl2br w:val="nil"/>
                    <w:tr2bl w:val="nil"/>
                  </w:tcBorders>
                  <w:vAlign w:val="center"/>
                </w:tcPr>
                <w:p w14:paraId="165C2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top w:val="single" w:color="auto" w:sz="4" w:space="0"/>
                    <w:bottom w:val="single" w:color="auto" w:sz="4" w:space="0"/>
                    <w:tl2br w:val="nil"/>
                    <w:tr2bl w:val="nil"/>
                  </w:tcBorders>
                  <w:shd w:val="clear" w:color="auto" w:fill="auto"/>
                  <w:vAlign w:val="center"/>
                </w:tcPr>
                <w:p w14:paraId="714C8A5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天然气燃烧</w:t>
                  </w:r>
                </w:p>
              </w:tc>
              <w:tc>
                <w:tcPr>
                  <w:tcW w:w="1145" w:type="pct"/>
                  <w:tcBorders>
                    <w:top w:val="single" w:color="auto" w:sz="4" w:space="0"/>
                    <w:bottom w:val="single" w:color="auto" w:sz="4" w:space="0"/>
                    <w:tl2br w:val="nil"/>
                    <w:tr2bl w:val="nil"/>
                  </w:tcBorders>
                  <w:shd w:val="clear" w:color="auto" w:fill="auto"/>
                  <w:vAlign w:val="center"/>
                </w:tcPr>
                <w:p w14:paraId="2ACD6B3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低氮燃烧装置</w:t>
                  </w:r>
                  <w:r>
                    <w:rPr>
                      <w:rFonts w:hint="eastAsia" w:ascii="Times New Roman" w:hAnsi="Times New Roman" w:eastAsia="宋体" w:cs="Times New Roman"/>
                      <w:color w:val="000000"/>
                      <w:kern w:val="0"/>
                      <w:sz w:val="21"/>
                      <w:szCs w:val="21"/>
                      <w:lang w:val="en-US" w:eastAsia="zh-CN" w:bidi="ar-SA"/>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164" w:type="pct"/>
                  <w:tcBorders>
                    <w:top w:val="single" w:color="auto" w:sz="4" w:space="0"/>
                    <w:bottom w:val="single" w:color="auto" w:sz="4" w:space="0"/>
                    <w:right w:val="single" w:color="auto" w:sz="4" w:space="0"/>
                    <w:tl2br w:val="nil"/>
                    <w:tr2bl w:val="nil"/>
                  </w:tcBorders>
                  <w:shd w:val="clear" w:color="auto" w:fill="auto"/>
                  <w:vAlign w:val="center"/>
                </w:tcPr>
                <w:p w14:paraId="6795A1A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低氮燃烧装置</w:t>
                  </w:r>
                  <w:r>
                    <w:rPr>
                      <w:rFonts w:hint="eastAsia" w:ascii="Times New Roman" w:hAnsi="Times New Roman" w:eastAsia="宋体" w:cs="Times New Roman"/>
                      <w:color w:val="000000"/>
                      <w:kern w:val="0"/>
                      <w:sz w:val="21"/>
                      <w:szCs w:val="21"/>
                      <w:lang w:val="en-US" w:eastAsia="zh-CN" w:bidi="ar-SA"/>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904"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E68F6D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91" w:type="pct"/>
                  <w:tcBorders>
                    <w:top w:val="single" w:color="auto" w:sz="4" w:space="0"/>
                    <w:left w:val="single" w:color="auto" w:sz="4" w:space="0"/>
                    <w:bottom w:val="single" w:color="auto" w:sz="4" w:space="0"/>
                    <w:tl2br w:val="nil"/>
                    <w:tr2bl w:val="nil"/>
                  </w:tcBorders>
                  <w:shd w:val="clear" w:color="auto" w:fill="auto"/>
                  <w:vAlign w:val="center"/>
                </w:tcPr>
                <w:p w14:paraId="4F93BD5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Style w:val="27"/>
                      <w:rFonts w:hint="eastAsia" w:ascii="Times New Roman" w:hAnsi="Times New Roman" w:eastAsia="宋体" w:cs="Times New Roman"/>
                      <w:color w:val="000000"/>
                      <w:sz w:val="21"/>
                      <w:szCs w:val="21"/>
                      <w:lang w:val="en-US"/>
                    </w:rPr>
                    <w:t>一致</w:t>
                  </w:r>
                </w:p>
              </w:tc>
            </w:tr>
            <w:tr w14:paraId="4C90DE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426" w:type="pct"/>
                  <w:vMerge w:val="continue"/>
                  <w:tcBorders>
                    <w:top w:val="single" w:color="auto" w:sz="4" w:space="0"/>
                    <w:bottom w:val="single" w:color="auto" w:sz="4" w:space="0"/>
                    <w:tl2br w:val="nil"/>
                    <w:tr2bl w:val="nil"/>
                  </w:tcBorders>
                  <w:vAlign w:val="center"/>
                </w:tcPr>
                <w:p w14:paraId="6C72B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top w:val="single" w:color="auto" w:sz="4" w:space="0"/>
                    <w:bottom w:val="single" w:color="auto" w:sz="4" w:space="0"/>
                    <w:tl2br w:val="nil"/>
                    <w:tr2bl w:val="nil"/>
                  </w:tcBorders>
                  <w:vAlign w:val="center"/>
                </w:tcPr>
                <w:p w14:paraId="1EB96C2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危废间挥发</w:t>
                  </w:r>
                </w:p>
              </w:tc>
              <w:tc>
                <w:tcPr>
                  <w:tcW w:w="1145" w:type="pct"/>
                  <w:tcBorders>
                    <w:top w:val="single" w:color="auto" w:sz="4" w:space="0"/>
                    <w:bottom w:val="single" w:color="auto" w:sz="4" w:space="0"/>
                    <w:tl2br w:val="nil"/>
                    <w:tr2bl w:val="nil"/>
                  </w:tcBorders>
                  <w:vAlign w:val="center"/>
                </w:tcPr>
                <w:p w14:paraId="23A3689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二级活性炭吸附装置+15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p>
              </w:tc>
              <w:tc>
                <w:tcPr>
                  <w:tcW w:w="1164" w:type="pct"/>
                  <w:tcBorders>
                    <w:top w:val="single" w:color="auto" w:sz="4" w:space="0"/>
                    <w:bottom w:val="single" w:color="auto" w:sz="4" w:space="0"/>
                    <w:right w:val="single" w:color="auto" w:sz="4" w:space="0"/>
                    <w:tl2br w:val="nil"/>
                    <w:tr2bl w:val="nil"/>
                  </w:tcBorders>
                  <w:vAlign w:val="center"/>
                </w:tcPr>
                <w:p w14:paraId="0F8E1D1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904" w:type="pct"/>
                  <w:tcBorders>
                    <w:top w:val="single" w:color="auto" w:sz="4" w:space="0"/>
                    <w:left w:val="single" w:color="auto" w:sz="4" w:space="0"/>
                    <w:bottom w:val="single" w:color="auto" w:sz="4" w:space="0"/>
                    <w:right w:val="single" w:color="auto" w:sz="4" w:space="0"/>
                    <w:tl2br w:val="nil"/>
                    <w:tr2bl w:val="nil"/>
                  </w:tcBorders>
                  <w:vAlign w:val="center"/>
                </w:tcPr>
                <w:p w14:paraId="74953E2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二级活性炭吸附装置+15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p>
              </w:tc>
              <w:tc>
                <w:tcPr>
                  <w:tcW w:w="491" w:type="pct"/>
                  <w:tcBorders>
                    <w:top w:val="single" w:color="auto" w:sz="4" w:space="0"/>
                    <w:left w:val="single" w:color="auto" w:sz="4" w:space="0"/>
                    <w:bottom w:val="single" w:color="auto" w:sz="4" w:space="0"/>
                    <w:tl2br w:val="nil"/>
                    <w:tr2bl w:val="nil"/>
                  </w:tcBorders>
                  <w:vAlign w:val="center"/>
                </w:tcPr>
                <w:p w14:paraId="656B29C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74970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2" w:hRule="atLeast"/>
                <w:jc w:val="center"/>
              </w:trPr>
              <w:tc>
                <w:tcPr>
                  <w:tcW w:w="426" w:type="pct"/>
                  <w:vMerge w:val="continue"/>
                  <w:tcBorders>
                    <w:top w:val="single" w:color="auto" w:sz="4" w:space="0"/>
                    <w:bottom w:val="single" w:color="auto" w:sz="4" w:space="0"/>
                    <w:tl2br w:val="nil"/>
                    <w:tr2bl w:val="nil"/>
                  </w:tcBorders>
                  <w:vAlign w:val="center"/>
                </w:tcPr>
                <w:p w14:paraId="5633F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top w:val="single" w:color="auto" w:sz="4" w:space="0"/>
                    <w:tl2br w:val="nil"/>
                    <w:tr2bl w:val="nil"/>
                  </w:tcBorders>
                  <w:vAlign w:val="center"/>
                </w:tcPr>
                <w:p w14:paraId="59DD739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生产废水</w:t>
                  </w:r>
                </w:p>
              </w:tc>
              <w:tc>
                <w:tcPr>
                  <w:tcW w:w="1145" w:type="pct"/>
                  <w:tcBorders>
                    <w:top w:val="single" w:color="auto" w:sz="4" w:space="0"/>
                    <w:tl2br w:val="nil"/>
                    <w:tr2bl w:val="nil"/>
                  </w:tcBorders>
                  <w:vAlign w:val="center"/>
                </w:tcPr>
                <w:p w14:paraId="420BED9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rPr>
                    <w:t>调节池</w:t>
                  </w:r>
                  <w:r>
                    <w:rPr>
                      <w:rFonts w:hint="default" w:ascii="Times New Roman" w:hAnsi="Times New Roman" w:cs="Times New Roman" w:eastAsiaTheme="minorEastAsia"/>
                      <w:color w:val="000000"/>
                      <w:sz w:val="21"/>
                      <w:szCs w:val="21"/>
                      <w:highlight w:val="none"/>
                    </w:rPr>
                    <w:t>+气浮+</w:t>
                  </w:r>
                  <w:r>
                    <w:rPr>
                      <w:rFonts w:hint="eastAsia" w:ascii="Times New Roman" w:hAnsi="Times New Roman" w:cs="Times New Roman" w:eastAsiaTheme="minorEastAsia"/>
                      <w:color w:val="000000"/>
                      <w:sz w:val="21"/>
                      <w:szCs w:val="21"/>
                      <w:highlight w:val="none"/>
                    </w:rPr>
                    <w:t>絮凝沉淀+生化（AAO）+絮凝沉淀+活性炭（石英砂）过滤</w:t>
                  </w:r>
                </w:p>
              </w:tc>
              <w:tc>
                <w:tcPr>
                  <w:tcW w:w="1164" w:type="pct"/>
                  <w:tcBorders>
                    <w:top w:val="single" w:color="auto" w:sz="4" w:space="0"/>
                    <w:bottom w:val="single" w:color="auto" w:sz="4" w:space="0"/>
                    <w:right w:val="single" w:color="auto" w:sz="4" w:space="0"/>
                    <w:tl2br w:val="nil"/>
                    <w:tr2bl w:val="nil"/>
                  </w:tcBorders>
                  <w:vAlign w:val="center"/>
                </w:tcPr>
                <w:p w14:paraId="4E590FB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rPr>
                    <w:t>调节池</w:t>
                  </w:r>
                  <w:r>
                    <w:rPr>
                      <w:rFonts w:hint="default" w:ascii="Times New Roman" w:hAnsi="Times New Roman" w:cs="Times New Roman" w:eastAsiaTheme="minorEastAsia"/>
                      <w:color w:val="000000"/>
                      <w:sz w:val="21"/>
                      <w:szCs w:val="21"/>
                      <w:highlight w:val="none"/>
                    </w:rPr>
                    <w:t>+气浮+</w:t>
                  </w:r>
                  <w:r>
                    <w:rPr>
                      <w:rFonts w:hint="eastAsia" w:ascii="Times New Roman" w:hAnsi="Times New Roman" w:cs="Times New Roman" w:eastAsiaTheme="minorEastAsia"/>
                      <w:color w:val="000000"/>
                      <w:sz w:val="21"/>
                      <w:szCs w:val="21"/>
                      <w:highlight w:val="none"/>
                    </w:rPr>
                    <w:t>絮凝沉淀+生化（AAO）+絮凝沉淀+活性炭（石英砂）过滤</w:t>
                  </w:r>
                </w:p>
              </w:tc>
              <w:tc>
                <w:tcPr>
                  <w:tcW w:w="904" w:type="pct"/>
                  <w:tcBorders>
                    <w:top w:val="single" w:color="auto" w:sz="4" w:space="0"/>
                    <w:left w:val="single" w:color="auto" w:sz="4" w:space="0"/>
                    <w:bottom w:val="single" w:color="auto" w:sz="4" w:space="0"/>
                    <w:right w:val="single" w:color="auto" w:sz="4" w:space="0"/>
                    <w:tl2br w:val="nil"/>
                    <w:tr2bl w:val="nil"/>
                  </w:tcBorders>
                  <w:vAlign w:val="center"/>
                </w:tcPr>
                <w:p w14:paraId="48FC0A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91" w:type="pct"/>
                  <w:tcBorders>
                    <w:top w:val="single" w:color="auto" w:sz="4" w:space="0"/>
                    <w:left w:val="single" w:color="auto" w:sz="4" w:space="0"/>
                    <w:bottom w:val="single" w:color="auto" w:sz="4" w:space="0"/>
                    <w:tl2br w:val="nil"/>
                    <w:tr2bl w:val="nil"/>
                  </w:tcBorders>
                  <w:vAlign w:val="center"/>
                </w:tcPr>
                <w:p w14:paraId="339AC8C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default"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1FC999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26" w:type="pct"/>
                  <w:vMerge w:val="continue"/>
                  <w:tcBorders>
                    <w:top w:val="single" w:color="auto" w:sz="4" w:space="0"/>
                    <w:bottom w:val="single" w:color="auto" w:sz="4" w:space="0"/>
                    <w:tl2br w:val="nil"/>
                    <w:tr2bl w:val="nil"/>
                  </w:tcBorders>
                  <w:vAlign w:val="center"/>
                </w:tcPr>
                <w:p w14:paraId="63B6B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top w:val="single" w:color="auto" w:sz="4" w:space="0"/>
                    <w:tl2br w:val="nil"/>
                    <w:tr2bl w:val="nil"/>
                  </w:tcBorders>
                  <w:vAlign w:val="center"/>
                </w:tcPr>
                <w:p w14:paraId="6F77C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145" w:type="pct"/>
                  <w:tcBorders>
                    <w:top w:val="single" w:color="auto" w:sz="4" w:space="0"/>
                    <w:tl2br w:val="nil"/>
                    <w:tr2bl w:val="nil"/>
                  </w:tcBorders>
                  <w:vAlign w:val="center"/>
                </w:tcPr>
                <w:p w14:paraId="63CCC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164" w:type="pct"/>
                  <w:tcBorders>
                    <w:top w:val="single" w:color="auto" w:sz="4" w:space="0"/>
                    <w:right w:val="single" w:color="auto" w:sz="4" w:space="0"/>
                    <w:tl2br w:val="nil"/>
                    <w:tr2bl w:val="nil"/>
                  </w:tcBorders>
                  <w:vAlign w:val="center"/>
                </w:tcPr>
                <w:p w14:paraId="045C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904" w:type="pct"/>
                  <w:tcBorders>
                    <w:top w:val="single" w:color="auto" w:sz="4" w:space="0"/>
                    <w:left w:val="single" w:color="auto" w:sz="4" w:space="0"/>
                    <w:right w:val="single" w:color="auto" w:sz="4" w:space="0"/>
                    <w:tl2br w:val="nil"/>
                    <w:tr2bl w:val="nil"/>
                  </w:tcBorders>
                  <w:vAlign w:val="center"/>
                </w:tcPr>
                <w:p w14:paraId="6DB0D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91" w:type="pct"/>
                  <w:tcBorders>
                    <w:top w:val="single" w:color="auto" w:sz="4" w:space="0"/>
                    <w:left w:val="single" w:color="auto" w:sz="4" w:space="0"/>
                    <w:tl2br w:val="nil"/>
                    <w:tr2bl w:val="nil"/>
                  </w:tcBorders>
                  <w:vAlign w:val="center"/>
                </w:tcPr>
                <w:p w14:paraId="14CE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26" w:type="pct"/>
                  <w:vMerge w:val="continue"/>
                  <w:tcBorders>
                    <w:top w:val="single" w:color="auto" w:sz="4" w:space="0"/>
                    <w:bottom w:val="single" w:color="auto" w:sz="4" w:space="0"/>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145" w:type="pct"/>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164" w:type="pct"/>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904" w:type="pct"/>
                  <w:tcBorders>
                    <w:left w:val="single" w:color="auto" w:sz="4" w:space="0"/>
                    <w:bottom w:val="single" w:color="auto" w:sz="4" w:space="0"/>
                    <w:right w:val="single" w:color="auto" w:sz="4" w:space="0"/>
                    <w:tl2br w:val="nil"/>
                    <w:tr2bl w:val="nil"/>
                  </w:tcBorders>
                  <w:vAlign w:val="center"/>
                </w:tcPr>
                <w:p w14:paraId="206C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91"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26" w:type="pct"/>
                  <w:vMerge w:val="continue"/>
                  <w:tcBorders>
                    <w:top w:val="single" w:color="auto" w:sz="4" w:space="0"/>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145" w:type="pct"/>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164" w:type="pct"/>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904" w:type="pct"/>
                  <w:tcBorders>
                    <w:top w:val="single" w:color="auto" w:sz="4" w:space="0"/>
                    <w:left w:val="single" w:color="auto" w:sz="4" w:space="0"/>
                    <w:right w:val="single" w:color="auto" w:sz="4" w:space="0"/>
                    <w:tl2br w:val="nil"/>
                    <w:tr2bl w:val="nil"/>
                  </w:tcBorders>
                  <w:vAlign w:val="center"/>
                </w:tcPr>
                <w:p w14:paraId="6A071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91"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26"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867"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145" w:type="pct"/>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164" w:type="pct"/>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904" w:type="pct"/>
                  <w:tcBorders>
                    <w:left w:val="single" w:color="auto" w:sz="4" w:space="0"/>
                    <w:right w:val="single" w:color="auto" w:sz="4" w:space="0"/>
                    <w:tl2br w:val="nil"/>
                    <w:tr2bl w:val="nil"/>
                  </w:tcBorders>
                  <w:vAlign w:val="center"/>
                </w:tcPr>
                <w:p w14:paraId="556E55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91"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6"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145" w:type="pct"/>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164" w:type="pct"/>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904" w:type="pct"/>
                  <w:tcBorders>
                    <w:left w:val="single" w:color="auto" w:sz="4" w:space="0"/>
                    <w:right w:val="single" w:color="auto" w:sz="4" w:space="0"/>
                    <w:tl2br w:val="nil"/>
                    <w:tr2bl w:val="nil"/>
                  </w:tcBorders>
                  <w:vAlign w:val="center"/>
                </w:tcPr>
                <w:p w14:paraId="3F5295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91"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55"/>
              <w:gridCol w:w="1932"/>
              <w:gridCol w:w="1668"/>
              <w:gridCol w:w="1718"/>
              <w:gridCol w:w="1704"/>
              <w:gridCol w:w="1270"/>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17"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067"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921"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949"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41" w:type="pct"/>
                  <w:tcBorders>
                    <w:right w:val="single" w:color="auto" w:sz="4" w:space="0"/>
                    <w:tl2br w:val="nil"/>
                    <w:tr2bl w:val="nil"/>
                  </w:tcBorders>
                  <w:vAlign w:val="center"/>
                </w:tcPr>
                <w:p w14:paraId="1443C49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701"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496B0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17" w:type="pct"/>
                  <w:tcBorders>
                    <w:tl2br w:val="nil"/>
                    <w:tr2bl w:val="nil"/>
                  </w:tcBorders>
                  <w:vAlign w:val="center"/>
                </w:tcPr>
                <w:p w14:paraId="3E0AEF1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67" w:type="pct"/>
                  <w:tcBorders>
                    <w:left w:val="single" w:color="auto" w:sz="4" w:space="0"/>
                    <w:tl2br w:val="nil"/>
                    <w:tr2bl w:val="nil"/>
                  </w:tcBorders>
                  <w:vAlign w:val="center"/>
                </w:tcPr>
                <w:p w14:paraId="30BE64B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低压渗碳油淬火炉</w:t>
                  </w:r>
                </w:p>
              </w:tc>
              <w:tc>
                <w:tcPr>
                  <w:tcW w:w="1668" w:type="dxa"/>
                  <w:tcBorders>
                    <w:tl2br w:val="nil"/>
                    <w:tr2bl w:val="nil"/>
                  </w:tcBorders>
                  <w:vAlign w:val="center"/>
                </w:tcPr>
                <w:p w14:paraId="372713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4台</w:t>
                  </w:r>
                </w:p>
              </w:tc>
              <w:tc>
                <w:tcPr>
                  <w:tcW w:w="949" w:type="pct"/>
                  <w:tcBorders>
                    <w:tl2br w:val="nil"/>
                    <w:tr2bl w:val="nil"/>
                  </w:tcBorders>
                  <w:vAlign w:val="center"/>
                </w:tcPr>
                <w:p w14:paraId="26A7FF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bottom w:val="single" w:color="auto" w:sz="4" w:space="0"/>
                    <w:right w:val="single" w:color="auto" w:sz="4" w:space="0"/>
                    <w:tl2br w:val="nil"/>
                    <w:tr2bl w:val="nil"/>
                  </w:tcBorders>
                  <w:vAlign w:val="center"/>
                </w:tcPr>
                <w:p w14:paraId="48B6D4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4台</w:t>
                  </w:r>
                </w:p>
              </w:tc>
              <w:tc>
                <w:tcPr>
                  <w:tcW w:w="701" w:type="pct"/>
                  <w:tcBorders>
                    <w:bottom w:val="single" w:color="auto" w:sz="4" w:space="0"/>
                    <w:tl2br w:val="nil"/>
                    <w:tr2bl w:val="nil"/>
                  </w:tcBorders>
                  <w:vAlign w:val="center"/>
                </w:tcPr>
                <w:p w14:paraId="0B7947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2851F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17" w:type="pct"/>
                  <w:tcBorders>
                    <w:tl2br w:val="nil"/>
                    <w:tr2bl w:val="nil"/>
                  </w:tcBorders>
                  <w:vAlign w:val="center"/>
                </w:tcPr>
                <w:p w14:paraId="39821F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67" w:type="pct"/>
                  <w:tcBorders>
                    <w:left w:val="single" w:color="auto" w:sz="4" w:space="0"/>
                    <w:tl2br w:val="nil"/>
                    <w:tr2bl w:val="nil"/>
                  </w:tcBorders>
                  <w:vAlign w:val="center"/>
                </w:tcPr>
                <w:p w14:paraId="43639F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清洗机</w:t>
                  </w:r>
                </w:p>
              </w:tc>
              <w:tc>
                <w:tcPr>
                  <w:tcW w:w="1668" w:type="dxa"/>
                  <w:tcBorders>
                    <w:tl2br w:val="nil"/>
                    <w:tr2bl w:val="nil"/>
                  </w:tcBorders>
                  <w:vAlign w:val="center"/>
                </w:tcPr>
                <w:p w14:paraId="2FD049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9" w:type="pct"/>
                  <w:tcBorders>
                    <w:tl2br w:val="nil"/>
                    <w:tr2bl w:val="nil"/>
                  </w:tcBorders>
                  <w:vAlign w:val="center"/>
                </w:tcPr>
                <w:p w14:paraId="75A9834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top w:val="single" w:color="auto" w:sz="4" w:space="0"/>
                    <w:right w:val="single" w:color="auto" w:sz="4" w:space="0"/>
                    <w:tl2br w:val="nil"/>
                    <w:tr2bl w:val="nil"/>
                  </w:tcBorders>
                  <w:vAlign w:val="center"/>
                </w:tcPr>
                <w:p w14:paraId="40D16B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top w:val="single" w:color="auto" w:sz="4" w:space="0"/>
                    <w:tl2br w:val="nil"/>
                    <w:tr2bl w:val="nil"/>
                  </w:tcBorders>
                  <w:vAlign w:val="center"/>
                </w:tcPr>
                <w:p w14:paraId="5B5C90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6CF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417" w:type="pct"/>
                  <w:tcBorders>
                    <w:tl2br w:val="nil"/>
                    <w:tr2bl w:val="nil"/>
                  </w:tcBorders>
                  <w:vAlign w:val="center"/>
                </w:tcPr>
                <w:p w14:paraId="01289D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067" w:type="pct"/>
                  <w:tcBorders>
                    <w:left w:val="single" w:color="auto" w:sz="4" w:space="0"/>
                    <w:tl2br w:val="nil"/>
                    <w:tr2bl w:val="nil"/>
                  </w:tcBorders>
                  <w:vAlign w:val="center"/>
                </w:tcPr>
                <w:p w14:paraId="52DF61F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箱式回火炉</w:t>
                  </w:r>
                </w:p>
              </w:tc>
              <w:tc>
                <w:tcPr>
                  <w:tcW w:w="1668" w:type="dxa"/>
                  <w:tcBorders>
                    <w:tl2br w:val="nil"/>
                    <w:tr2bl w:val="nil"/>
                  </w:tcBorders>
                  <w:vAlign w:val="center"/>
                </w:tcPr>
                <w:p w14:paraId="4BA3CF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9" w:type="pct"/>
                  <w:tcBorders>
                    <w:tl2br w:val="nil"/>
                    <w:tr2bl w:val="nil"/>
                  </w:tcBorders>
                  <w:vAlign w:val="center"/>
                </w:tcPr>
                <w:p w14:paraId="7CAF8B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4CCE8B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tl2br w:val="nil"/>
                    <w:tr2bl w:val="nil"/>
                  </w:tcBorders>
                  <w:vAlign w:val="center"/>
                </w:tcPr>
                <w:p w14:paraId="68395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5B65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0565C2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067" w:type="pct"/>
                  <w:tcBorders>
                    <w:left w:val="single" w:color="auto" w:sz="4" w:space="0"/>
                    <w:tl2br w:val="nil"/>
                    <w:tr2bl w:val="nil"/>
                  </w:tcBorders>
                  <w:vAlign w:val="center"/>
                </w:tcPr>
                <w:p w14:paraId="331E0E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箱式渗碳淬火炉</w:t>
                  </w:r>
                </w:p>
              </w:tc>
              <w:tc>
                <w:tcPr>
                  <w:tcW w:w="1668" w:type="dxa"/>
                  <w:tcBorders>
                    <w:tl2br w:val="nil"/>
                    <w:tr2bl w:val="nil"/>
                  </w:tcBorders>
                  <w:vAlign w:val="center"/>
                </w:tcPr>
                <w:p w14:paraId="69595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9" w:type="pct"/>
                  <w:tcBorders>
                    <w:tl2br w:val="nil"/>
                    <w:tr2bl w:val="nil"/>
                  </w:tcBorders>
                  <w:vAlign w:val="center"/>
                </w:tcPr>
                <w:p w14:paraId="457E8CE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6FE51F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tl2br w:val="nil"/>
                    <w:tr2bl w:val="nil"/>
                  </w:tcBorders>
                  <w:vAlign w:val="center"/>
                </w:tcPr>
                <w:p w14:paraId="11397F4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64EC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506102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067" w:type="pct"/>
                  <w:tcBorders>
                    <w:left w:val="single" w:color="auto" w:sz="4" w:space="0"/>
                    <w:tl2br w:val="nil"/>
                    <w:tr2bl w:val="nil"/>
                  </w:tcBorders>
                  <w:vAlign w:val="center"/>
                </w:tcPr>
                <w:p w14:paraId="79A247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井式渗碳淬火炉</w:t>
                  </w:r>
                </w:p>
              </w:tc>
              <w:tc>
                <w:tcPr>
                  <w:tcW w:w="1668" w:type="dxa"/>
                  <w:tcBorders>
                    <w:tl2br w:val="nil"/>
                    <w:tr2bl w:val="nil"/>
                  </w:tcBorders>
                  <w:vAlign w:val="center"/>
                </w:tcPr>
                <w:p w14:paraId="08F4A4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9" w:type="pct"/>
                  <w:tcBorders>
                    <w:tl2br w:val="nil"/>
                    <w:tr2bl w:val="nil"/>
                  </w:tcBorders>
                  <w:vAlign w:val="center"/>
                </w:tcPr>
                <w:p w14:paraId="2A03AD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301A28E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tl2br w:val="nil"/>
                    <w:tr2bl w:val="nil"/>
                  </w:tcBorders>
                  <w:vAlign w:val="center"/>
                </w:tcPr>
                <w:p w14:paraId="26452A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71F1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6D04D2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067" w:type="pct"/>
                  <w:tcBorders>
                    <w:left w:val="single" w:color="auto" w:sz="4" w:space="0"/>
                    <w:tl2br w:val="nil"/>
                    <w:tr2bl w:val="nil"/>
                  </w:tcBorders>
                  <w:vAlign w:val="center"/>
                </w:tcPr>
                <w:p w14:paraId="473E47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清洗机</w:t>
                  </w:r>
                </w:p>
              </w:tc>
              <w:tc>
                <w:tcPr>
                  <w:tcW w:w="1668" w:type="dxa"/>
                  <w:tcBorders>
                    <w:tl2br w:val="nil"/>
                    <w:tr2bl w:val="nil"/>
                  </w:tcBorders>
                  <w:vAlign w:val="center"/>
                </w:tcPr>
                <w:p w14:paraId="006344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9" w:type="pct"/>
                  <w:tcBorders>
                    <w:tl2br w:val="nil"/>
                    <w:tr2bl w:val="nil"/>
                  </w:tcBorders>
                  <w:vAlign w:val="center"/>
                </w:tcPr>
                <w:p w14:paraId="746EBA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5D969C7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tl2br w:val="nil"/>
                    <w:tr2bl w:val="nil"/>
                  </w:tcBorders>
                  <w:vAlign w:val="center"/>
                </w:tcPr>
                <w:p w14:paraId="6AAF88A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4AD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759B7D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067" w:type="pct"/>
                  <w:tcBorders>
                    <w:left w:val="single" w:color="auto" w:sz="4" w:space="0"/>
                    <w:tl2br w:val="nil"/>
                    <w:tr2bl w:val="nil"/>
                  </w:tcBorders>
                  <w:vAlign w:val="center"/>
                </w:tcPr>
                <w:p w14:paraId="030CEE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回火炉</w:t>
                  </w:r>
                </w:p>
              </w:tc>
              <w:tc>
                <w:tcPr>
                  <w:tcW w:w="1668" w:type="dxa"/>
                  <w:tcBorders>
                    <w:tl2br w:val="nil"/>
                    <w:tr2bl w:val="nil"/>
                  </w:tcBorders>
                  <w:vAlign w:val="center"/>
                </w:tcPr>
                <w:p w14:paraId="597972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9" w:type="pct"/>
                  <w:tcBorders>
                    <w:tl2br w:val="nil"/>
                    <w:tr2bl w:val="nil"/>
                  </w:tcBorders>
                  <w:vAlign w:val="center"/>
                </w:tcPr>
                <w:p w14:paraId="6F421E6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3A4348E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tl2br w:val="nil"/>
                    <w:tr2bl w:val="nil"/>
                  </w:tcBorders>
                  <w:vAlign w:val="center"/>
                </w:tcPr>
                <w:p w14:paraId="650658C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9F5A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09C328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67" w:type="pct"/>
                  <w:tcBorders>
                    <w:left w:val="single" w:color="auto" w:sz="4" w:space="0"/>
                    <w:tl2br w:val="nil"/>
                    <w:tr2bl w:val="nil"/>
                  </w:tcBorders>
                  <w:vAlign w:val="center"/>
                </w:tcPr>
                <w:p w14:paraId="794C4DB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脱脂、硅烷化、电泳生产线</w:t>
                  </w:r>
                </w:p>
              </w:tc>
              <w:tc>
                <w:tcPr>
                  <w:tcW w:w="1668" w:type="dxa"/>
                  <w:tcBorders>
                    <w:tl2br w:val="nil"/>
                    <w:tr2bl w:val="nil"/>
                  </w:tcBorders>
                  <w:vAlign w:val="center"/>
                </w:tcPr>
                <w:p w14:paraId="55AFD22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1条</w:t>
                  </w:r>
                </w:p>
              </w:tc>
              <w:tc>
                <w:tcPr>
                  <w:tcW w:w="1718" w:type="dxa"/>
                  <w:tcBorders>
                    <w:tl2br w:val="nil"/>
                    <w:tr2bl w:val="nil"/>
                  </w:tcBorders>
                  <w:vAlign w:val="center"/>
                </w:tcPr>
                <w:p w14:paraId="69B1BAC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1条</w:t>
                  </w:r>
                </w:p>
              </w:tc>
              <w:tc>
                <w:tcPr>
                  <w:tcW w:w="941" w:type="pct"/>
                  <w:tcBorders>
                    <w:right w:val="single" w:color="auto" w:sz="4" w:space="0"/>
                    <w:tl2br w:val="nil"/>
                    <w:tr2bl w:val="nil"/>
                  </w:tcBorders>
                  <w:vAlign w:val="center"/>
                </w:tcPr>
                <w:p w14:paraId="3EC3B1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701" w:type="pct"/>
                  <w:tcBorders>
                    <w:tl2br w:val="nil"/>
                    <w:tr2bl w:val="nil"/>
                  </w:tcBorders>
                  <w:vAlign w:val="center"/>
                </w:tcPr>
                <w:p w14:paraId="64647DD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38C09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2A8F36E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067" w:type="pct"/>
                  <w:tcBorders>
                    <w:left w:val="single" w:color="auto" w:sz="4" w:space="0"/>
                    <w:tl2br w:val="nil"/>
                    <w:tr2bl w:val="nil"/>
                  </w:tcBorders>
                  <w:vAlign w:val="center"/>
                </w:tcPr>
                <w:p w14:paraId="090C76D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固化烘道设备</w:t>
                  </w:r>
                </w:p>
              </w:tc>
              <w:tc>
                <w:tcPr>
                  <w:tcW w:w="1668" w:type="dxa"/>
                  <w:tcBorders>
                    <w:tl2br w:val="nil"/>
                    <w:tr2bl w:val="nil"/>
                  </w:tcBorders>
                  <w:vAlign w:val="center"/>
                </w:tcPr>
                <w:p w14:paraId="03E2C8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718" w:type="dxa"/>
                  <w:tcBorders>
                    <w:tl2br w:val="nil"/>
                    <w:tr2bl w:val="nil"/>
                  </w:tcBorders>
                  <w:vAlign w:val="center"/>
                </w:tcPr>
                <w:p w14:paraId="262175C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1" w:type="pct"/>
                  <w:tcBorders>
                    <w:right w:val="single" w:color="auto" w:sz="4" w:space="0"/>
                    <w:tl2br w:val="nil"/>
                    <w:tr2bl w:val="nil"/>
                  </w:tcBorders>
                  <w:vAlign w:val="center"/>
                </w:tcPr>
                <w:p w14:paraId="6A06F5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701" w:type="pct"/>
                  <w:tcBorders>
                    <w:tl2br w:val="nil"/>
                    <w:tr2bl w:val="nil"/>
                  </w:tcBorders>
                  <w:vAlign w:val="center"/>
                </w:tcPr>
                <w:p w14:paraId="2DEEB2A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07611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0D44E57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067" w:type="pct"/>
                  <w:tcBorders>
                    <w:left w:val="single" w:color="auto" w:sz="4" w:space="0"/>
                    <w:tl2br w:val="nil"/>
                    <w:tr2bl w:val="nil"/>
                  </w:tcBorders>
                  <w:vAlign w:val="center"/>
                </w:tcPr>
                <w:p w14:paraId="19AECD7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纯水制备装置</w:t>
                  </w:r>
                </w:p>
              </w:tc>
              <w:tc>
                <w:tcPr>
                  <w:tcW w:w="1668" w:type="dxa"/>
                  <w:tcBorders>
                    <w:tl2br w:val="nil"/>
                    <w:tr2bl w:val="nil"/>
                  </w:tcBorders>
                  <w:vAlign w:val="center"/>
                </w:tcPr>
                <w:p w14:paraId="32A004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718" w:type="dxa"/>
                  <w:tcBorders>
                    <w:tl2br w:val="nil"/>
                    <w:tr2bl w:val="nil"/>
                  </w:tcBorders>
                  <w:vAlign w:val="center"/>
                </w:tcPr>
                <w:p w14:paraId="67B48A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1" w:type="pct"/>
                  <w:tcBorders>
                    <w:right w:val="single" w:color="auto" w:sz="4" w:space="0"/>
                    <w:tl2br w:val="nil"/>
                    <w:tr2bl w:val="nil"/>
                  </w:tcBorders>
                  <w:vAlign w:val="center"/>
                </w:tcPr>
                <w:p w14:paraId="0E4E578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701" w:type="pct"/>
                  <w:tcBorders>
                    <w:tl2br w:val="nil"/>
                    <w:tr2bl w:val="nil"/>
                  </w:tcBorders>
                  <w:vAlign w:val="center"/>
                </w:tcPr>
                <w:p w14:paraId="197DF8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120"/>
              <w:gridCol w:w="2369"/>
              <w:gridCol w:w="2271"/>
              <w:gridCol w:w="1825"/>
              <w:gridCol w:w="810"/>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65"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618"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307" w:type="pct"/>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253" w:type="pct"/>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1007" w:type="pct"/>
                  <w:vAlign w:val="center"/>
                </w:tcPr>
                <w:p w14:paraId="4DB6D13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447"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3E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Merge w:val="restart"/>
                  <w:vAlign w:val="center"/>
                </w:tcPr>
                <w:p w14:paraId="2C51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18" w:type="pct"/>
                  <w:vAlign w:val="center"/>
                </w:tcPr>
                <w:p w14:paraId="2CA5FF7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热处理</w:t>
                  </w:r>
                </w:p>
              </w:tc>
              <w:tc>
                <w:tcPr>
                  <w:tcW w:w="1307" w:type="pct"/>
                  <w:vMerge w:val="restart"/>
                  <w:vAlign w:val="center"/>
                </w:tcPr>
                <w:p w14:paraId="1BE3E4D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静电式油烟净化器+干式过滤+活性炭吸附-脱附+催化燃烧装置+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253" w:type="pct"/>
                  <w:vAlign w:val="center"/>
                </w:tcPr>
                <w:p w14:paraId="3D17F21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1007" w:type="pct"/>
                  <w:vAlign w:val="center"/>
                </w:tcPr>
                <w:p w14:paraId="2D82EB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静电式油烟净化器+干式过滤</w:t>
                  </w:r>
                </w:p>
              </w:tc>
              <w:tc>
                <w:tcPr>
                  <w:tcW w:w="447" w:type="pct"/>
                  <w:vMerge w:val="restart"/>
                  <w:vAlign w:val="center"/>
                </w:tcPr>
                <w:p w14:paraId="1CF52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r>
                    <w:rPr>
                      <w:rFonts w:hint="eastAsia" w:ascii="Times New Roman" w:hAnsi="Times New Roman" w:cs="Times New Roman" w:eastAsiaTheme="minorEastAsia"/>
                      <w:sz w:val="21"/>
                      <w:szCs w:val="21"/>
                      <w:lang w:val="en-US" w:eastAsia="zh-CN"/>
                    </w:rPr>
                    <w:t>，热处理在二期建设</w:t>
                  </w:r>
                </w:p>
              </w:tc>
            </w:tr>
            <w:tr w14:paraId="6093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Merge w:val="continue"/>
                  <w:vAlign w:val="center"/>
                </w:tcPr>
                <w:p w14:paraId="42B33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690F1A9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电泳固化</w:t>
                  </w:r>
                </w:p>
              </w:tc>
              <w:tc>
                <w:tcPr>
                  <w:tcW w:w="1307" w:type="pct"/>
                  <w:vMerge w:val="continue"/>
                  <w:vAlign w:val="center"/>
                </w:tcPr>
                <w:p w14:paraId="7D65A69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1253" w:type="pct"/>
                  <w:vAlign w:val="center"/>
                </w:tcPr>
                <w:p w14:paraId="3090FD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color w:val="000000"/>
                      <w:kern w:val="0"/>
                      <w:sz w:val="21"/>
                      <w:szCs w:val="21"/>
                      <w:lang w:val="en-US" w:eastAsia="zh-CN" w:bidi="ar-SA"/>
                    </w:rPr>
                    <w:t>活性炭吸附-脱附+催化燃烧装置+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007" w:type="pct"/>
                  <w:vAlign w:val="center"/>
                </w:tcPr>
                <w:p w14:paraId="2DD124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47" w:type="pct"/>
                  <w:vMerge w:val="continue"/>
                  <w:vAlign w:val="center"/>
                </w:tcPr>
                <w:p w14:paraId="52D1B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r>
            <w:tr w14:paraId="6FAD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Merge w:val="continue"/>
                  <w:vAlign w:val="center"/>
                </w:tcPr>
                <w:p w14:paraId="1DC0D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7CC2182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天然气燃烧</w:t>
                  </w:r>
                </w:p>
              </w:tc>
              <w:tc>
                <w:tcPr>
                  <w:tcW w:w="1307" w:type="pct"/>
                  <w:vAlign w:val="center"/>
                </w:tcPr>
                <w:p w14:paraId="346551F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低氮燃烧装置</w:t>
                  </w:r>
                  <w:r>
                    <w:rPr>
                      <w:rFonts w:hint="eastAsia" w:ascii="Times New Roman" w:hAnsi="Times New Roman" w:eastAsia="宋体" w:cs="Times New Roman"/>
                      <w:color w:val="000000"/>
                      <w:kern w:val="0"/>
                      <w:sz w:val="21"/>
                      <w:szCs w:val="21"/>
                      <w:lang w:val="en-US" w:eastAsia="zh-CN" w:bidi="ar-SA"/>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253" w:type="pct"/>
                  <w:vAlign w:val="center"/>
                </w:tcPr>
                <w:p w14:paraId="562F358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低氮燃烧装置</w:t>
                  </w:r>
                  <w:r>
                    <w:rPr>
                      <w:rFonts w:hint="eastAsia" w:ascii="Times New Roman" w:hAnsi="Times New Roman" w:eastAsia="宋体" w:cs="Times New Roman"/>
                      <w:color w:val="000000"/>
                      <w:kern w:val="0"/>
                      <w:sz w:val="21"/>
                      <w:szCs w:val="21"/>
                      <w:lang w:val="en-US" w:eastAsia="zh-CN" w:bidi="ar-SA"/>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007" w:type="pct"/>
                  <w:vAlign w:val="center"/>
                </w:tcPr>
                <w:p w14:paraId="647562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vAlign w:val="center"/>
                </w:tcPr>
                <w:p w14:paraId="43E0DB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111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Merge w:val="continue"/>
                  <w:vAlign w:val="center"/>
                </w:tcPr>
                <w:p w14:paraId="0810C9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363D8DF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危废间挥发</w:t>
                  </w:r>
                </w:p>
              </w:tc>
              <w:tc>
                <w:tcPr>
                  <w:tcW w:w="1307" w:type="pct"/>
                  <w:vAlign w:val="center"/>
                </w:tcPr>
                <w:p w14:paraId="46C754E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二级活性炭吸附装置+15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p>
              </w:tc>
              <w:tc>
                <w:tcPr>
                  <w:tcW w:w="1253" w:type="pct"/>
                  <w:vAlign w:val="center"/>
                </w:tcPr>
                <w:p w14:paraId="40856B5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007" w:type="pct"/>
                  <w:vAlign w:val="center"/>
                </w:tcPr>
                <w:p w14:paraId="5393374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二级活性炭吸附装置+15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p>
              </w:tc>
              <w:tc>
                <w:tcPr>
                  <w:tcW w:w="447" w:type="pct"/>
                  <w:vAlign w:val="center"/>
                </w:tcPr>
                <w:p w14:paraId="6DAC5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41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65" w:type="pct"/>
                  <w:vMerge w:val="restart"/>
                  <w:vAlign w:val="center"/>
                </w:tcPr>
                <w:p w14:paraId="2613A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18" w:type="pct"/>
                  <w:vAlign w:val="center"/>
                </w:tcPr>
                <w:p w14:paraId="0F192CF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生产废水</w:t>
                  </w:r>
                </w:p>
              </w:tc>
              <w:tc>
                <w:tcPr>
                  <w:tcW w:w="1307" w:type="pct"/>
                  <w:vAlign w:val="center"/>
                </w:tcPr>
                <w:p w14:paraId="1F3B0A5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一</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套“</w:t>
                  </w:r>
                  <w:r>
                    <w:rPr>
                      <w:rFonts w:hint="eastAsia" w:ascii="Times New Roman" w:hAnsi="Times New Roman" w:cs="Times New Roman" w:eastAsiaTheme="minorEastAsia"/>
                      <w:color w:val="000000"/>
                      <w:sz w:val="21"/>
                      <w:szCs w:val="21"/>
                      <w:highlight w:val="none"/>
                    </w:rPr>
                    <w:t>调节池</w:t>
                  </w:r>
                  <w:r>
                    <w:rPr>
                      <w:rFonts w:hint="default" w:ascii="Times New Roman" w:hAnsi="Times New Roman" w:cs="Times New Roman" w:eastAsiaTheme="minorEastAsia"/>
                      <w:color w:val="000000"/>
                      <w:sz w:val="21"/>
                      <w:szCs w:val="21"/>
                      <w:highlight w:val="none"/>
                    </w:rPr>
                    <w:t>+气浮+</w:t>
                  </w:r>
                  <w:r>
                    <w:rPr>
                      <w:rFonts w:hint="eastAsia" w:ascii="Times New Roman" w:hAnsi="Times New Roman" w:cs="Times New Roman" w:eastAsiaTheme="minorEastAsia"/>
                      <w:color w:val="000000"/>
                      <w:sz w:val="21"/>
                      <w:szCs w:val="21"/>
                      <w:highlight w:val="none"/>
                    </w:rPr>
                    <w:t>絮凝沉淀+生化（AAO）+絮凝沉淀+活性炭（石英砂）过滤</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”处理装置</w:t>
                  </w:r>
                </w:p>
              </w:tc>
              <w:tc>
                <w:tcPr>
                  <w:tcW w:w="1253" w:type="pct"/>
                  <w:vAlign w:val="center"/>
                </w:tcPr>
                <w:p w14:paraId="28CE88F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一</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套“</w:t>
                  </w:r>
                  <w:r>
                    <w:rPr>
                      <w:rFonts w:hint="eastAsia" w:ascii="Times New Roman" w:hAnsi="Times New Roman" w:cs="Times New Roman" w:eastAsiaTheme="minorEastAsia"/>
                      <w:color w:val="000000"/>
                      <w:sz w:val="21"/>
                      <w:szCs w:val="21"/>
                      <w:highlight w:val="none"/>
                    </w:rPr>
                    <w:t>调节池</w:t>
                  </w:r>
                  <w:r>
                    <w:rPr>
                      <w:rFonts w:hint="default" w:ascii="Times New Roman" w:hAnsi="Times New Roman" w:cs="Times New Roman" w:eastAsiaTheme="minorEastAsia"/>
                      <w:color w:val="000000"/>
                      <w:sz w:val="21"/>
                      <w:szCs w:val="21"/>
                      <w:highlight w:val="none"/>
                    </w:rPr>
                    <w:t>+气浮+</w:t>
                  </w:r>
                  <w:r>
                    <w:rPr>
                      <w:rFonts w:hint="eastAsia" w:ascii="Times New Roman" w:hAnsi="Times New Roman" w:cs="Times New Roman" w:eastAsiaTheme="minorEastAsia"/>
                      <w:color w:val="000000"/>
                      <w:sz w:val="21"/>
                      <w:szCs w:val="21"/>
                      <w:highlight w:val="none"/>
                    </w:rPr>
                    <w:t>絮凝沉淀+生化（AAO）+絮凝沉淀+活性炭（石英砂）过滤</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”处理装置</w:t>
                  </w:r>
                </w:p>
              </w:tc>
              <w:tc>
                <w:tcPr>
                  <w:tcW w:w="1007" w:type="pct"/>
                  <w:vAlign w:val="center"/>
                </w:tcPr>
                <w:p w14:paraId="54FD8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vAlign w:val="center"/>
                </w:tcPr>
                <w:p w14:paraId="6865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675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65" w:type="pct"/>
                  <w:vMerge w:val="continue"/>
                  <w:vAlign w:val="center"/>
                </w:tcPr>
                <w:p w14:paraId="1265B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5E8B0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307" w:type="pct"/>
                  <w:vAlign w:val="center"/>
                </w:tcPr>
                <w:p w14:paraId="6CF77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253" w:type="pct"/>
                  <w:vAlign w:val="center"/>
                </w:tcPr>
                <w:p w14:paraId="11AD2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007" w:type="pct"/>
                  <w:vAlign w:val="center"/>
                </w:tcPr>
                <w:p w14:paraId="17D24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vAlign w:val="center"/>
                </w:tcPr>
                <w:p w14:paraId="00BAF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5"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18" w:type="pct"/>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307" w:type="pct"/>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253" w:type="pct"/>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007" w:type="pct"/>
                  <w:shd w:val="clear" w:color="auto" w:fill="auto"/>
                  <w:vAlign w:val="center"/>
                </w:tcPr>
                <w:p w14:paraId="24F35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5"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307" w:type="pct"/>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253" w:type="pct"/>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007" w:type="pct"/>
                  <w:shd w:val="clear" w:color="auto" w:fill="auto"/>
                  <w:vAlign w:val="center"/>
                </w:tcPr>
                <w:p w14:paraId="13E91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5"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18" w:type="pct"/>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307" w:type="pct"/>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253" w:type="pct"/>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007" w:type="pct"/>
                  <w:shd w:val="clear" w:color="auto" w:fill="auto"/>
                  <w:vAlign w:val="center"/>
                </w:tcPr>
                <w:p w14:paraId="0CCF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883"/>
              <w:gridCol w:w="1169"/>
              <w:gridCol w:w="1457"/>
              <w:gridCol w:w="1454"/>
              <w:gridCol w:w="1443"/>
              <w:gridCol w:w="921"/>
            </w:tblGrid>
            <w:tr w14:paraId="67010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616D5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39" w:type="pct"/>
                  <w:tcBorders>
                    <w:left w:val="single" w:color="auto" w:sz="4" w:space="0"/>
                  </w:tcBorders>
                  <w:vAlign w:val="center"/>
                </w:tcPr>
                <w:p w14:paraId="663212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45" w:type="pct"/>
                  <w:vAlign w:val="center"/>
                </w:tcPr>
                <w:p w14:paraId="052C7F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04" w:type="pct"/>
                  <w:vAlign w:val="center"/>
                </w:tcPr>
                <w:p w14:paraId="5AE63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02" w:type="pct"/>
                  <w:tcBorders>
                    <w:right w:val="single" w:color="auto" w:sz="4" w:space="0"/>
                  </w:tcBorders>
                  <w:vAlign w:val="center"/>
                </w:tcPr>
                <w:p w14:paraId="7D356A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96" w:type="pct"/>
                  <w:tcBorders>
                    <w:left w:val="single" w:color="auto" w:sz="4" w:space="0"/>
                  </w:tcBorders>
                  <w:vAlign w:val="center"/>
                </w:tcPr>
                <w:p w14:paraId="4C27E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508" w:type="pct"/>
                  <w:vAlign w:val="center"/>
                </w:tcPr>
                <w:p w14:paraId="0D505E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2AF7C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723D4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883" w:type="dxa"/>
                  <w:tcBorders>
                    <w:left w:val="single" w:color="auto" w:sz="4" w:space="0"/>
                    <w:bottom w:val="single" w:color="auto" w:sz="4" w:space="0"/>
                  </w:tcBorders>
                  <w:vAlign w:val="center"/>
                </w:tcPr>
                <w:p w14:paraId="50918C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圆钢</w:t>
                  </w:r>
                </w:p>
              </w:tc>
              <w:tc>
                <w:tcPr>
                  <w:tcW w:w="1169" w:type="dxa"/>
                  <w:vAlign w:val="center"/>
                </w:tcPr>
                <w:p w14:paraId="777B0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5132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1000</w:t>
                  </w:r>
                </w:p>
              </w:tc>
              <w:tc>
                <w:tcPr>
                  <w:tcW w:w="802" w:type="pct"/>
                  <w:tcBorders>
                    <w:right w:val="single" w:color="auto" w:sz="4" w:space="0"/>
                  </w:tcBorders>
                  <w:vAlign w:val="center"/>
                </w:tcPr>
                <w:p w14:paraId="36E38C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757E1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1000</w:t>
                  </w:r>
                </w:p>
              </w:tc>
              <w:tc>
                <w:tcPr>
                  <w:tcW w:w="508" w:type="pct"/>
                  <w:vAlign w:val="center"/>
                </w:tcPr>
                <w:p w14:paraId="0560D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7497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E33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883" w:type="dxa"/>
                  <w:tcBorders>
                    <w:top w:val="single" w:color="auto" w:sz="4" w:space="0"/>
                    <w:left w:val="single" w:color="auto" w:sz="4" w:space="0"/>
                    <w:bottom w:val="single" w:color="auto" w:sz="4" w:space="0"/>
                  </w:tcBorders>
                  <w:vAlign w:val="center"/>
                </w:tcPr>
                <w:p w14:paraId="7B9714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齿轮毛坯件</w:t>
                  </w:r>
                </w:p>
              </w:tc>
              <w:tc>
                <w:tcPr>
                  <w:tcW w:w="1169" w:type="dxa"/>
                  <w:vAlign w:val="center"/>
                </w:tcPr>
                <w:p w14:paraId="2BD731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套/a</w:t>
                  </w:r>
                </w:p>
              </w:tc>
              <w:tc>
                <w:tcPr>
                  <w:tcW w:w="1457" w:type="dxa"/>
                  <w:vAlign w:val="center"/>
                </w:tcPr>
                <w:p w14:paraId="4B445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50000</w:t>
                  </w:r>
                </w:p>
              </w:tc>
              <w:tc>
                <w:tcPr>
                  <w:tcW w:w="802" w:type="pct"/>
                  <w:tcBorders>
                    <w:right w:val="single" w:color="auto" w:sz="4" w:space="0"/>
                  </w:tcBorders>
                  <w:vAlign w:val="center"/>
                </w:tcPr>
                <w:p w14:paraId="288CE5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20E70F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50000</w:t>
                  </w:r>
                </w:p>
              </w:tc>
              <w:tc>
                <w:tcPr>
                  <w:tcW w:w="508" w:type="pct"/>
                  <w:vAlign w:val="center"/>
                </w:tcPr>
                <w:p w14:paraId="1C31D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B97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A918D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883" w:type="dxa"/>
                  <w:tcBorders>
                    <w:top w:val="single" w:color="auto" w:sz="4" w:space="0"/>
                    <w:left w:val="single" w:color="auto" w:sz="4" w:space="0"/>
                    <w:bottom w:val="single" w:color="auto" w:sz="4" w:space="0"/>
                  </w:tcBorders>
                  <w:vAlign w:val="center"/>
                </w:tcPr>
                <w:p w14:paraId="65A906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箱体毛坯件</w:t>
                  </w:r>
                </w:p>
              </w:tc>
              <w:tc>
                <w:tcPr>
                  <w:tcW w:w="1169" w:type="dxa"/>
                  <w:vAlign w:val="center"/>
                </w:tcPr>
                <w:p w14:paraId="753BE0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套/a</w:t>
                  </w:r>
                </w:p>
              </w:tc>
              <w:tc>
                <w:tcPr>
                  <w:tcW w:w="1457" w:type="dxa"/>
                  <w:vAlign w:val="center"/>
                </w:tcPr>
                <w:p w14:paraId="1D8235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50000</w:t>
                  </w:r>
                </w:p>
              </w:tc>
              <w:tc>
                <w:tcPr>
                  <w:tcW w:w="802" w:type="pct"/>
                  <w:tcBorders>
                    <w:right w:val="single" w:color="auto" w:sz="4" w:space="0"/>
                  </w:tcBorders>
                  <w:vAlign w:val="center"/>
                </w:tcPr>
                <w:p w14:paraId="13AA1F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50000</w:t>
                  </w:r>
                </w:p>
              </w:tc>
              <w:tc>
                <w:tcPr>
                  <w:tcW w:w="796" w:type="pct"/>
                  <w:tcBorders>
                    <w:left w:val="single" w:color="auto" w:sz="4" w:space="0"/>
                  </w:tcBorders>
                  <w:vAlign w:val="center"/>
                </w:tcPr>
                <w:p w14:paraId="799BF0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340E32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6393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777D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883" w:type="dxa"/>
                  <w:tcBorders>
                    <w:top w:val="single" w:color="auto" w:sz="4" w:space="0"/>
                    <w:left w:val="single" w:color="auto" w:sz="4" w:space="0"/>
                    <w:bottom w:val="single" w:color="auto" w:sz="4" w:space="0"/>
                  </w:tcBorders>
                  <w:vAlign w:val="center"/>
                </w:tcPr>
                <w:p w14:paraId="4DD058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轴承</w:t>
                  </w:r>
                </w:p>
              </w:tc>
              <w:tc>
                <w:tcPr>
                  <w:tcW w:w="1169" w:type="dxa"/>
                  <w:vAlign w:val="center"/>
                </w:tcPr>
                <w:p w14:paraId="7F74B3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套/a</w:t>
                  </w:r>
                </w:p>
              </w:tc>
              <w:tc>
                <w:tcPr>
                  <w:tcW w:w="1457" w:type="dxa"/>
                  <w:vAlign w:val="center"/>
                </w:tcPr>
                <w:p w14:paraId="3DBE3C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50000</w:t>
                  </w:r>
                </w:p>
              </w:tc>
              <w:tc>
                <w:tcPr>
                  <w:tcW w:w="802" w:type="pct"/>
                  <w:tcBorders>
                    <w:right w:val="single" w:color="auto" w:sz="4" w:space="0"/>
                  </w:tcBorders>
                  <w:vAlign w:val="center"/>
                </w:tcPr>
                <w:p w14:paraId="728569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12C410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50000</w:t>
                  </w:r>
                </w:p>
              </w:tc>
              <w:tc>
                <w:tcPr>
                  <w:tcW w:w="508" w:type="pct"/>
                  <w:vAlign w:val="center"/>
                </w:tcPr>
                <w:p w14:paraId="6E68D8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84F0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B1F0B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883" w:type="dxa"/>
                  <w:tcBorders>
                    <w:top w:val="single" w:color="auto" w:sz="4" w:space="0"/>
                    <w:left w:val="single" w:color="auto" w:sz="4" w:space="0"/>
                    <w:bottom w:val="single" w:color="auto" w:sz="4" w:space="0"/>
                  </w:tcBorders>
                  <w:vAlign w:val="center"/>
                </w:tcPr>
                <w:p w14:paraId="4C2B47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标准件</w:t>
                  </w:r>
                </w:p>
              </w:tc>
              <w:tc>
                <w:tcPr>
                  <w:tcW w:w="1169" w:type="dxa"/>
                  <w:vAlign w:val="center"/>
                </w:tcPr>
                <w:p w14:paraId="51D9CA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个/a</w:t>
                  </w:r>
                </w:p>
              </w:tc>
              <w:tc>
                <w:tcPr>
                  <w:tcW w:w="1457" w:type="dxa"/>
                  <w:vAlign w:val="center"/>
                </w:tcPr>
                <w:p w14:paraId="33FADA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500000</w:t>
                  </w:r>
                </w:p>
              </w:tc>
              <w:tc>
                <w:tcPr>
                  <w:tcW w:w="802" w:type="pct"/>
                  <w:tcBorders>
                    <w:right w:val="single" w:color="auto" w:sz="4" w:space="0"/>
                  </w:tcBorders>
                  <w:vAlign w:val="center"/>
                </w:tcPr>
                <w:p w14:paraId="0210B2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2617C5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500000</w:t>
                  </w:r>
                </w:p>
              </w:tc>
              <w:tc>
                <w:tcPr>
                  <w:tcW w:w="508" w:type="pct"/>
                  <w:vAlign w:val="center"/>
                </w:tcPr>
                <w:p w14:paraId="2F4226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578F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965A7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883" w:type="dxa"/>
                  <w:tcBorders>
                    <w:top w:val="single" w:color="auto" w:sz="4" w:space="0"/>
                    <w:left w:val="single" w:color="auto" w:sz="4" w:space="0"/>
                    <w:bottom w:val="single" w:color="auto" w:sz="4" w:space="0"/>
                  </w:tcBorders>
                  <w:vAlign w:val="center"/>
                </w:tcPr>
                <w:p w14:paraId="57D34D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切削液</w:t>
                  </w:r>
                </w:p>
              </w:tc>
              <w:tc>
                <w:tcPr>
                  <w:tcW w:w="1169" w:type="dxa"/>
                  <w:vAlign w:val="center"/>
                </w:tcPr>
                <w:p w14:paraId="624E2D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1CA5C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802" w:type="pct"/>
                  <w:tcBorders>
                    <w:right w:val="single" w:color="auto" w:sz="4" w:space="0"/>
                  </w:tcBorders>
                  <w:vAlign w:val="center"/>
                </w:tcPr>
                <w:p w14:paraId="3F3DBB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796" w:type="pct"/>
                  <w:tcBorders>
                    <w:left w:val="single" w:color="auto" w:sz="4" w:space="0"/>
                  </w:tcBorders>
                  <w:vAlign w:val="center"/>
                </w:tcPr>
                <w:p w14:paraId="01046C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508" w:type="pct"/>
                  <w:vAlign w:val="center"/>
                </w:tcPr>
                <w:p w14:paraId="1A1635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78E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C28B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883" w:type="dxa"/>
                  <w:tcBorders>
                    <w:top w:val="single" w:color="auto" w:sz="4" w:space="0"/>
                    <w:left w:val="single" w:color="auto" w:sz="4" w:space="0"/>
                    <w:bottom w:val="single" w:color="auto" w:sz="4" w:space="0"/>
                  </w:tcBorders>
                  <w:vAlign w:val="center"/>
                </w:tcPr>
                <w:p w14:paraId="3263A2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机油</w:t>
                  </w:r>
                </w:p>
              </w:tc>
              <w:tc>
                <w:tcPr>
                  <w:tcW w:w="1169" w:type="dxa"/>
                  <w:vAlign w:val="center"/>
                </w:tcPr>
                <w:p w14:paraId="4D6CFA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68F212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802" w:type="pct"/>
                  <w:tcBorders>
                    <w:right w:val="single" w:color="auto" w:sz="4" w:space="0"/>
                  </w:tcBorders>
                  <w:vAlign w:val="center"/>
                </w:tcPr>
                <w:p w14:paraId="3CE30C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796" w:type="pct"/>
                  <w:tcBorders>
                    <w:left w:val="single" w:color="auto" w:sz="4" w:space="0"/>
                  </w:tcBorders>
                  <w:vAlign w:val="center"/>
                </w:tcPr>
                <w:p w14:paraId="272440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508" w:type="pct"/>
                  <w:vAlign w:val="center"/>
                </w:tcPr>
                <w:p w14:paraId="598AD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DF19F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6BEE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883" w:type="dxa"/>
                  <w:tcBorders>
                    <w:top w:val="single" w:color="auto" w:sz="4" w:space="0"/>
                    <w:left w:val="single" w:color="auto" w:sz="4" w:space="0"/>
                    <w:bottom w:val="single" w:color="auto" w:sz="4" w:space="0"/>
                  </w:tcBorders>
                  <w:vAlign w:val="center"/>
                </w:tcPr>
                <w:p w14:paraId="30D83F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淬火油</w:t>
                  </w:r>
                </w:p>
              </w:tc>
              <w:tc>
                <w:tcPr>
                  <w:tcW w:w="1169" w:type="dxa"/>
                  <w:vAlign w:val="center"/>
                </w:tcPr>
                <w:p w14:paraId="01E79F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5D8BCC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3</w:t>
                  </w:r>
                </w:p>
              </w:tc>
              <w:tc>
                <w:tcPr>
                  <w:tcW w:w="802" w:type="pct"/>
                  <w:tcBorders>
                    <w:right w:val="single" w:color="auto" w:sz="4" w:space="0"/>
                  </w:tcBorders>
                  <w:vAlign w:val="center"/>
                </w:tcPr>
                <w:p w14:paraId="5D3537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96" w:type="pct"/>
                  <w:tcBorders>
                    <w:left w:val="single" w:color="auto" w:sz="4" w:space="0"/>
                  </w:tcBorders>
                  <w:vAlign w:val="center"/>
                </w:tcPr>
                <w:p w14:paraId="6D7B05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508" w:type="pct"/>
                  <w:vAlign w:val="center"/>
                </w:tcPr>
                <w:p w14:paraId="6AACE3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08403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25F1D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883" w:type="dxa"/>
                  <w:tcBorders>
                    <w:top w:val="single" w:color="auto" w:sz="4" w:space="0"/>
                    <w:left w:val="single" w:color="auto" w:sz="4" w:space="0"/>
                    <w:bottom w:val="single" w:color="auto" w:sz="4" w:space="0"/>
                  </w:tcBorders>
                  <w:vAlign w:val="center"/>
                </w:tcPr>
                <w:p w14:paraId="01E6D4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阴极电泳漆</w:t>
                  </w:r>
                </w:p>
              </w:tc>
              <w:tc>
                <w:tcPr>
                  <w:tcW w:w="1169" w:type="dxa"/>
                  <w:vAlign w:val="center"/>
                </w:tcPr>
                <w:p w14:paraId="7ED039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051D9D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30</w:t>
                  </w:r>
                </w:p>
              </w:tc>
              <w:tc>
                <w:tcPr>
                  <w:tcW w:w="802" w:type="pct"/>
                  <w:tcBorders>
                    <w:right w:val="single" w:color="auto" w:sz="4" w:space="0"/>
                  </w:tcBorders>
                  <w:vAlign w:val="center"/>
                </w:tcPr>
                <w:p w14:paraId="5E1F5E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796" w:type="pct"/>
                  <w:tcBorders>
                    <w:left w:val="single" w:color="auto" w:sz="4" w:space="0"/>
                  </w:tcBorders>
                  <w:vAlign w:val="center"/>
                </w:tcPr>
                <w:p w14:paraId="4791C5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692F1B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2F2FE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468B9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883" w:type="dxa"/>
                  <w:tcBorders>
                    <w:top w:val="single" w:color="auto" w:sz="4" w:space="0"/>
                    <w:left w:val="single" w:color="auto" w:sz="4" w:space="0"/>
                    <w:bottom w:val="single" w:color="auto" w:sz="4" w:space="0"/>
                  </w:tcBorders>
                  <w:vAlign w:val="center"/>
                </w:tcPr>
                <w:p w14:paraId="1DE11C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脱脂剂</w:t>
                  </w:r>
                </w:p>
              </w:tc>
              <w:tc>
                <w:tcPr>
                  <w:tcW w:w="1169" w:type="dxa"/>
                  <w:vAlign w:val="center"/>
                </w:tcPr>
                <w:p w14:paraId="033592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6F2744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w:t>
                  </w:r>
                </w:p>
              </w:tc>
              <w:tc>
                <w:tcPr>
                  <w:tcW w:w="802" w:type="pct"/>
                  <w:tcBorders>
                    <w:right w:val="single" w:color="auto" w:sz="4" w:space="0"/>
                  </w:tcBorders>
                  <w:vAlign w:val="center"/>
                </w:tcPr>
                <w:p w14:paraId="36D8BA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796" w:type="pct"/>
                  <w:tcBorders>
                    <w:left w:val="single" w:color="auto" w:sz="4" w:space="0"/>
                  </w:tcBorders>
                  <w:vAlign w:val="center"/>
                </w:tcPr>
                <w:p w14:paraId="1EA153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42BB09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EBF32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E881F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883" w:type="dxa"/>
                  <w:tcBorders>
                    <w:top w:val="single" w:color="auto" w:sz="4" w:space="0"/>
                    <w:left w:val="single" w:color="auto" w:sz="4" w:space="0"/>
                    <w:bottom w:val="single" w:color="auto" w:sz="4" w:space="0"/>
                  </w:tcBorders>
                  <w:vAlign w:val="center"/>
                </w:tcPr>
                <w:p w14:paraId="44E013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硅烷剂</w:t>
                  </w:r>
                </w:p>
              </w:tc>
              <w:tc>
                <w:tcPr>
                  <w:tcW w:w="1169" w:type="dxa"/>
                  <w:vAlign w:val="center"/>
                </w:tcPr>
                <w:p w14:paraId="43129D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02AA4E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w:t>
                  </w:r>
                </w:p>
              </w:tc>
              <w:tc>
                <w:tcPr>
                  <w:tcW w:w="802" w:type="pct"/>
                  <w:tcBorders>
                    <w:right w:val="single" w:color="auto" w:sz="4" w:space="0"/>
                  </w:tcBorders>
                  <w:vAlign w:val="center"/>
                </w:tcPr>
                <w:p w14:paraId="2976CC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796" w:type="pct"/>
                  <w:tcBorders>
                    <w:left w:val="single" w:color="auto" w:sz="4" w:space="0"/>
                  </w:tcBorders>
                  <w:vAlign w:val="center"/>
                </w:tcPr>
                <w:p w14:paraId="6249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508" w:type="pct"/>
                  <w:vAlign w:val="center"/>
                </w:tcPr>
                <w:p w14:paraId="21437B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7E16E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2B76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883" w:type="dxa"/>
                  <w:tcBorders>
                    <w:top w:val="single" w:color="auto" w:sz="4" w:space="0"/>
                    <w:left w:val="single" w:color="auto" w:sz="4" w:space="0"/>
                    <w:bottom w:val="single" w:color="auto" w:sz="4" w:space="0"/>
                  </w:tcBorders>
                  <w:vAlign w:val="center"/>
                </w:tcPr>
                <w:p w14:paraId="77C3AC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甲醇</w:t>
                  </w:r>
                </w:p>
              </w:tc>
              <w:tc>
                <w:tcPr>
                  <w:tcW w:w="1169" w:type="dxa"/>
                  <w:vAlign w:val="center"/>
                </w:tcPr>
                <w:p w14:paraId="6399EC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5F5C1C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20</w:t>
                  </w:r>
                </w:p>
              </w:tc>
              <w:tc>
                <w:tcPr>
                  <w:tcW w:w="802" w:type="pct"/>
                  <w:tcBorders>
                    <w:right w:val="single" w:color="auto" w:sz="4" w:space="0"/>
                  </w:tcBorders>
                  <w:vAlign w:val="center"/>
                </w:tcPr>
                <w:p w14:paraId="4B81A9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96" w:type="pct"/>
                  <w:tcBorders>
                    <w:left w:val="single" w:color="auto" w:sz="4" w:space="0"/>
                  </w:tcBorders>
                  <w:vAlign w:val="center"/>
                </w:tcPr>
                <w:p w14:paraId="1699170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508" w:type="pct"/>
                  <w:vAlign w:val="center"/>
                </w:tcPr>
                <w:p w14:paraId="7197F04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A3113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23249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883" w:type="dxa"/>
                  <w:tcBorders>
                    <w:top w:val="single" w:color="auto" w:sz="4" w:space="0"/>
                    <w:left w:val="single" w:color="auto" w:sz="4" w:space="0"/>
                    <w:bottom w:val="single" w:color="auto" w:sz="4" w:space="0"/>
                  </w:tcBorders>
                  <w:vAlign w:val="center"/>
                </w:tcPr>
                <w:p w14:paraId="13C2F74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液氮</w:t>
                  </w:r>
                </w:p>
              </w:tc>
              <w:tc>
                <w:tcPr>
                  <w:tcW w:w="1169" w:type="dxa"/>
                  <w:vAlign w:val="center"/>
                </w:tcPr>
                <w:p w14:paraId="0876CE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08D2A0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w:t>
                  </w:r>
                </w:p>
              </w:tc>
              <w:tc>
                <w:tcPr>
                  <w:tcW w:w="802" w:type="pct"/>
                  <w:tcBorders>
                    <w:right w:val="single" w:color="auto" w:sz="4" w:space="0"/>
                  </w:tcBorders>
                  <w:vAlign w:val="center"/>
                </w:tcPr>
                <w:p w14:paraId="20C556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96" w:type="pct"/>
                  <w:tcBorders>
                    <w:left w:val="single" w:color="auto" w:sz="4" w:space="0"/>
                  </w:tcBorders>
                  <w:vAlign w:val="center"/>
                </w:tcPr>
                <w:p w14:paraId="3F00E1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508" w:type="pct"/>
                  <w:vAlign w:val="center"/>
                </w:tcPr>
                <w:p w14:paraId="407620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46AE6D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F0254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1883" w:type="dxa"/>
                  <w:tcBorders>
                    <w:top w:val="single" w:color="auto" w:sz="4" w:space="0"/>
                    <w:left w:val="single" w:color="auto" w:sz="4" w:space="0"/>
                    <w:bottom w:val="single" w:color="auto" w:sz="4" w:space="0"/>
                  </w:tcBorders>
                  <w:vAlign w:val="center"/>
                </w:tcPr>
                <w:p w14:paraId="0EA845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清洗剂</w:t>
                  </w:r>
                </w:p>
              </w:tc>
              <w:tc>
                <w:tcPr>
                  <w:tcW w:w="1169" w:type="dxa"/>
                  <w:vAlign w:val="center"/>
                </w:tcPr>
                <w:p w14:paraId="2AD2F4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0508C2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0.5</w:t>
                  </w:r>
                </w:p>
              </w:tc>
              <w:tc>
                <w:tcPr>
                  <w:tcW w:w="802" w:type="pct"/>
                  <w:tcBorders>
                    <w:right w:val="single" w:color="auto" w:sz="4" w:space="0"/>
                  </w:tcBorders>
                  <w:vAlign w:val="center"/>
                </w:tcPr>
                <w:p w14:paraId="596E6F5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96" w:type="pct"/>
                  <w:tcBorders>
                    <w:left w:val="single" w:color="auto" w:sz="4" w:space="0"/>
                  </w:tcBorders>
                  <w:vAlign w:val="center"/>
                </w:tcPr>
                <w:p w14:paraId="7DFD05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508" w:type="pct"/>
                  <w:vAlign w:val="center"/>
                </w:tcPr>
                <w:p w14:paraId="281A47C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C9D5C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731EA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039" w:type="pct"/>
                  <w:tcBorders>
                    <w:top w:val="single" w:color="auto" w:sz="4" w:space="0"/>
                    <w:left w:val="single" w:color="auto" w:sz="4" w:space="0"/>
                    <w:bottom w:val="single" w:color="auto" w:sz="4" w:space="0"/>
                  </w:tcBorders>
                  <w:shd w:val="clear" w:color="auto" w:fill="auto"/>
                  <w:vAlign w:val="center"/>
                </w:tcPr>
                <w:p w14:paraId="38C15F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天然气</w:t>
                  </w:r>
                </w:p>
              </w:tc>
              <w:tc>
                <w:tcPr>
                  <w:tcW w:w="645" w:type="pct"/>
                  <w:shd w:val="clear" w:color="auto" w:fill="auto"/>
                  <w:vAlign w:val="center"/>
                </w:tcPr>
                <w:p w14:paraId="064052E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457" w:type="dxa"/>
                  <w:shd w:val="clear" w:color="auto" w:fill="auto"/>
                  <w:vAlign w:val="center"/>
                </w:tcPr>
                <w:p w14:paraId="41A715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15000</w:t>
                  </w:r>
                </w:p>
              </w:tc>
              <w:tc>
                <w:tcPr>
                  <w:tcW w:w="802" w:type="pct"/>
                  <w:tcBorders>
                    <w:right w:val="single" w:color="auto" w:sz="4" w:space="0"/>
                  </w:tcBorders>
                  <w:shd w:val="clear" w:color="auto" w:fill="auto"/>
                  <w:vAlign w:val="center"/>
                </w:tcPr>
                <w:p w14:paraId="641EBD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15000</w:t>
                  </w:r>
                </w:p>
              </w:tc>
              <w:tc>
                <w:tcPr>
                  <w:tcW w:w="796" w:type="pct"/>
                  <w:tcBorders>
                    <w:left w:val="single" w:color="auto" w:sz="4" w:space="0"/>
                  </w:tcBorders>
                  <w:shd w:val="clear" w:color="auto" w:fill="auto"/>
                  <w:vAlign w:val="center"/>
                </w:tcPr>
                <w:p w14:paraId="29BE95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508" w:type="pct"/>
                  <w:shd w:val="clear" w:color="auto" w:fill="auto"/>
                  <w:vAlign w:val="center"/>
                </w:tcPr>
                <w:p w14:paraId="0B848C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一致</w:t>
                  </w:r>
                </w:p>
              </w:tc>
            </w:tr>
            <w:tr w14:paraId="13230A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403" w:type="pct"/>
                  <w:vAlign w:val="center"/>
                </w:tcPr>
                <w:p w14:paraId="17129D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1039" w:type="pct"/>
                  <w:tcBorders>
                    <w:top w:val="single" w:color="auto" w:sz="4" w:space="0"/>
                    <w:left w:val="single" w:color="auto" w:sz="4" w:space="0"/>
                    <w:bottom w:val="single" w:color="auto" w:sz="4" w:space="0"/>
                  </w:tcBorders>
                  <w:shd w:val="clear" w:color="auto" w:fill="auto"/>
                  <w:vAlign w:val="center"/>
                </w:tcPr>
                <w:p w14:paraId="0DD1580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水</w:t>
                  </w:r>
                </w:p>
              </w:tc>
              <w:tc>
                <w:tcPr>
                  <w:tcW w:w="645" w:type="pct"/>
                  <w:shd w:val="clear" w:color="auto" w:fill="auto"/>
                  <w:vAlign w:val="center"/>
                </w:tcPr>
                <w:p w14:paraId="444BB9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457" w:type="dxa"/>
                  <w:shd w:val="clear" w:color="auto" w:fill="auto"/>
                  <w:vAlign w:val="center"/>
                </w:tcPr>
                <w:p w14:paraId="398F3D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4017.73</w:t>
                  </w:r>
                </w:p>
              </w:tc>
              <w:tc>
                <w:tcPr>
                  <w:tcW w:w="802" w:type="pct"/>
                  <w:tcBorders>
                    <w:right w:val="single" w:color="auto" w:sz="4" w:space="0"/>
                  </w:tcBorders>
                  <w:shd w:val="clear" w:color="auto" w:fill="auto"/>
                  <w:vAlign w:val="center"/>
                </w:tcPr>
                <w:p w14:paraId="2AB6E07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2297.73</w:t>
                  </w:r>
                </w:p>
              </w:tc>
              <w:tc>
                <w:tcPr>
                  <w:tcW w:w="796" w:type="pct"/>
                  <w:tcBorders>
                    <w:left w:val="single" w:color="auto" w:sz="4" w:space="0"/>
                  </w:tcBorders>
                  <w:shd w:val="clear" w:color="auto" w:fill="auto"/>
                  <w:vAlign w:val="center"/>
                </w:tcPr>
                <w:p w14:paraId="53C0E4A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1720</w:t>
                  </w:r>
                </w:p>
              </w:tc>
              <w:tc>
                <w:tcPr>
                  <w:tcW w:w="508" w:type="pct"/>
                  <w:shd w:val="clear" w:color="auto" w:fill="auto"/>
                  <w:vAlign w:val="center"/>
                </w:tcPr>
                <w:p w14:paraId="14EA35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一致</w:t>
                  </w:r>
                </w:p>
              </w:tc>
            </w:tr>
            <w:tr w14:paraId="2586BB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A90C41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w:t>
                  </w:r>
                </w:p>
              </w:tc>
              <w:tc>
                <w:tcPr>
                  <w:tcW w:w="1039" w:type="pct"/>
                  <w:tcBorders>
                    <w:top w:val="single" w:color="auto" w:sz="4" w:space="0"/>
                    <w:left w:val="single" w:color="auto" w:sz="4" w:space="0"/>
                    <w:bottom w:val="single" w:color="auto" w:sz="4" w:space="0"/>
                  </w:tcBorders>
                  <w:shd w:val="clear" w:color="auto" w:fill="auto"/>
                  <w:vAlign w:val="center"/>
                </w:tcPr>
                <w:p w14:paraId="40EB88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电</w:t>
                  </w:r>
                </w:p>
              </w:tc>
              <w:tc>
                <w:tcPr>
                  <w:tcW w:w="645" w:type="pct"/>
                  <w:shd w:val="clear" w:color="auto" w:fill="auto"/>
                  <w:vAlign w:val="center"/>
                </w:tcPr>
                <w:p w14:paraId="5B68FC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万kwh/a</w:t>
                  </w:r>
                </w:p>
              </w:tc>
              <w:tc>
                <w:tcPr>
                  <w:tcW w:w="1457" w:type="dxa"/>
                  <w:shd w:val="clear" w:color="auto" w:fill="auto"/>
                  <w:vAlign w:val="center"/>
                </w:tcPr>
                <w:p w14:paraId="4B93E8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800</w:t>
                  </w:r>
                </w:p>
              </w:tc>
              <w:tc>
                <w:tcPr>
                  <w:tcW w:w="802" w:type="pct"/>
                  <w:tcBorders>
                    <w:right w:val="single" w:color="auto" w:sz="4" w:space="0"/>
                  </w:tcBorders>
                  <w:shd w:val="clear" w:color="auto" w:fill="auto"/>
                  <w:vAlign w:val="center"/>
                </w:tcPr>
                <w:p w14:paraId="32CCB5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400</w:t>
                  </w:r>
                </w:p>
              </w:tc>
              <w:tc>
                <w:tcPr>
                  <w:tcW w:w="796" w:type="pct"/>
                  <w:tcBorders>
                    <w:left w:val="single" w:color="auto" w:sz="4" w:space="0"/>
                  </w:tcBorders>
                  <w:shd w:val="clear" w:color="auto" w:fill="auto"/>
                  <w:vAlign w:val="center"/>
                </w:tcPr>
                <w:p w14:paraId="43D948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400</w:t>
                  </w:r>
                </w:p>
              </w:tc>
              <w:tc>
                <w:tcPr>
                  <w:tcW w:w="508" w:type="pct"/>
                  <w:shd w:val="clear" w:color="auto" w:fill="auto"/>
                  <w:vAlign w:val="center"/>
                </w:tcPr>
                <w:p w14:paraId="5DF5976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一致</w:t>
                  </w:r>
                </w:p>
              </w:tc>
            </w:tr>
          </w:tbl>
          <w:p w14:paraId="013B5333">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w:t>
            </w:r>
            <w:r>
              <w:rPr>
                <w:rFonts w:hint="eastAsia" w:ascii="Times New Roman" w:hAnsi="Times New Roman" w:eastAsia="宋体" w:cs="Times New Roman"/>
                <w:i w:val="0"/>
                <w:iCs w:val="0"/>
                <w:sz w:val="24"/>
                <w:szCs w:val="24"/>
                <w:lang w:val="en-US" w:eastAsia="zh-CN"/>
              </w:rPr>
              <w:t>生产用水（脱脂剂配料用水、脱脂清洗用水、硅烷化配料用水、硅烷化清洗用水、纯水清洗用水、超滤系统清洗用水、纯水制备用水）和</w:t>
            </w:r>
            <w:r>
              <w:rPr>
                <w:rFonts w:hint="default" w:ascii="Times New Roman" w:hAnsi="Times New Roman" w:eastAsia="宋体" w:cs="Times New Roman"/>
                <w:i w:val="0"/>
                <w:iCs w:val="0"/>
                <w:sz w:val="24"/>
                <w:szCs w:val="24"/>
                <w:lang w:val="en-US" w:eastAsia="zh-CN"/>
              </w:rPr>
              <w:t>生活用水。</w:t>
            </w:r>
            <w:r>
              <w:rPr>
                <w:rFonts w:hint="eastAsia" w:ascii="Times New Roman" w:hAnsi="Times New Roman" w:eastAsia="宋体" w:cs="Times New Roman"/>
                <w:i w:val="0"/>
                <w:iCs w:val="0"/>
                <w:sz w:val="24"/>
                <w:szCs w:val="24"/>
                <w:lang w:val="en-US" w:eastAsia="zh-CN"/>
              </w:rPr>
              <w:t>生产废水经“调节池</w:t>
            </w:r>
            <w:r>
              <w:rPr>
                <w:rFonts w:hint="default" w:ascii="Times New Roman" w:hAnsi="Times New Roman" w:eastAsia="宋体" w:cs="Times New Roman"/>
                <w:i w:val="0"/>
                <w:iCs w:val="0"/>
                <w:sz w:val="24"/>
                <w:szCs w:val="24"/>
                <w:lang w:val="en-US" w:eastAsia="zh-CN"/>
              </w:rPr>
              <w:t>+气浮+</w:t>
            </w:r>
            <w:r>
              <w:rPr>
                <w:rFonts w:hint="eastAsia" w:ascii="Times New Roman" w:hAnsi="Times New Roman" w:eastAsia="宋体" w:cs="Times New Roman"/>
                <w:i w:val="0"/>
                <w:iCs w:val="0"/>
                <w:sz w:val="24"/>
                <w:szCs w:val="24"/>
                <w:lang w:val="en-US" w:eastAsia="zh-CN"/>
              </w:rPr>
              <w:t>絮凝沉淀+生化（AAO）+絮凝沉淀+活性炭（石英砂）过滤”处理，生活废水经化粪池处理，最终通过厂区总排口一同排入</w:t>
            </w:r>
            <w:r>
              <w:rPr>
                <w:rFonts w:hint="default" w:ascii="Times New Roman" w:hAnsi="Times New Roman" w:eastAsia="宋体" w:cs="Times New Roman"/>
                <w:i w:val="0"/>
                <w:iCs w:val="0"/>
                <w:sz w:val="24"/>
                <w:szCs w:val="24"/>
                <w:lang w:val="en-US" w:eastAsia="zh-CN"/>
              </w:rPr>
              <w:t>长垣</w:t>
            </w:r>
            <w:r>
              <w:rPr>
                <w:rFonts w:hint="eastAsia" w:ascii="Times New Roman" w:hAnsi="Times New Roman" w:eastAsia="宋体" w:cs="Times New Roman"/>
                <w:i w:val="0"/>
                <w:iCs w:val="0"/>
                <w:sz w:val="24"/>
                <w:szCs w:val="24"/>
                <w:lang w:val="en-US" w:eastAsia="zh-CN"/>
              </w:rPr>
              <w:t>市</w:t>
            </w:r>
            <w:r>
              <w:rPr>
                <w:rFonts w:hint="default" w:ascii="Times New Roman" w:hAnsi="Times New Roman" w:eastAsia="宋体" w:cs="Times New Roman"/>
                <w:i w:val="0"/>
                <w:iCs w:val="0"/>
                <w:sz w:val="24"/>
                <w:szCs w:val="24"/>
                <w:lang w:val="en-US" w:eastAsia="zh-CN"/>
              </w:rPr>
              <w:t>第</w:t>
            </w:r>
            <w:r>
              <w:rPr>
                <w:rFonts w:hint="eastAsia" w:ascii="Times New Roman" w:hAnsi="Times New Roman" w:eastAsia="宋体" w:cs="Times New Roman"/>
                <w:i w:val="0"/>
                <w:iCs w:val="0"/>
                <w:sz w:val="24"/>
                <w:szCs w:val="24"/>
                <w:lang w:val="en-US" w:eastAsia="zh-CN"/>
              </w:rPr>
              <w:t>一</w:t>
            </w:r>
            <w:r>
              <w:rPr>
                <w:rFonts w:hint="default" w:ascii="Times New Roman" w:hAnsi="Times New Roman" w:eastAsia="宋体" w:cs="Times New Roman"/>
                <w:i w:val="0"/>
                <w:iCs w:val="0"/>
                <w:sz w:val="24"/>
                <w:szCs w:val="24"/>
                <w:lang w:val="en-US" w:eastAsia="zh-CN"/>
              </w:rPr>
              <w:t>污水处理厂</w:t>
            </w:r>
            <w:r>
              <w:rPr>
                <w:rFonts w:hint="eastAsia" w:ascii="Times New Roman" w:hAnsi="Times New Roman" w:eastAsia="宋体" w:cs="Times New Roman"/>
                <w:i w:val="0"/>
                <w:iCs w:val="0"/>
                <w:sz w:val="24"/>
                <w:szCs w:val="24"/>
                <w:lang w:val="en-US" w:eastAsia="zh-CN"/>
              </w:rPr>
              <w:t>进一步处理</w:t>
            </w:r>
            <w:r>
              <w:rPr>
                <w:rFonts w:hint="default" w:ascii="Times New Roman" w:hAnsi="Times New Roman" w:eastAsia="宋体" w:cs="Times New Roman"/>
                <w:b w:val="0"/>
                <w:bCs/>
                <w:sz w:val="24"/>
                <w:szCs w:val="24"/>
                <w:u w:val="none"/>
                <w:lang w:eastAsia="zh-CN"/>
              </w:rPr>
              <w:t>。</w:t>
            </w:r>
          </w:p>
          <w:p w14:paraId="5D11A14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7FE3705F">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i w:val="0"/>
                <w:iCs w:val="0"/>
                <w:sz w:val="24"/>
                <w:szCs w:val="24"/>
                <w:lang w:val="en-US" w:eastAsia="zh-CN"/>
              </w:rPr>
            </w:pPr>
            <w:r>
              <w:rPr>
                <w:rFonts w:hint="eastAsia" w:ascii="Times New Roman" w:hAnsi="Times New Roman" w:eastAsia="宋体" w:cs="Times New Roman"/>
                <w:i w:val="0"/>
                <w:iCs w:val="0"/>
                <w:sz w:val="24"/>
                <w:szCs w:val="24"/>
                <w:lang w:val="en-US" w:eastAsia="zh-CN"/>
              </w:rPr>
              <w:t>本项目一期工程产品为电驱总成中的变速箱体。</w:t>
            </w:r>
          </w:p>
          <w:p w14:paraId="02EB8D2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drawing>
                <wp:inline distT="0" distB="0" distL="114300" distR="114300">
                  <wp:extent cx="5755005" cy="739140"/>
                  <wp:effectExtent l="0" t="0" r="17145" b="38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5755005" cy="739140"/>
                          </a:xfrm>
                          <a:prstGeom prst="rect">
                            <a:avLst/>
                          </a:prstGeom>
                          <a:noFill/>
                          <a:ln>
                            <a:noFill/>
                          </a:ln>
                        </pic:spPr>
                      </pic:pic>
                    </a:graphicData>
                  </a:graphic>
                </wp:inline>
              </w:drawing>
            </w:r>
          </w:p>
          <w:p w14:paraId="31B5BFBA">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变速箱体</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生产工艺流程及产污环节图</w:t>
            </w:r>
          </w:p>
          <w:p w14:paraId="6F444744">
            <w:pPr>
              <w:keepNext w:val="0"/>
              <w:keepLines w:val="0"/>
              <w:pageBreakBefore w:val="0"/>
              <w:widowControl/>
              <w:kinsoku/>
              <w:wordWrap/>
              <w:overflowPunct/>
              <w:topLinePunct w:val="0"/>
              <w:autoSpaceDE/>
              <w:autoSpaceDN/>
              <w:bidi w:val="0"/>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rPr>
            </w:pPr>
            <w:r>
              <w:rPr>
                <w:rFonts w:hint="default" w:ascii="Times New Roman" w:hAnsi="Times New Roman" w:cs="Times New Roman" w:eastAsiaTheme="minorEastAsia"/>
                <w:color w:val="000000"/>
                <w:sz w:val="24"/>
                <w:highlight w:val="none"/>
              </w:rPr>
              <w:t>①机加工：外购的箱体毛坯进厂后先利用数控车床、加工中心等进行机械加工</w:t>
            </w:r>
            <w:r>
              <w:rPr>
                <w:rFonts w:hint="eastAsia" w:ascii="Times New Roman" w:hAnsi="Times New Roman" w:cs="Times New Roman" w:eastAsiaTheme="minorEastAsia"/>
                <w:color w:val="000000"/>
                <w:sz w:val="24"/>
                <w:highlight w:val="none"/>
                <w:lang w:eastAsia="zh-CN"/>
              </w:rPr>
              <w:t>，</w:t>
            </w:r>
            <w:r>
              <w:rPr>
                <w:rFonts w:hint="eastAsia" w:ascii="Times New Roman" w:hAnsi="Times New Roman" w:cs="Times New Roman" w:eastAsiaTheme="minorEastAsia"/>
                <w:color w:val="000000"/>
                <w:sz w:val="24"/>
                <w:highlight w:val="none"/>
                <w:lang w:val="en-US" w:eastAsia="zh-CN"/>
              </w:rPr>
              <w:t>机加工设备利用原有项目</w:t>
            </w:r>
            <w:r>
              <w:rPr>
                <w:rFonts w:hint="default" w:ascii="Times New Roman" w:hAnsi="Times New Roman" w:cs="Times New Roman" w:eastAsiaTheme="minorEastAsia"/>
                <w:color w:val="000000"/>
                <w:sz w:val="24"/>
                <w:highlight w:val="none"/>
              </w:rPr>
              <w:t>。该工序主要产生噪声和固废。</w:t>
            </w:r>
          </w:p>
          <w:p w14:paraId="7DE57F94">
            <w:pPr>
              <w:keepNext w:val="0"/>
              <w:keepLines w:val="0"/>
              <w:pageBreakBefore w:val="0"/>
              <w:widowControl/>
              <w:kinsoku/>
              <w:wordWrap/>
              <w:overflowPunct/>
              <w:topLinePunct w:val="0"/>
              <w:autoSpaceDE/>
              <w:autoSpaceDN/>
              <w:bidi w:val="0"/>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rPr>
            </w:pPr>
            <w:r>
              <w:rPr>
                <w:rFonts w:hint="default" w:ascii="Times New Roman" w:hAnsi="Times New Roman" w:cs="Times New Roman" w:eastAsiaTheme="minorEastAsia"/>
                <w:color w:val="000000"/>
                <w:sz w:val="24"/>
                <w:highlight w:val="none"/>
              </w:rPr>
              <w:t>②脱脂、水洗：</w:t>
            </w:r>
            <w:r>
              <w:rPr>
                <w:rFonts w:hint="default" w:ascii="Times New Roman" w:hAnsi="Times New Roman" w:cs="Times New Roman" w:eastAsiaTheme="minorEastAsia"/>
                <w:sz w:val="24"/>
                <w:highlight w:val="none"/>
              </w:rPr>
              <w:t>脱脂是对工件进行预处理，去除工件表面附有的油渍及杂质。</w:t>
            </w:r>
            <w:r>
              <w:rPr>
                <w:rFonts w:hint="default" w:ascii="Times New Roman" w:hAnsi="Times New Roman" w:cs="Times New Roman" w:eastAsiaTheme="minorEastAsia"/>
                <w:color w:val="000000"/>
                <w:sz w:val="24"/>
                <w:highlight w:val="none"/>
              </w:rPr>
              <w:t>本项目脱脂清洗线</w:t>
            </w:r>
            <w:r>
              <w:rPr>
                <w:rFonts w:hint="default" w:ascii="Times New Roman" w:hAnsi="Times New Roman" w:cs="Times New Roman" w:eastAsiaTheme="minorEastAsia"/>
                <w:sz w:val="24"/>
                <w:highlight w:val="none"/>
              </w:rPr>
              <w:t>包括1个预脱脂池、1个主脱脂池、2个水洗池、1个纯水洗池</w:t>
            </w:r>
            <w:r>
              <w:rPr>
                <w:rFonts w:hint="default" w:ascii="Times New Roman" w:hAnsi="Times New Roman" w:cs="Times New Roman" w:eastAsiaTheme="minorEastAsia"/>
                <w:color w:val="000000"/>
                <w:sz w:val="24"/>
                <w:highlight w:val="none"/>
              </w:rPr>
              <w:t>。</w:t>
            </w:r>
            <w:r>
              <w:rPr>
                <w:rFonts w:hint="default" w:ascii="Times New Roman" w:hAnsi="Times New Roman" w:cs="Times New Roman" w:eastAsiaTheme="minorEastAsia"/>
                <w:sz w:val="24"/>
                <w:highlight w:val="none"/>
              </w:rPr>
              <w:t>脱脂过程将脱脂剂加入槽内，按照一定比例加入自来水进行稀释</w:t>
            </w:r>
            <w:r>
              <w:rPr>
                <w:rFonts w:hint="default" w:ascii="Times New Roman" w:hAnsi="Times New Roman" w:cs="Times New Roman" w:eastAsiaTheme="minorEastAsia"/>
                <w:color w:val="000000"/>
                <w:sz w:val="24"/>
                <w:highlight w:val="none"/>
              </w:rPr>
              <w:t>，脱脂液循环使用，定期补充，脱脂液每月更换1次，收集后贮存于危险废物暂存间，定期交由有资质单位统一处置。</w:t>
            </w:r>
          </w:p>
          <w:p w14:paraId="6576F244">
            <w:pPr>
              <w:keepNext w:val="0"/>
              <w:keepLines w:val="0"/>
              <w:pageBreakBefore w:val="0"/>
              <w:widowControl/>
              <w:kinsoku/>
              <w:wordWrap/>
              <w:overflowPunct/>
              <w:topLinePunct w:val="0"/>
              <w:autoSpaceDE/>
              <w:autoSpaceDN/>
              <w:bidi w:val="0"/>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rPr>
            </w:pPr>
            <w:r>
              <w:rPr>
                <w:rFonts w:hint="default" w:ascii="Times New Roman" w:hAnsi="Times New Roman" w:cs="Times New Roman" w:eastAsiaTheme="minorEastAsia"/>
                <w:color w:val="000000"/>
                <w:sz w:val="24"/>
                <w:highlight w:val="none"/>
              </w:rPr>
              <w:t>工件脱脂后需进行水洗，以去除表面的残留油渍，使工件表面干净无污渍。清洗废水每周更换一次，经收集后进入厂区污水处理站处理，排入长垣市第一污水处理厂进一步处理。</w:t>
            </w:r>
          </w:p>
          <w:p w14:paraId="5972C5E1">
            <w:pPr>
              <w:keepNext w:val="0"/>
              <w:keepLines w:val="0"/>
              <w:pageBreakBefore w:val="0"/>
              <w:widowControl/>
              <w:kinsoku/>
              <w:wordWrap/>
              <w:overflowPunct/>
              <w:topLinePunct w:val="0"/>
              <w:autoSpaceDE/>
              <w:autoSpaceDN/>
              <w:bidi w:val="0"/>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rPr>
            </w:pPr>
            <w:r>
              <w:rPr>
                <w:rFonts w:hint="default" w:ascii="Times New Roman" w:hAnsi="Times New Roman" w:cs="Times New Roman" w:eastAsiaTheme="minorEastAsia"/>
                <w:color w:val="000000"/>
                <w:sz w:val="24"/>
                <w:highlight w:val="none"/>
              </w:rPr>
              <w:t>③硅烷化、水洗：</w:t>
            </w:r>
            <w:r>
              <w:rPr>
                <w:rFonts w:hint="default" w:ascii="Times New Roman" w:hAnsi="Times New Roman" w:cs="Times New Roman" w:eastAsiaTheme="minorEastAsia"/>
                <w:bCs/>
                <w:sz w:val="24"/>
                <w:highlight w:val="none"/>
              </w:rPr>
              <w:t>硅烷化的目的是给基体提供保护，在一定程度上防止金属被腐蚀，用于电泳前打底，提高漆膜的附着力与防腐蚀能力。硅烷化处理与传统</w:t>
            </w:r>
            <w:r>
              <w:rPr>
                <w:rFonts w:hint="default" w:ascii="Times New Roman" w:hAnsi="Times New Roman" w:cs="Times New Roman" w:eastAsiaTheme="minorEastAsia"/>
                <w:bCs/>
                <w:sz w:val="24"/>
                <w:highlight w:val="none"/>
              </w:rPr>
              <w:fldChar w:fldCharType="begin"/>
            </w:r>
            <w:r>
              <w:rPr>
                <w:rFonts w:hint="default" w:ascii="Times New Roman" w:hAnsi="Times New Roman" w:cs="Times New Roman" w:eastAsiaTheme="minorEastAsia"/>
                <w:bCs/>
                <w:sz w:val="24"/>
                <w:highlight w:val="none"/>
              </w:rPr>
              <w:instrText xml:space="preserve"> HYPERLINK "http://baike.baidu.com/view/439963.htm" \t "_blank" </w:instrText>
            </w:r>
            <w:r>
              <w:rPr>
                <w:rFonts w:hint="default" w:ascii="Times New Roman" w:hAnsi="Times New Roman" w:cs="Times New Roman" w:eastAsiaTheme="minorEastAsia"/>
                <w:bCs/>
                <w:sz w:val="24"/>
                <w:highlight w:val="none"/>
              </w:rPr>
              <w:fldChar w:fldCharType="separate"/>
            </w:r>
            <w:r>
              <w:rPr>
                <w:rStyle w:val="22"/>
                <w:rFonts w:hint="default" w:ascii="Times New Roman" w:hAnsi="Times New Roman" w:cs="Times New Roman" w:eastAsiaTheme="minorEastAsia"/>
                <w:bCs/>
                <w:color w:val="auto"/>
                <w:sz w:val="24"/>
                <w:highlight w:val="none"/>
                <w:u w:val="none"/>
              </w:rPr>
              <w:t>磷化</w:t>
            </w:r>
            <w:r>
              <w:rPr>
                <w:rFonts w:hint="default" w:ascii="Times New Roman" w:hAnsi="Times New Roman" w:cs="Times New Roman" w:eastAsiaTheme="minorEastAsia"/>
                <w:bCs/>
                <w:sz w:val="24"/>
                <w:highlight w:val="none"/>
              </w:rPr>
              <w:fldChar w:fldCharType="end"/>
            </w:r>
            <w:r>
              <w:rPr>
                <w:rFonts w:hint="default" w:ascii="Times New Roman" w:hAnsi="Times New Roman" w:cs="Times New Roman" w:eastAsiaTheme="minorEastAsia"/>
                <w:bCs/>
                <w:sz w:val="24"/>
                <w:highlight w:val="none"/>
              </w:rPr>
              <w:t>相比具有以下多个优点：无有害重金属离子，不含磷，无需加温。本项目</w:t>
            </w:r>
            <w:r>
              <w:rPr>
                <w:rFonts w:hint="default" w:ascii="Times New Roman" w:hAnsi="Times New Roman" w:cs="Times New Roman" w:eastAsiaTheme="minorEastAsia"/>
                <w:sz w:val="24"/>
                <w:highlight w:val="none"/>
              </w:rPr>
              <w:t>硅烷线包括1个硅烷池、1个水洗池、1个纯水洗池。硅烷过程将硅烷剂加入槽内，按照一定比例加入自来水进行稀释，循环使用，定期打捞槽渣，</w:t>
            </w:r>
            <w:r>
              <w:rPr>
                <w:rFonts w:hint="default" w:ascii="Times New Roman" w:hAnsi="Times New Roman" w:cs="Times New Roman" w:eastAsiaTheme="minorEastAsia"/>
                <w:color w:val="000000"/>
                <w:sz w:val="24"/>
                <w:highlight w:val="none"/>
              </w:rPr>
              <w:t>收集后贮存于危险废物暂存间，定期交由有资质单位统一处置。</w:t>
            </w:r>
          </w:p>
          <w:p w14:paraId="375BAA66">
            <w:pPr>
              <w:keepNext w:val="0"/>
              <w:keepLines w:val="0"/>
              <w:pageBreakBefore w:val="0"/>
              <w:widowControl/>
              <w:kinsoku/>
              <w:wordWrap/>
              <w:overflowPunct/>
              <w:topLinePunct w:val="0"/>
              <w:autoSpaceDE/>
              <w:autoSpaceDN/>
              <w:bidi w:val="0"/>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rPr>
            </w:pPr>
            <w:r>
              <w:rPr>
                <w:rFonts w:hint="default" w:ascii="Times New Roman" w:hAnsi="Times New Roman" w:cs="Times New Roman" w:eastAsiaTheme="minorEastAsia"/>
                <w:color w:val="000000"/>
                <w:sz w:val="24"/>
                <w:highlight w:val="none"/>
              </w:rPr>
              <w:t>工件硅烷化后需进行水洗。清洗废水每周更换一次，经收集后进入厂区污水处理站处理，排入长垣市第一污水处理厂进一步处理。</w:t>
            </w:r>
          </w:p>
          <w:p w14:paraId="1AAC4E8F">
            <w:pPr>
              <w:keepNext w:val="0"/>
              <w:keepLines w:val="0"/>
              <w:pageBreakBefore w:val="0"/>
              <w:widowControl/>
              <w:kinsoku/>
              <w:wordWrap/>
              <w:overflowPunct/>
              <w:topLinePunct w:val="0"/>
              <w:autoSpaceDE/>
              <w:autoSpaceDN/>
              <w:bidi w:val="0"/>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rPr>
            </w:pPr>
            <w:r>
              <w:rPr>
                <w:rFonts w:hint="default" w:ascii="Times New Roman" w:hAnsi="Times New Roman" w:cs="Times New Roman" w:eastAsiaTheme="minorEastAsia"/>
                <w:color w:val="000000"/>
                <w:sz w:val="24"/>
                <w:highlight w:val="none"/>
              </w:rPr>
              <w:t>④电泳、水洗、固化：水洗后的工件采用阴极电泳，涂料粒子带正电，工件带阴极，涂料粒子在工件上沉积成膜。阴极电泳层耐蚀性高，工件是阴极，不发生阳极溶解，工件表面及硅烷化膜不破坏，电泳涂料对金属有保护作用。为了及时清除积累的各种有害离子，电泳槽配备超滤系统对漆液进行过滤，同时利用超滤液进行循环水洗，可以进一步提高涂料的利用率，减少了对环境的污染。超滤系统具有以下作用：①回收由工件表面冲洗下来的电泳漆，避免由于带有漆的废水排放而造成的环境污染。②回收后的电泳漆再利用，节约电泳漆购买费用。③装置产生的超滤水为电泳槽工件提供冲洗用水，形成闭路循环水冲洗系统。</w:t>
            </w:r>
          </w:p>
          <w:p w14:paraId="1D0CFC41">
            <w:pPr>
              <w:keepNext w:val="0"/>
              <w:keepLines w:val="0"/>
              <w:pageBreakBefore w:val="0"/>
              <w:widowControl/>
              <w:kinsoku/>
              <w:wordWrap/>
              <w:overflowPunct/>
              <w:topLinePunct w:val="0"/>
              <w:autoSpaceDE/>
              <w:autoSpaceDN/>
              <w:bidi w:val="0"/>
              <w:spacing w:after="0" w:line="520" w:lineRule="exact"/>
              <w:ind w:firstLine="480" w:firstLineChars="200"/>
              <w:jc w:val="left"/>
              <w:textAlignment w:val="auto"/>
              <w:rPr>
                <w:rFonts w:hint="default" w:ascii="Times New Roman" w:hAnsi="Times New Roman" w:cs="Times New Roman" w:eastAsiaTheme="minorEastAsia"/>
                <w:sz w:val="24"/>
                <w:highlight w:val="none"/>
              </w:rPr>
            </w:pPr>
            <w:r>
              <w:rPr>
                <w:rFonts w:hint="default" w:ascii="Times New Roman" w:hAnsi="Times New Roman" w:cs="Times New Roman" w:eastAsiaTheme="minorEastAsia"/>
                <w:color w:val="000000"/>
                <w:sz w:val="24"/>
                <w:highlight w:val="none"/>
              </w:rPr>
              <w:t>本项目电泳槽为船型槽，槽内设置循环搅拌系统，保证电泳槽漆液成分和温度均匀，电泳槽定期清槽。电泳槽配备水洗装置，采用超滤系统过滤的清水清洗电泳涂层表面附着的漆液，清洗水返回电泳槽。</w:t>
            </w:r>
          </w:p>
          <w:p w14:paraId="3AD42093">
            <w:pPr>
              <w:keepNext w:val="0"/>
              <w:keepLines w:val="0"/>
              <w:pageBreakBefore w:val="0"/>
              <w:widowControl/>
              <w:tabs>
                <w:tab w:val="left" w:pos="1260"/>
              </w:tabs>
              <w:kinsoku/>
              <w:wordWrap/>
              <w:overflowPunct/>
              <w:topLinePunct w:val="0"/>
              <w:autoSpaceDE/>
              <w:autoSpaceDN/>
              <w:bidi w:val="0"/>
              <w:spacing w:after="0" w:line="520" w:lineRule="exact"/>
              <w:ind w:firstLine="480" w:firstLineChars="200"/>
              <w:textAlignment w:val="auto"/>
              <w:rPr>
                <w:rFonts w:hint="default" w:ascii="Times New Roman" w:hAnsi="Times New Roman" w:cs="Times New Roman" w:eastAsiaTheme="minorEastAsia"/>
                <w:sz w:val="24"/>
                <w:highlight w:val="none"/>
              </w:rPr>
            </w:pPr>
            <w:r>
              <w:rPr>
                <w:rFonts w:hint="default" w:ascii="Times New Roman" w:hAnsi="Times New Roman" w:cs="Times New Roman" w:eastAsiaTheme="minorEastAsia"/>
                <w:sz w:val="24"/>
                <w:highlight w:val="none"/>
              </w:rPr>
              <w:t>固化前工件需要纯水清洗，主要清洗干净工件内外表面浮漆、夹层内的漆液，提高漆膜外观质量，回收漆液，提高漆液的利用率。</w:t>
            </w:r>
            <w:r>
              <w:rPr>
                <w:rFonts w:hint="default" w:ascii="Times New Roman" w:hAnsi="Times New Roman" w:cs="Times New Roman" w:eastAsiaTheme="minorEastAsia"/>
                <w:color w:val="000000"/>
                <w:sz w:val="24"/>
                <w:highlight w:val="none"/>
              </w:rPr>
              <w:t>清洗废水</w:t>
            </w:r>
            <w:r>
              <w:rPr>
                <w:rFonts w:hint="default" w:ascii="Times New Roman" w:hAnsi="Times New Roman" w:cs="Times New Roman" w:eastAsiaTheme="minorEastAsia"/>
                <w:sz w:val="24"/>
                <w:highlight w:val="none"/>
              </w:rPr>
              <w:t>经收集后进入厂区污水处理站处理后，排入长垣市第一污水处理厂进一步处理。</w:t>
            </w:r>
          </w:p>
          <w:p w14:paraId="1894775B">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eastAsiaTheme="minorEastAsia"/>
                <w:bCs/>
                <w:sz w:val="24"/>
                <w:szCs w:val="21"/>
                <w:highlight w:val="none"/>
              </w:rPr>
              <w:t>清洗完成后，工件经</w:t>
            </w:r>
            <w:r>
              <w:rPr>
                <w:rFonts w:hint="default" w:ascii="Times New Roman" w:hAnsi="Times New Roman" w:cs="Times New Roman" w:eastAsiaTheme="minorEastAsia"/>
                <w:bCs/>
                <w:sz w:val="24"/>
                <w:szCs w:val="21"/>
                <w:highlight w:val="none"/>
                <w:lang w:val="en-US" w:eastAsia="zh-CN"/>
              </w:rPr>
              <w:t>轨道传</w:t>
            </w:r>
            <w:r>
              <w:rPr>
                <w:rFonts w:hint="default" w:ascii="Times New Roman" w:hAnsi="Times New Roman" w:cs="Times New Roman" w:eastAsiaTheme="minorEastAsia"/>
                <w:sz w:val="24"/>
                <w:highlight w:val="none"/>
                <w:lang w:val="en-US" w:eastAsia="zh-CN"/>
              </w:rPr>
              <w:t>送</w:t>
            </w:r>
            <w:r>
              <w:rPr>
                <w:rFonts w:hint="default" w:ascii="Times New Roman" w:hAnsi="Times New Roman" w:cs="Times New Roman" w:eastAsiaTheme="minorEastAsia"/>
                <w:sz w:val="24"/>
                <w:highlight w:val="none"/>
              </w:rPr>
              <w:t>至固化烘道设备内进行</w:t>
            </w:r>
            <w:r>
              <w:rPr>
                <w:rFonts w:hint="default" w:ascii="Times New Roman" w:hAnsi="Times New Roman" w:cs="Times New Roman" w:eastAsiaTheme="minorEastAsia"/>
                <w:bCs/>
                <w:sz w:val="24"/>
                <w:szCs w:val="21"/>
                <w:highlight w:val="none"/>
              </w:rPr>
              <w:t>固化烘干工序，</w:t>
            </w:r>
            <w:r>
              <w:rPr>
                <w:rFonts w:hint="default" w:ascii="Times New Roman" w:hAnsi="Times New Roman" w:cs="Times New Roman" w:eastAsiaTheme="minorEastAsia"/>
                <w:sz w:val="24"/>
                <w:highlight w:val="none"/>
              </w:rPr>
              <w:t>固化烘道设备</w:t>
            </w:r>
            <w:r>
              <w:rPr>
                <w:rFonts w:hint="default" w:ascii="Times New Roman" w:hAnsi="Times New Roman" w:cs="Times New Roman" w:eastAsiaTheme="minorEastAsia"/>
                <w:sz w:val="24"/>
                <w:highlight w:val="none"/>
                <w:lang w:val="en-US" w:eastAsia="zh-CN"/>
              </w:rPr>
              <w:t>内设燃烧机</w:t>
            </w:r>
            <w:r>
              <w:rPr>
                <w:rFonts w:hint="default" w:ascii="Times New Roman" w:hAnsi="Times New Roman" w:cs="Times New Roman" w:eastAsiaTheme="minorEastAsia"/>
                <w:bCs/>
                <w:sz w:val="24"/>
                <w:szCs w:val="21"/>
                <w:highlight w:val="none"/>
              </w:rPr>
              <w:t>，利用</w:t>
            </w:r>
            <w:r>
              <w:rPr>
                <w:rFonts w:hint="default" w:ascii="Times New Roman" w:hAnsi="Times New Roman" w:cs="Times New Roman" w:eastAsiaTheme="minorEastAsia"/>
                <w:sz w:val="24"/>
                <w:highlight w:val="none"/>
              </w:rPr>
              <w:t>天然气燃料</w:t>
            </w:r>
            <w:r>
              <w:rPr>
                <w:rFonts w:hint="default" w:ascii="Times New Roman" w:hAnsi="Times New Roman" w:cs="Times New Roman" w:eastAsiaTheme="minorEastAsia"/>
                <w:bCs/>
                <w:sz w:val="24"/>
                <w:szCs w:val="21"/>
                <w:highlight w:val="none"/>
              </w:rPr>
              <w:t>提供热量。固化温度为</w:t>
            </w:r>
            <w:r>
              <w:rPr>
                <w:rFonts w:hint="default" w:ascii="Times New Roman" w:hAnsi="Times New Roman" w:cs="Times New Roman" w:eastAsiaTheme="minorEastAsia"/>
                <w:sz w:val="24"/>
                <w:highlight w:val="none"/>
              </w:rPr>
              <w:t>180~200℃</w:t>
            </w:r>
            <w:r>
              <w:rPr>
                <w:rFonts w:hint="default" w:ascii="Times New Roman" w:hAnsi="Times New Roman" w:cs="Times New Roman" w:eastAsiaTheme="minorEastAsia"/>
                <w:bCs/>
                <w:sz w:val="24"/>
                <w:szCs w:val="21"/>
                <w:highlight w:val="none"/>
              </w:rPr>
              <w:t>，每次固化时间为1h，出炉后即为箱体成品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分期验收，一期工程为</w:t>
            </w:r>
            <w:r>
              <w:rPr>
                <w:rFonts w:hint="eastAsia" w:ascii="Times New Roman" w:hAnsi="Times New Roman" w:eastAsia="宋体" w:cs="Times New Roman"/>
                <w:i w:val="0"/>
                <w:iCs w:val="0"/>
                <w:sz w:val="24"/>
                <w:szCs w:val="24"/>
                <w:lang w:val="en-US" w:eastAsia="zh-CN"/>
              </w:rPr>
              <w:t>电驱总成中的变速箱体，二期工程为电驱总成中的齿轮和传动零部件，不新增设备，不新增产能，不变动环保处理设施，故</w:t>
            </w:r>
            <w:r>
              <w:rPr>
                <w:rFonts w:hint="default" w:ascii="Times New Roman" w:hAnsi="Times New Roman" w:eastAsia="宋体" w:cs="Times New Roman"/>
                <w:i w:val="0"/>
                <w:iCs w:val="0"/>
                <w:sz w:val="24"/>
                <w:szCs w:val="24"/>
                <w:lang w:val="en-US" w:eastAsia="zh-CN"/>
              </w:rPr>
              <w:t>不</w:t>
            </w:r>
            <w:r>
              <w:rPr>
                <w:rFonts w:hint="eastAsia" w:ascii="Times New Roman" w:hAnsi="Times New Roman" w:eastAsia="宋体" w:cs="Times New Roman"/>
                <w:i w:val="0"/>
                <w:iCs w:val="0"/>
                <w:sz w:val="24"/>
                <w:szCs w:val="24"/>
                <w:lang w:val="en-US" w:eastAsia="zh-CN"/>
              </w:rPr>
              <w:t>涉</w:t>
            </w:r>
            <w:r>
              <w:rPr>
                <w:rFonts w:hint="eastAsia" w:ascii="Times New Roman" w:hAnsi="Times New Roman" w:eastAsia="宋体" w:cs="Times New Roman"/>
                <w:b w:val="0"/>
                <w:bCs/>
                <w:sz w:val="24"/>
                <w:szCs w:val="24"/>
                <w:lang w:val="en-US" w:eastAsia="zh-CN"/>
              </w:rPr>
              <w:t>及</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3F687E5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510D47B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87554B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8DCC42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4FCEA7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A3430B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FFA9AA5">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F92B50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EFD970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1FE654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482852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10CB0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4300FA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E3AAC1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D980F6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859A1F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0900B02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777891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一期</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DEBC0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1876"/>
              <w:gridCol w:w="4186"/>
              <w:gridCol w:w="1395"/>
            </w:tblGrid>
            <w:tr w14:paraId="2EA2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83" w:type="pct"/>
                  <w:vAlign w:val="center"/>
                </w:tcPr>
                <w:p w14:paraId="2492281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035" w:type="pct"/>
                  <w:vAlign w:val="center"/>
                </w:tcPr>
                <w:p w14:paraId="3846599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310" w:type="pct"/>
                  <w:vAlign w:val="center"/>
                </w:tcPr>
                <w:p w14:paraId="27D5D7E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770" w:type="pct"/>
                  <w:vAlign w:val="center"/>
                </w:tcPr>
                <w:p w14:paraId="63EB79D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2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83" w:type="pct"/>
                  <w:vAlign w:val="center"/>
                </w:tcPr>
                <w:p w14:paraId="72FC3EFB">
                  <w:pPr>
                    <w:pStyle w:val="26"/>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电泳固化</w:t>
                  </w:r>
                </w:p>
              </w:tc>
              <w:tc>
                <w:tcPr>
                  <w:tcW w:w="1035" w:type="pct"/>
                  <w:vAlign w:val="center"/>
                </w:tcPr>
                <w:p w14:paraId="6D40B7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非甲烷总烃</w:t>
                  </w:r>
                </w:p>
              </w:tc>
              <w:tc>
                <w:tcPr>
                  <w:tcW w:w="2310" w:type="pct"/>
                  <w:vAlign w:val="center"/>
                </w:tcPr>
                <w:p w14:paraId="6CB0E7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770" w:type="pct"/>
                  <w:vAlign w:val="center"/>
                </w:tcPr>
                <w:p w14:paraId="1572C8F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600E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pct"/>
                  <w:vAlign w:val="center"/>
                </w:tcPr>
                <w:p w14:paraId="6B9AB261">
                  <w:pPr>
                    <w:pStyle w:val="26"/>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天然气燃烧</w:t>
                  </w:r>
                </w:p>
              </w:tc>
              <w:tc>
                <w:tcPr>
                  <w:tcW w:w="1035" w:type="pct"/>
                  <w:vAlign w:val="center"/>
                </w:tcPr>
                <w:p w14:paraId="7F69E44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颗粒物、二氧化硫、氮氧化物</w:t>
                  </w:r>
                </w:p>
              </w:tc>
              <w:tc>
                <w:tcPr>
                  <w:tcW w:w="2310" w:type="pct"/>
                  <w:vAlign w:val="center"/>
                </w:tcPr>
                <w:p w14:paraId="20AECC8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sz w:val="21"/>
                      <w:szCs w:val="21"/>
                      <w:highlight w:val="none"/>
                    </w:rPr>
                    <w:t>低氮燃烧装置</w:t>
                  </w:r>
                  <w:r>
                    <w:rPr>
                      <w:rFonts w:hint="eastAsia" w:ascii="Times New Roman" w:hAnsi="Times New Roman" w:eastAsia="宋体" w:cs="Times New Roman"/>
                      <w:color w:val="000000"/>
                      <w:kern w:val="0"/>
                      <w:sz w:val="21"/>
                      <w:szCs w:val="21"/>
                      <w:lang w:val="en-US" w:eastAsia="zh-CN" w:bidi="ar-SA"/>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770" w:type="pct"/>
                  <w:vAlign w:val="center"/>
                </w:tcPr>
                <w:p w14:paraId="48DADAA1">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FC0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83" w:type="pct"/>
                  <w:vAlign w:val="center"/>
                </w:tcPr>
                <w:p w14:paraId="5B75F3C4">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035" w:type="pct"/>
                  <w:vAlign w:val="center"/>
                </w:tcPr>
                <w:p w14:paraId="2E789A5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310" w:type="pct"/>
                  <w:tcBorders>
                    <w:top w:val="single" w:color="000000" w:sz="4" w:space="0"/>
                  </w:tcBorders>
                  <w:vAlign w:val="center"/>
                </w:tcPr>
                <w:p w14:paraId="463FCC09">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770" w:type="pct"/>
                  <w:vAlign w:val="center"/>
                </w:tcPr>
                <w:p w14:paraId="3274BC5E">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07ECC501">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w:t>
            </w:r>
            <w:r>
              <w:rPr>
                <w:rFonts w:hint="eastAsia" w:ascii="Times New Roman" w:hAnsi="Times New Roman" w:eastAsia="宋体" w:cs="Times New Roman"/>
                <w:i w:val="0"/>
                <w:iCs w:val="0"/>
                <w:sz w:val="24"/>
                <w:szCs w:val="24"/>
                <w:lang w:val="en-US" w:eastAsia="zh-CN"/>
              </w:rPr>
              <w:t>生产用水（脱脂剂配料用水、脱脂清洗用水、硅烷化配料用水、硅烷化清洗用水、纯水清洗用水、超滤系统清洗用水、纯水制备用水）和</w:t>
            </w:r>
            <w:r>
              <w:rPr>
                <w:rFonts w:hint="default" w:ascii="Times New Roman" w:hAnsi="Times New Roman" w:eastAsia="宋体" w:cs="Times New Roman"/>
                <w:i w:val="0"/>
                <w:iCs w:val="0"/>
                <w:sz w:val="24"/>
                <w:szCs w:val="24"/>
                <w:lang w:val="en-US" w:eastAsia="zh-CN"/>
              </w:rPr>
              <w:t>生活用水。</w:t>
            </w:r>
            <w:r>
              <w:rPr>
                <w:rFonts w:hint="eastAsia" w:ascii="Times New Roman" w:hAnsi="Times New Roman" w:eastAsia="宋体" w:cs="Times New Roman"/>
                <w:i w:val="0"/>
                <w:iCs w:val="0"/>
                <w:sz w:val="24"/>
                <w:szCs w:val="24"/>
                <w:lang w:val="en-US" w:eastAsia="zh-CN"/>
              </w:rPr>
              <w:t>生产废水经“调节池</w:t>
            </w:r>
            <w:r>
              <w:rPr>
                <w:rFonts w:hint="default" w:ascii="Times New Roman" w:hAnsi="Times New Roman" w:eastAsia="宋体" w:cs="Times New Roman"/>
                <w:i w:val="0"/>
                <w:iCs w:val="0"/>
                <w:sz w:val="24"/>
                <w:szCs w:val="24"/>
                <w:lang w:val="en-US" w:eastAsia="zh-CN"/>
              </w:rPr>
              <w:t>+气浮+</w:t>
            </w:r>
            <w:r>
              <w:rPr>
                <w:rFonts w:hint="eastAsia" w:ascii="Times New Roman" w:hAnsi="Times New Roman" w:eastAsia="宋体" w:cs="Times New Roman"/>
                <w:i w:val="0"/>
                <w:iCs w:val="0"/>
                <w:sz w:val="24"/>
                <w:szCs w:val="24"/>
                <w:lang w:val="en-US" w:eastAsia="zh-CN"/>
              </w:rPr>
              <w:t>絮凝沉淀+生化（AAO）+絮凝沉淀+活性炭（石英砂）过滤”处理，生活废水经化粪池处理，最终通过厂区总排口一同排入</w:t>
            </w:r>
            <w:r>
              <w:rPr>
                <w:rFonts w:hint="default" w:ascii="Times New Roman" w:hAnsi="Times New Roman" w:eastAsia="宋体" w:cs="Times New Roman"/>
                <w:i w:val="0"/>
                <w:iCs w:val="0"/>
                <w:sz w:val="24"/>
                <w:szCs w:val="24"/>
                <w:lang w:val="en-US" w:eastAsia="zh-CN"/>
              </w:rPr>
              <w:t>长垣</w:t>
            </w:r>
            <w:r>
              <w:rPr>
                <w:rFonts w:hint="eastAsia" w:ascii="Times New Roman" w:hAnsi="Times New Roman" w:eastAsia="宋体" w:cs="Times New Roman"/>
                <w:i w:val="0"/>
                <w:iCs w:val="0"/>
                <w:sz w:val="24"/>
                <w:szCs w:val="24"/>
                <w:lang w:val="en-US" w:eastAsia="zh-CN"/>
              </w:rPr>
              <w:t>市</w:t>
            </w:r>
            <w:r>
              <w:rPr>
                <w:rFonts w:hint="default" w:ascii="Times New Roman" w:hAnsi="Times New Roman" w:eastAsia="宋体" w:cs="Times New Roman"/>
                <w:i w:val="0"/>
                <w:iCs w:val="0"/>
                <w:sz w:val="24"/>
                <w:szCs w:val="24"/>
                <w:lang w:val="en-US" w:eastAsia="zh-CN"/>
              </w:rPr>
              <w:t>第</w:t>
            </w:r>
            <w:r>
              <w:rPr>
                <w:rFonts w:hint="eastAsia" w:ascii="Times New Roman" w:hAnsi="Times New Roman" w:eastAsia="宋体" w:cs="Times New Roman"/>
                <w:i w:val="0"/>
                <w:iCs w:val="0"/>
                <w:sz w:val="24"/>
                <w:szCs w:val="24"/>
                <w:lang w:val="en-US" w:eastAsia="zh-CN"/>
              </w:rPr>
              <w:t>一</w:t>
            </w:r>
            <w:r>
              <w:rPr>
                <w:rFonts w:hint="default" w:ascii="Times New Roman" w:hAnsi="Times New Roman" w:eastAsia="宋体" w:cs="Times New Roman"/>
                <w:i w:val="0"/>
                <w:iCs w:val="0"/>
                <w:sz w:val="24"/>
                <w:szCs w:val="24"/>
                <w:lang w:val="en-US" w:eastAsia="zh-CN"/>
              </w:rPr>
              <w:t>污水处理厂</w:t>
            </w:r>
            <w:r>
              <w:rPr>
                <w:rFonts w:hint="eastAsia" w:ascii="Times New Roman" w:hAnsi="Times New Roman" w:eastAsia="宋体" w:cs="Times New Roman"/>
                <w:i w:val="0"/>
                <w:iCs w:val="0"/>
                <w:sz w:val="24"/>
                <w:szCs w:val="24"/>
                <w:lang w:val="en-US" w:eastAsia="zh-CN"/>
              </w:rPr>
              <w:t>进一步处理</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A74EAE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电泳线、纯水制备装置、污水处理设备、风机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2706"/>
              <w:gridCol w:w="2575"/>
              <w:gridCol w:w="2630"/>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0DD504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14:paraId="177226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电泳线</w:t>
                  </w:r>
                </w:p>
              </w:tc>
              <w:tc>
                <w:tcPr>
                  <w:tcW w:w="1421" w:type="pct"/>
                  <w:vAlign w:val="center"/>
                </w:tcPr>
                <w:p w14:paraId="4816C9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65F31C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4630DE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14:paraId="7B0D98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纯水制备装置</w:t>
                  </w:r>
                </w:p>
              </w:tc>
              <w:tc>
                <w:tcPr>
                  <w:tcW w:w="1421" w:type="pct"/>
                  <w:vAlign w:val="center"/>
                </w:tcPr>
                <w:p w14:paraId="2B39E7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07C8A7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50B6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661E3E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14:paraId="5B8C02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污水处理设备</w:t>
                  </w:r>
                </w:p>
              </w:tc>
              <w:tc>
                <w:tcPr>
                  <w:tcW w:w="1421" w:type="pct"/>
                  <w:vAlign w:val="center"/>
                </w:tcPr>
                <w:p w14:paraId="25EABF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162CD28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3B4EE6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48242C1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14:paraId="41B98F06">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风机</w:t>
                  </w:r>
                </w:p>
              </w:tc>
              <w:tc>
                <w:tcPr>
                  <w:tcW w:w="1421" w:type="pct"/>
                  <w:vAlign w:val="center"/>
                </w:tcPr>
                <w:p w14:paraId="54DCD9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1" w:type="pct"/>
                  <w:vAlign w:val="center"/>
                </w:tcPr>
                <w:p w14:paraId="7646DD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14:paraId="39BFDD37">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w:t>
            </w:r>
            <w:r>
              <w:rPr>
                <w:rFonts w:hint="eastAsia" w:ascii="Times New Roman" w:hAnsi="Times New Roman"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实施后固体废物产生情况一览表</w:t>
            </w:r>
          </w:p>
          <w:tbl>
            <w:tblPr>
              <w:tblStyle w:val="1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706"/>
              <w:gridCol w:w="1215"/>
              <w:gridCol w:w="1324"/>
              <w:gridCol w:w="2665"/>
              <w:gridCol w:w="2246"/>
            </w:tblGrid>
            <w:tr w14:paraId="615E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92" w:type="dxa"/>
                  <w:noWrap w:val="0"/>
                  <w:vAlign w:val="center"/>
                </w:tcPr>
                <w:p w14:paraId="236552DC">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类型</w:t>
                  </w:r>
                </w:p>
              </w:tc>
              <w:tc>
                <w:tcPr>
                  <w:tcW w:w="1921" w:type="dxa"/>
                  <w:gridSpan w:val="2"/>
                  <w:noWrap w:val="0"/>
                  <w:vAlign w:val="center"/>
                </w:tcPr>
                <w:p w14:paraId="202899BE">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废物名称</w:t>
                  </w:r>
                </w:p>
              </w:tc>
              <w:tc>
                <w:tcPr>
                  <w:tcW w:w="1324" w:type="dxa"/>
                  <w:noWrap w:val="0"/>
                  <w:vAlign w:val="center"/>
                </w:tcPr>
                <w:p w14:paraId="50570BB0">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产生量</w:t>
                  </w:r>
                </w:p>
              </w:tc>
              <w:tc>
                <w:tcPr>
                  <w:tcW w:w="2665" w:type="dxa"/>
                  <w:noWrap w:val="0"/>
                  <w:vAlign w:val="center"/>
                </w:tcPr>
                <w:p w14:paraId="4F680338">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类别</w:t>
                  </w:r>
                </w:p>
              </w:tc>
              <w:tc>
                <w:tcPr>
                  <w:tcW w:w="2246" w:type="dxa"/>
                  <w:noWrap w:val="0"/>
                  <w:vAlign w:val="center"/>
                </w:tcPr>
                <w:p w14:paraId="235EC6EE">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处理处置方式及去向</w:t>
                  </w:r>
                </w:p>
              </w:tc>
            </w:tr>
            <w:tr w14:paraId="76FF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92" w:type="dxa"/>
                  <w:vMerge w:val="restart"/>
                  <w:noWrap w:val="0"/>
                  <w:vAlign w:val="center"/>
                </w:tcPr>
                <w:p w14:paraId="78064B79">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一般固废</w:t>
                  </w:r>
                </w:p>
              </w:tc>
              <w:tc>
                <w:tcPr>
                  <w:tcW w:w="1921" w:type="dxa"/>
                  <w:gridSpan w:val="2"/>
                  <w:noWrap w:val="0"/>
                  <w:vAlign w:val="center"/>
                </w:tcPr>
                <w:p w14:paraId="03E3BB75">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废边角料</w:t>
                  </w:r>
                </w:p>
              </w:tc>
              <w:tc>
                <w:tcPr>
                  <w:tcW w:w="1324" w:type="dxa"/>
                  <w:noWrap w:val="0"/>
                  <w:vAlign w:val="center"/>
                </w:tcPr>
                <w:p w14:paraId="2EA5B755">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eastAsia" w:ascii="Times New Roman" w:hAnsi="Times New Roman" w:cs="Times New Roman" w:eastAsiaTheme="minorEastAsia"/>
                      <w:b w:val="0"/>
                      <w:bCs w:val="0"/>
                      <w:color w:val="000000"/>
                      <w:sz w:val="21"/>
                      <w:szCs w:val="21"/>
                      <w:highlight w:val="none"/>
                      <w:u w:val="none"/>
                      <w:lang w:val="en-US" w:eastAsia="zh-CN"/>
                    </w:rPr>
                    <w:t>1</w:t>
                  </w:r>
                  <w:r>
                    <w:rPr>
                      <w:rFonts w:hint="default" w:ascii="Times New Roman" w:hAnsi="Times New Roman" w:cs="Times New Roman" w:eastAsiaTheme="minorEastAsia"/>
                      <w:b w:val="0"/>
                      <w:bCs w:val="0"/>
                      <w:color w:val="000000"/>
                      <w:sz w:val="21"/>
                      <w:szCs w:val="21"/>
                      <w:highlight w:val="none"/>
                      <w:u w:val="none"/>
                    </w:rPr>
                    <w:t>t/a</w:t>
                  </w:r>
                </w:p>
              </w:tc>
              <w:tc>
                <w:tcPr>
                  <w:tcW w:w="2665" w:type="dxa"/>
                  <w:noWrap w:val="0"/>
                  <w:vAlign w:val="center"/>
                </w:tcPr>
                <w:p w14:paraId="18C13AC0">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w:t>
                  </w:r>
                </w:p>
              </w:tc>
              <w:tc>
                <w:tcPr>
                  <w:tcW w:w="2246" w:type="dxa"/>
                  <w:vMerge w:val="restart"/>
                  <w:noWrap w:val="0"/>
                  <w:vAlign w:val="center"/>
                </w:tcPr>
                <w:p w14:paraId="1ADBB1FF">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集中收集后</w:t>
                  </w:r>
                  <w:r>
                    <w:rPr>
                      <w:rFonts w:hint="default" w:ascii="Times New Roman" w:hAnsi="Times New Roman" w:cs="Times New Roman" w:eastAsiaTheme="minorEastAsia"/>
                      <w:b w:val="0"/>
                      <w:bCs w:val="0"/>
                      <w:color w:val="000000"/>
                      <w:sz w:val="21"/>
                      <w:szCs w:val="21"/>
                      <w:highlight w:val="none"/>
                      <w:u w:val="none"/>
                    </w:rPr>
                    <w:t>定期外售</w:t>
                  </w:r>
                </w:p>
              </w:tc>
            </w:tr>
            <w:tr w14:paraId="6B82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892" w:type="dxa"/>
                  <w:vMerge w:val="continue"/>
                  <w:noWrap w:val="0"/>
                  <w:vAlign w:val="center"/>
                </w:tcPr>
                <w:p w14:paraId="3C796F8C">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706" w:type="dxa"/>
                  <w:vMerge w:val="restart"/>
                  <w:noWrap w:val="0"/>
                  <w:vAlign w:val="center"/>
                </w:tcPr>
                <w:p w14:paraId="3CA9D9A7">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纯水制备</w:t>
                  </w:r>
                </w:p>
              </w:tc>
              <w:tc>
                <w:tcPr>
                  <w:tcW w:w="1215" w:type="dxa"/>
                  <w:noWrap w:val="0"/>
                  <w:vAlign w:val="center"/>
                </w:tcPr>
                <w:p w14:paraId="3A361E26">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废石英砂、废活性炭</w:t>
                  </w:r>
                </w:p>
              </w:tc>
              <w:tc>
                <w:tcPr>
                  <w:tcW w:w="1324" w:type="dxa"/>
                  <w:noWrap w:val="0"/>
                  <w:vAlign w:val="center"/>
                </w:tcPr>
                <w:p w14:paraId="7FD32F57">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0.7t/a</w:t>
                  </w:r>
                </w:p>
              </w:tc>
              <w:tc>
                <w:tcPr>
                  <w:tcW w:w="2665" w:type="dxa"/>
                  <w:noWrap w:val="0"/>
                  <w:vAlign w:val="center"/>
                </w:tcPr>
                <w:p w14:paraId="1F9B798B">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w:t>
                  </w:r>
                </w:p>
              </w:tc>
              <w:tc>
                <w:tcPr>
                  <w:tcW w:w="2246" w:type="dxa"/>
                  <w:vMerge w:val="continue"/>
                  <w:noWrap w:val="0"/>
                  <w:vAlign w:val="center"/>
                </w:tcPr>
                <w:p w14:paraId="654DF6B1">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rPr>
                  </w:pPr>
                </w:p>
              </w:tc>
            </w:tr>
            <w:tr w14:paraId="3275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92" w:type="dxa"/>
                  <w:vMerge w:val="continue"/>
                  <w:noWrap w:val="0"/>
                  <w:vAlign w:val="center"/>
                </w:tcPr>
                <w:p w14:paraId="70770E96">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706" w:type="dxa"/>
                  <w:vMerge w:val="continue"/>
                  <w:noWrap w:val="0"/>
                  <w:vAlign w:val="center"/>
                </w:tcPr>
                <w:p w14:paraId="586B34C0">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1215" w:type="dxa"/>
                  <w:noWrap w:val="0"/>
                  <w:vAlign w:val="center"/>
                </w:tcPr>
                <w:p w14:paraId="7706FF50">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废滤芯、废反渗透膜</w:t>
                  </w:r>
                </w:p>
              </w:tc>
              <w:tc>
                <w:tcPr>
                  <w:tcW w:w="1324" w:type="dxa"/>
                  <w:noWrap w:val="0"/>
                  <w:vAlign w:val="center"/>
                </w:tcPr>
                <w:p w14:paraId="6E0C88E7">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0.5t/a</w:t>
                  </w:r>
                </w:p>
              </w:tc>
              <w:tc>
                <w:tcPr>
                  <w:tcW w:w="2665" w:type="dxa"/>
                  <w:noWrap w:val="0"/>
                  <w:vAlign w:val="center"/>
                </w:tcPr>
                <w:p w14:paraId="218D2782">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w:t>
                  </w:r>
                </w:p>
              </w:tc>
              <w:tc>
                <w:tcPr>
                  <w:tcW w:w="2246" w:type="dxa"/>
                  <w:vMerge w:val="continue"/>
                  <w:noWrap w:val="0"/>
                  <w:vAlign w:val="center"/>
                </w:tcPr>
                <w:p w14:paraId="5438EDF7">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5144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92" w:type="dxa"/>
                  <w:vMerge w:val="continue"/>
                  <w:noWrap w:val="0"/>
                  <w:vAlign w:val="center"/>
                </w:tcPr>
                <w:p w14:paraId="5DD1F001">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1921" w:type="dxa"/>
                  <w:gridSpan w:val="2"/>
                  <w:noWrap w:val="0"/>
                  <w:vAlign w:val="center"/>
                </w:tcPr>
                <w:p w14:paraId="6ADACF05">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废催化剂</w:t>
                  </w:r>
                </w:p>
              </w:tc>
              <w:tc>
                <w:tcPr>
                  <w:tcW w:w="1324" w:type="dxa"/>
                  <w:noWrap w:val="0"/>
                  <w:vAlign w:val="center"/>
                </w:tcPr>
                <w:p w14:paraId="24395E65">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0.05t/a</w:t>
                  </w:r>
                </w:p>
              </w:tc>
              <w:tc>
                <w:tcPr>
                  <w:tcW w:w="2665" w:type="dxa"/>
                  <w:noWrap w:val="0"/>
                  <w:vAlign w:val="center"/>
                </w:tcPr>
                <w:p w14:paraId="05F06206">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w:t>
                  </w:r>
                </w:p>
              </w:tc>
              <w:tc>
                <w:tcPr>
                  <w:tcW w:w="2246" w:type="dxa"/>
                  <w:vMerge w:val="continue"/>
                  <w:noWrap w:val="0"/>
                  <w:vAlign w:val="center"/>
                </w:tcPr>
                <w:p w14:paraId="7246925C">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05C2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92" w:type="dxa"/>
                  <w:vMerge w:val="restart"/>
                  <w:noWrap w:val="0"/>
                  <w:vAlign w:val="center"/>
                </w:tcPr>
                <w:p w14:paraId="6FBF647D">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危险废物</w:t>
                  </w:r>
                </w:p>
              </w:tc>
              <w:tc>
                <w:tcPr>
                  <w:tcW w:w="1921" w:type="dxa"/>
                  <w:gridSpan w:val="2"/>
                  <w:noWrap w:val="0"/>
                  <w:vAlign w:val="center"/>
                </w:tcPr>
                <w:p w14:paraId="02CF8567">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废电泳漆桶</w:t>
                  </w:r>
                </w:p>
              </w:tc>
              <w:tc>
                <w:tcPr>
                  <w:tcW w:w="1324" w:type="dxa"/>
                  <w:noWrap w:val="0"/>
                  <w:vAlign w:val="center"/>
                </w:tcPr>
                <w:p w14:paraId="09596093">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3t/a</w:t>
                  </w:r>
                </w:p>
              </w:tc>
              <w:tc>
                <w:tcPr>
                  <w:tcW w:w="2665" w:type="dxa"/>
                  <w:noWrap w:val="0"/>
                  <w:vAlign w:val="center"/>
                </w:tcPr>
                <w:p w14:paraId="51BA1B06">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HW49其他废物</w:t>
                  </w:r>
                </w:p>
              </w:tc>
              <w:tc>
                <w:tcPr>
                  <w:tcW w:w="2246" w:type="dxa"/>
                  <w:vMerge w:val="restart"/>
                  <w:noWrap w:val="0"/>
                  <w:vAlign w:val="center"/>
                </w:tcPr>
                <w:p w14:paraId="1E01F71A">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依托现有危废暂存间暂存，定期交由资质单位处置</w:t>
                  </w:r>
                </w:p>
              </w:tc>
            </w:tr>
            <w:tr w14:paraId="6181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92" w:type="dxa"/>
                  <w:vMerge w:val="continue"/>
                  <w:noWrap w:val="0"/>
                  <w:vAlign w:val="center"/>
                </w:tcPr>
                <w:p w14:paraId="2A2F9290">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1921" w:type="dxa"/>
                  <w:gridSpan w:val="2"/>
                  <w:noWrap w:val="0"/>
                  <w:vAlign w:val="center"/>
                </w:tcPr>
                <w:p w14:paraId="46E3845E">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脱脂废液</w:t>
                  </w:r>
                </w:p>
              </w:tc>
              <w:tc>
                <w:tcPr>
                  <w:tcW w:w="1324" w:type="dxa"/>
                  <w:noWrap w:val="0"/>
                  <w:vAlign w:val="center"/>
                </w:tcPr>
                <w:p w14:paraId="4AD8AFC0">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5t/a</w:t>
                  </w:r>
                </w:p>
              </w:tc>
              <w:tc>
                <w:tcPr>
                  <w:tcW w:w="2665" w:type="dxa"/>
                  <w:noWrap w:val="0"/>
                  <w:vAlign w:val="center"/>
                </w:tcPr>
                <w:p w14:paraId="186E7CC3">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HW17表面处理废物</w:t>
                  </w:r>
                </w:p>
              </w:tc>
              <w:tc>
                <w:tcPr>
                  <w:tcW w:w="2246" w:type="dxa"/>
                  <w:vMerge w:val="continue"/>
                  <w:noWrap w:val="0"/>
                  <w:vAlign w:val="center"/>
                </w:tcPr>
                <w:p w14:paraId="72BCFE84">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176E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92" w:type="dxa"/>
                  <w:vMerge w:val="continue"/>
                  <w:noWrap w:val="0"/>
                  <w:vAlign w:val="center"/>
                </w:tcPr>
                <w:p w14:paraId="147ACD2F">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1921" w:type="dxa"/>
                  <w:gridSpan w:val="2"/>
                  <w:noWrap w:val="0"/>
                  <w:vAlign w:val="center"/>
                </w:tcPr>
                <w:p w14:paraId="5D1E3CC8">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槽渣</w:t>
                  </w:r>
                </w:p>
              </w:tc>
              <w:tc>
                <w:tcPr>
                  <w:tcW w:w="1324" w:type="dxa"/>
                  <w:noWrap w:val="0"/>
                  <w:vAlign w:val="center"/>
                </w:tcPr>
                <w:p w14:paraId="5B3DDE37">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0.5t/a</w:t>
                  </w:r>
                </w:p>
              </w:tc>
              <w:tc>
                <w:tcPr>
                  <w:tcW w:w="2665" w:type="dxa"/>
                  <w:noWrap w:val="0"/>
                  <w:vAlign w:val="center"/>
                </w:tcPr>
                <w:p w14:paraId="3554A501">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HW17表面处理废物</w:t>
                  </w:r>
                </w:p>
              </w:tc>
              <w:tc>
                <w:tcPr>
                  <w:tcW w:w="2246" w:type="dxa"/>
                  <w:vMerge w:val="continue"/>
                  <w:noWrap w:val="0"/>
                  <w:vAlign w:val="center"/>
                </w:tcPr>
                <w:p w14:paraId="48BD58F3">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08D7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2" w:type="dxa"/>
                  <w:vMerge w:val="continue"/>
                  <w:noWrap w:val="0"/>
                  <w:vAlign w:val="center"/>
                </w:tcPr>
                <w:p w14:paraId="1D7D2707">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1921" w:type="dxa"/>
                  <w:gridSpan w:val="2"/>
                  <w:shd w:val="clear" w:color="auto" w:fill="auto"/>
                  <w:noWrap w:val="0"/>
                  <w:vAlign w:val="center"/>
                </w:tcPr>
                <w:p w14:paraId="30592605">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污泥</w:t>
                  </w:r>
                </w:p>
              </w:tc>
              <w:tc>
                <w:tcPr>
                  <w:tcW w:w="1324" w:type="dxa"/>
                  <w:shd w:val="clear" w:color="auto" w:fill="auto"/>
                  <w:noWrap w:val="0"/>
                  <w:vAlign w:val="center"/>
                </w:tcPr>
                <w:p w14:paraId="62CBBF23">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5</w:t>
                  </w:r>
                  <w:r>
                    <w:rPr>
                      <w:rFonts w:hint="default" w:ascii="Times New Roman" w:hAnsi="Times New Roman" w:cs="Times New Roman" w:eastAsiaTheme="minorEastAsia"/>
                      <w:b w:val="0"/>
                      <w:bCs w:val="0"/>
                      <w:color w:val="000000"/>
                      <w:sz w:val="21"/>
                      <w:szCs w:val="21"/>
                      <w:highlight w:val="none"/>
                      <w:u w:val="none"/>
                    </w:rPr>
                    <w:t>t/a</w:t>
                  </w:r>
                </w:p>
              </w:tc>
              <w:tc>
                <w:tcPr>
                  <w:tcW w:w="2665" w:type="dxa"/>
                  <w:shd w:val="clear" w:color="auto" w:fill="auto"/>
                  <w:noWrap w:val="0"/>
                  <w:vAlign w:val="center"/>
                </w:tcPr>
                <w:p w14:paraId="14102CDE">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HW17表面处理废物</w:t>
                  </w:r>
                </w:p>
              </w:tc>
              <w:tc>
                <w:tcPr>
                  <w:tcW w:w="2246" w:type="dxa"/>
                  <w:vMerge w:val="continue"/>
                  <w:noWrap w:val="0"/>
                  <w:vAlign w:val="center"/>
                </w:tcPr>
                <w:p w14:paraId="1D2206E0">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771B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92" w:type="dxa"/>
                  <w:vMerge w:val="continue"/>
                  <w:noWrap w:val="0"/>
                  <w:vAlign w:val="center"/>
                </w:tcPr>
                <w:p w14:paraId="4B69264C">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1921" w:type="dxa"/>
                  <w:gridSpan w:val="2"/>
                  <w:shd w:val="clear" w:color="auto" w:fill="auto"/>
                  <w:noWrap w:val="0"/>
                  <w:vAlign w:val="center"/>
                </w:tcPr>
                <w:p w14:paraId="032246C6">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废切削液</w:t>
                  </w:r>
                </w:p>
              </w:tc>
              <w:tc>
                <w:tcPr>
                  <w:tcW w:w="1324" w:type="dxa"/>
                  <w:shd w:val="clear" w:color="auto" w:fill="auto"/>
                  <w:noWrap w:val="0"/>
                  <w:vAlign w:val="center"/>
                </w:tcPr>
                <w:p w14:paraId="7CCF5C74">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0.</w:t>
                  </w:r>
                  <w:r>
                    <w:rPr>
                      <w:rFonts w:hint="eastAsia" w:ascii="Times New Roman" w:hAnsi="Times New Roman" w:cs="Times New Roman" w:eastAsiaTheme="minorEastAsia"/>
                      <w:b w:val="0"/>
                      <w:bCs w:val="0"/>
                      <w:color w:val="000000"/>
                      <w:sz w:val="21"/>
                      <w:szCs w:val="21"/>
                      <w:highlight w:val="none"/>
                      <w:u w:val="none"/>
                      <w:lang w:val="en-US" w:eastAsia="zh-CN"/>
                    </w:rPr>
                    <w:t>25</w:t>
                  </w:r>
                  <w:r>
                    <w:rPr>
                      <w:rFonts w:hint="default" w:ascii="Times New Roman" w:hAnsi="Times New Roman" w:cs="Times New Roman" w:eastAsiaTheme="minorEastAsia"/>
                      <w:b w:val="0"/>
                      <w:bCs w:val="0"/>
                      <w:color w:val="000000"/>
                      <w:sz w:val="21"/>
                      <w:szCs w:val="21"/>
                      <w:highlight w:val="none"/>
                      <w:u w:val="none"/>
                    </w:rPr>
                    <w:t>t/a</w:t>
                  </w:r>
                </w:p>
              </w:tc>
              <w:tc>
                <w:tcPr>
                  <w:tcW w:w="2665" w:type="dxa"/>
                  <w:shd w:val="clear" w:color="auto" w:fill="auto"/>
                  <w:noWrap w:val="0"/>
                  <w:vAlign w:val="center"/>
                </w:tcPr>
                <w:p w14:paraId="34C20FF8">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HW09油/水、烃/水混合物或乳化液</w:t>
                  </w:r>
                </w:p>
              </w:tc>
              <w:tc>
                <w:tcPr>
                  <w:tcW w:w="2246" w:type="dxa"/>
                  <w:vMerge w:val="continue"/>
                  <w:noWrap w:val="0"/>
                  <w:vAlign w:val="center"/>
                </w:tcPr>
                <w:p w14:paraId="0C481DFE">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7D47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92" w:type="dxa"/>
                  <w:vMerge w:val="continue"/>
                  <w:noWrap w:val="0"/>
                  <w:vAlign w:val="center"/>
                </w:tcPr>
                <w:p w14:paraId="7811F70A">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1921" w:type="dxa"/>
                  <w:gridSpan w:val="2"/>
                  <w:shd w:val="clear" w:color="auto" w:fill="auto"/>
                  <w:noWrap w:val="0"/>
                  <w:vAlign w:val="center"/>
                </w:tcPr>
                <w:p w14:paraId="307340FF">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废机油</w:t>
                  </w:r>
                </w:p>
              </w:tc>
              <w:tc>
                <w:tcPr>
                  <w:tcW w:w="1324" w:type="dxa"/>
                  <w:shd w:val="clear" w:color="auto" w:fill="auto"/>
                  <w:noWrap w:val="0"/>
                  <w:vAlign w:val="center"/>
                </w:tcPr>
                <w:p w14:paraId="10CF7C99">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0.</w:t>
                  </w:r>
                  <w:r>
                    <w:rPr>
                      <w:rFonts w:hint="eastAsia" w:ascii="Times New Roman" w:hAnsi="Times New Roman" w:cs="Times New Roman" w:eastAsiaTheme="minorEastAsia"/>
                      <w:b w:val="0"/>
                      <w:bCs w:val="0"/>
                      <w:color w:val="000000"/>
                      <w:sz w:val="21"/>
                      <w:szCs w:val="21"/>
                      <w:highlight w:val="none"/>
                      <w:u w:val="none"/>
                      <w:lang w:val="en-US" w:eastAsia="zh-CN"/>
                    </w:rPr>
                    <w:t>05</w:t>
                  </w:r>
                  <w:r>
                    <w:rPr>
                      <w:rFonts w:hint="default" w:ascii="Times New Roman" w:hAnsi="Times New Roman" w:cs="Times New Roman" w:eastAsiaTheme="minorEastAsia"/>
                      <w:b w:val="0"/>
                      <w:bCs w:val="0"/>
                      <w:color w:val="000000"/>
                      <w:sz w:val="21"/>
                      <w:szCs w:val="21"/>
                      <w:highlight w:val="none"/>
                      <w:u w:val="none"/>
                    </w:rPr>
                    <w:t>t/a</w:t>
                  </w:r>
                </w:p>
              </w:tc>
              <w:tc>
                <w:tcPr>
                  <w:tcW w:w="2665" w:type="dxa"/>
                  <w:shd w:val="clear" w:color="auto" w:fill="auto"/>
                  <w:noWrap w:val="0"/>
                  <w:vAlign w:val="center"/>
                </w:tcPr>
                <w:p w14:paraId="15C50D25">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rPr>
                    <w:t>HW08废矿物油与含矿物油废物</w:t>
                  </w:r>
                </w:p>
              </w:tc>
              <w:tc>
                <w:tcPr>
                  <w:tcW w:w="2246" w:type="dxa"/>
                  <w:vMerge w:val="continue"/>
                  <w:noWrap w:val="0"/>
                  <w:vAlign w:val="center"/>
                </w:tcPr>
                <w:p w14:paraId="0168AF57">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7D01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92" w:type="dxa"/>
                  <w:vMerge w:val="continue"/>
                  <w:noWrap w:val="0"/>
                  <w:vAlign w:val="center"/>
                </w:tcPr>
                <w:p w14:paraId="46882B3A">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c>
                <w:tcPr>
                  <w:tcW w:w="1921" w:type="dxa"/>
                  <w:gridSpan w:val="2"/>
                  <w:shd w:val="clear" w:color="auto" w:fill="auto"/>
                  <w:noWrap w:val="0"/>
                  <w:vAlign w:val="center"/>
                </w:tcPr>
                <w:p w14:paraId="0DE1528A">
                  <w:pPr>
                    <w:keepNext w:val="0"/>
                    <w:keepLines w:val="0"/>
                    <w:pageBreakBefore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color w:val="000000"/>
                      <w:kern w:val="0"/>
                      <w:sz w:val="21"/>
                      <w:szCs w:val="21"/>
                      <w:highlight w:val="none"/>
                      <w:u w:val="none"/>
                    </w:rPr>
                    <w:t>废活性炭</w:t>
                  </w:r>
                </w:p>
              </w:tc>
              <w:tc>
                <w:tcPr>
                  <w:tcW w:w="1324" w:type="dxa"/>
                  <w:shd w:val="clear" w:color="auto" w:fill="auto"/>
                  <w:noWrap w:val="0"/>
                  <w:vAlign w:val="center"/>
                </w:tcPr>
                <w:p w14:paraId="4E0FE065">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eastAsia" w:ascii="Times New Roman" w:hAnsi="Times New Roman" w:cs="Times New Roman" w:eastAsiaTheme="minorEastAsia"/>
                      <w:b w:val="0"/>
                      <w:bCs w:val="0"/>
                      <w:color w:val="000000"/>
                      <w:sz w:val="21"/>
                      <w:szCs w:val="21"/>
                      <w:highlight w:val="none"/>
                      <w:u w:val="none"/>
                      <w:lang w:val="en-US" w:eastAsia="zh-CN"/>
                    </w:rPr>
                    <w:t>1.2</w:t>
                  </w:r>
                  <w:r>
                    <w:rPr>
                      <w:rFonts w:hint="default" w:ascii="Times New Roman" w:hAnsi="Times New Roman" w:cs="Times New Roman" w:eastAsiaTheme="minorEastAsia"/>
                      <w:b w:val="0"/>
                      <w:bCs w:val="0"/>
                      <w:color w:val="000000"/>
                      <w:sz w:val="21"/>
                      <w:szCs w:val="21"/>
                      <w:highlight w:val="none"/>
                      <w:u w:val="none"/>
                    </w:rPr>
                    <w:t>t/a</w:t>
                  </w:r>
                </w:p>
              </w:tc>
              <w:tc>
                <w:tcPr>
                  <w:tcW w:w="2665" w:type="dxa"/>
                  <w:shd w:val="clear" w:color="auto" w:fill="auto"/>
                  <w:noWrap w:val="0"/>
                  <w:vAlign w:val="center"/>
                </w:tcPr>
                <w:p w14:paraId="63A3E2F3">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HW49其他废物</w:t>
                  </w:r>
                </w:p>
              </w:tc>
              <w:tc>
                <w:tcPr>
                  <w:tcW w:w="2246" w:type="dxa"/>
                  <w:vMerge w:val="continue"/>
                  <w:noWrap w:val="0"/>
                  <w:vAlign w:val="center"/>
                </w:tcPr>
                <w:p w14:paraId="40BE2846">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73F6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2813" w:type="dxa"/>
                  <w:gridSpan w:val="3"/>
                  <w:noWrap w:val="0"/>
                  <w:vAlign w:val="center"/>
                </w:tcPr>
                <w:p w14:paraId="7DAE5918">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生活垃圾</w:t>
                  </w:r>
                </w:p>
              </w:tc>
              <w:tc>
                <w:tcPr>
                  <w:tcW w:w="1324" w:type="dxa"/>
                  <w:noWrap w:val="0"/>
                  <w:vAlign w:val="center"/>
                </w:tcPr>
                <w:p w14:paraId="11F659C1">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eastAsia" w:ascii="Times New Roman" w:hAnsi="Times New Roman" w:cs="Times New Roman" w:eastAsiaTheme="minorEastAsia"/>
                      <w:b w:val="0"/>
                      <w:bCs w:val="0"/>
                      <w:sz w:val="21"/>
                      <w:szCs w:val="21"/>
                      <w:highlight w:val="none"/>
                      <w:u w:val="none"/>
                      <w:lang w:val="en-US" w:eastAsia="zh-CN"/>
                    </w:rPr>
                    <w:t>0.75</w:t>
                  </w:r>
                  <w:r>
                    <w:rPr>
                      <w:rFonts w:hint="default" w:ascii="Times New Roman" w:hAnsi="Times New Roman" w:cs="Times New Roman" w:eastAsiaTheme="minorEastAsia"/>
                      <w:b w:val="0"/>
                      <w:bCs w:val="0"/>
                      <w:sz w:val="21"/>
                      <w:szCs w:val="21"/>
                      <w:highlight w:val="none"/>
                      <w:u w:val="none"/>
                    </w:rPr>
                    <w:t>t/a</w:t>
                  </w:r>
                </w:p>
              </w:tc>
              <w:tc>
                <w:tcPr>
                  <w:tcW w:w="2665" w:type="dxa"/>
                  <w:noWrap w:val="0"/>
                  <w:vAlign w:val="center"/>
                </w:tcPr>
                <w:p w14:paraId="77AF625F">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sz w:val="21"/>
                      <w:szCs w:val="21"/>
                      <w:highlight w:val="none"/>
                      <w:u w:val="none"/>
                    </w:rPr>
                    <w:t>/</w:t>
                  </w:r>
                </w:p>
              </w:tc>
              <w:tc>
                <w:tcPr>
                  <w:tcW w:w="2246" w:type="dxa"/>
                  <w:noWrap w:val="0"/>
                  <w:vAlign w:val="center"/>
                </w:tcPr>
                <w:p w14:paraId="2CF59D3E">
                  <w:pPr>
                    <w:pStyle w:val="29"/>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集中收集后交由环卫部门处置</w:t>
                  </w:r>
                </w:p>
              </w:tc>
            </w:tr>
          </w:tbl>
          <w:p w14:paraId="2143432C">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141064E">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86F606B">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E62C18E">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4A8F0D8">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6868C63">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6D76E89">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D099427">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2518AD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57EB1FD">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43692EC">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EFEFA3E">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B347151">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BE8E91D">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973E839">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9E414D6">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E9B6CE8">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8DBFBCA">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FC318E4">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9A287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B2FEE8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55EF3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22133"/>
            <w:bookmarkStart w:id="2" w:name="_Toc29747"/>
            <w:bookmarkStart w:id="3" w:name="_Toc583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default" w:ascii="Times New Roman" w:hAnsi="Times New Roman" w:cs="Times New Roman" w:eastAsiaTheme="minorEastAsia"/>
                <w:color w:val="auto"/>
                <w:sz w:val="24"/>
                <w:szCs w:val="24"/>
                <w:lang w:val="en-US" w:eastAsia="zh-CN"/>
              </w:rPr>
              <w:t>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kern w:val="0"/>
                <w:sz w:val="24"/>
                <w:szCs w:val="24"/>
                <w:u w:val="none"/>
                <w:lang w:val="en-US" w:eastAsia="zh-CN"/>
              </w:rPr>
              <w:t>本</w:t>
            </w:r>
            <w:r>
              <w:rPr>
                <w:rFonts w:hint="default" w:ascii="Times New Roman" w:hAnsi="Times New Roman" w:cs="Times New Roman" w:eastAsiaTheme="minorEastAsia"/>
                <w:b w:val="0"/>
                <w:bCs w:val="0"/>
                <w:sz w:val="24"/>
                <w:szCs w:val="24"/>
                <w:u w:val="none"/>
                <w:lang w:val="en-US" w:eastAsia="zh-CN"/>
              </w:rPr>
              <w:t>项目1#厂房热处理废气和2#厂房热处理废气、电泳固化废气一同经“</w:t>
            </w:r>
            <w:r>
              <w:rPr>
                <w:rFonts w:hint="default" w:ascii="Times New Roman" w:hAnsi="Times New Roman" w:cs="Times New Roman" w:eastAsiaTheme="minorEastAsia"/>
                <w:color w:val="000000"/>
                <w:kern w:val="24"/>
                <w:sz w:val="24"/>
                <w:szCs w:val="24"/>
                <w:highlight w:val="none"/>
                <w:lang w:val="en-US" w:eastAsia="zh-CN"/>
              </w:rPr>
              <w:t>静电式油烟净化器+干式过滤</w:t>
            </w:r>
            <w:r>
              <w:rPr>
                <w:rFonts w:hint="default" w:ascii="Times New Roman" w:hAnsi="Times New Roman" w:cs="Times New Roman" w:eastAsiaTheme="minorEastAsia"/>
                <w:bCs/>
                <w:sz w:val="24"/>
                <w:szCs w:val="24"/>
                <w:highlight w:val="none"/>
                <w:lang w:val="en-US" w:eastAsia="zh-CN"/>
              </w:rPr>
              <w:t>+</w:t>
            </w:r>
            <w:r>
              <w:rPr>
                <w:rFonts w:hint="default" w:ascii="Times New Roman" w:hAnsi="Times New Roman" w:cs="Times New Roman" w:eastAsiaTheme="minorEastAsia"/>
                <w:color w:val="000000"/>
                <w:sz w:val="24"/>
                <w:szCs w:val="24"/>
                <w:highlight w:val="none"/>
              </w:rPr>
              <w:t>活性炭吸附-脱附+催化燃烧装置（TA001）</w:t>
            </w:r>
            <w:r>
              <w:rPr>
                <w:rFonts w:hint="default" w:ascii="Times New Roman" w:hAnsi="Times New Roman" w:cs="Times New Roman" w:eastAsiaTheme="minorEastAsia"/>
                <w:color w:val="000000"/>
                <w:sz w:val="24"/>
                <w:szCs w:val="24"/>
                <w:highlight w:val="none"/>
                <w:lang w:eastAsia="zh-CN"/>
              </w:rPr>
              <w:t>”</w:t>
            </w:r>
            <w:r>
              <w:rPr>
                <w:rFonts w:hint="default" w:ascii="Times New Roman" w:hAnsi="Times New Roman" w:cs="Times New Roman" w:eastAsiaTheme="minorEastAsia"/>
                <w:color w:val="000000"/>
                <w:sz w:val="24"/>
                <w:szCs w:val="24"/>
                <w:highlight w:val="none"/>
                <w:lang w:val="en-US" w:eastAsia="zh-CN"/>
              </w:rPr>
              <w:t>处理后，</w:t>
            </w:r>
            <w:r>
              <w:rPr>
                <w:rFonts w:hint="default" w:ascii="Times New Roman" w:hAnsi="Times New Roman" w:cs="Times New Roman" w:eastAsiaTheme="minorEastAsia"/>
                <w:b w:val="0"/>
                <w:bCs w:val="0"/>
                <w:sz w:val="24"/>
                <w:szCs w:val="24"/>
                <w:u w:val="none"/>
                <w:lang w:val="en-US" w:eastAsia="zh-CN"/>
              </w:rPr>
              <w:t>最终通过</w:t>
            </w:r>
            <w:r>
              <w:rPr>
                <w:rFonts w:hint="default" w:ascii="Times New Roman" w:hAnsi="Times New Roman" w:cs="Times New Roman" w:eastAsiaTheme="minorEastAsia"/>
                <w:color w:val="000000"/>
                <w:sz w:val="24"/>
                <w:szCs w:val="24"/>
                <w:highlight w:val="none"/>
                <w:lang w:val="en-US" w:eastAsia="zh-CN"/>
              </w:rPr>
              <w:t>1</w:t>
            </w:r>
            <w:r>
              <w:rPr>
                <w:rFonts w:hint="default" w:ascii="Times New Roman" w:hAnsi="Times New Roman" w:cs="Times New Roman" w:eastAsiaTheme="minorEastAsia"/>
                <w:color w:val="000000"/>
                <w:sz w:val="24"/>
                <w:szCs w:val="24"/>
                <w:highlight w:val="none"/>
              </w:rPr>
              <w:t>根15m高排气筒（DA001）</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val="en-US" w:eastAsia="zh-CN"/>
              </w:rPr>
              <w:t>；2#厂房天然气燃烧废气经“</w:t>
            </w:r>
            <w:r>
              <w:rPr>
                <w:rFonts w:hint="default" w:ascii="Times New Roman" w:hAnsi="Times New Roman" w:cs="Times New Roman" w:eastAsiaTheme="minorEastAsia"/>
                <w:color w:val="000000"/>
                <w:sz w:val="24"/>
                <w:szCs w:val="24"/>
                <w:highlight w:val="none"/>
              </w:rPr>
              <w:t>低氮燃烧装置（TA014）</w:t>
            </w:r>
            <w:r>
              <w:rPr>
                <w:rFonts w:hint="default" w:ascii="Times New Roman" w:hAnsi="Times New Roman" w:cs="Times New Roman" w:eastAsiaTheme="minorEastAsia"/>
                <w:color w:val="000000"/>
                <w:sz w:val="24"/>
                <w:szCs w:val="24"/>
                <w:highlight w:val="none"/>
                <w:lang w:eastAsia="zh-CN"/>
              </w:rPr>
              <w:t>”</w:t>
            </w:r>
            <w:r>
              <w:rPr>
                <w:rFonts w:hint="default" w:ascii="Times New Roman" w:hAnsi="Times New Roman" w:cs="Times New Roman" w:eastAsiaTheme="minorEastAsia"/>
                <w:color w:val="000000"/>
                <w:sz w:val="24"/>
                <w:szCs w:val="24"/>
                <w:highlight w:val="none"/>
                <w:lang w:val="en-US" w:eastAsia="zh-CN"/>
              </w:rPr>
              <w:t>处理后，</w:t>
            </w:r>
            <w:r>
              <w:rPr>
                <w:rFonts w:hint="default" w:ascii="Times New Roman" w:hAnsi="Times New Roman" w:cs="Times New Roman" w:eastAsiaTheme="minorEastAsia"/>
                <w:b w:val="0"/>
                <w:bCs w:val="0"/>
                <w:sz w:val="24"/>
                <w:szCs w:val="24"/>
                <w:u w:val="none"/>
                <w:lang w:val="en-US" w:eastAsia="zh-CN"/>
              </w:rPr>
              <w:t>最终通过</w:t>
            </w:r>
            <w:r>
              <w:rPr>
                <w:rFonts w:hint="default" w:ascii="Times New Roman" w:hAnsi="Times New Roman" w:cs="Times New Roman" w:eastAsiaTheme="minorEastAsia"/>
                <w:color w:val="000000"/>
                <w:sz w:val="24"/>
                <w:szCs w:val="24"/>
                <w:highlight w:val="none"/>
                <w:lang w:val="en-US" w:eastAsia="zh-CN"/>
              </w:rPr>
              <w:t>1</w:t>
            </w:r>
            <w:r>
              <w:rPr>
                <w:rFonts w:hint="default" w:ascii="Times New Roman" w:hAnsi="Times New Roman" w:cs="Times New Roman" w:eastAsiaTheme="minorEastAsia"/>
                <w:color w:val="000000"/>
                <w:sz w:val="24"/>
                <w:szCs w:val="24"/>
                <w:highlight w:val="none"/>
              </w:rPr>
              <w:t>根15m高排气筒（DA007）</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eastAsia="zh-CN"/>
              </w:rPr>
              <w:t>；</w:t>
            </w:r>
            <w:r>
              <w:rPr>
                <w:rFonts w:hint="default" w:ascii="Times New Roman" w:hAnsi="Times New Roman" w:cs="Times New Roman" w:eastAsiaTheme="minorEastAsia"/>
                <w:b w:val="0"/>
                <w:bCs w:val="0"/>
                <w:sz w:val="24"/>
                <w:szCs w:val="24"/>
                <w:u w:val="none"/>
                <w:lang w:val="en-US" w:eastAsia="zh-CN"/>
              </w:rPr>
              <w:t>危废间废气经“</w:t>
            </w:r>
            <w:r>
              <w:rPr>
                <w:rFonts w:hint="default" w:ascii="Times New Roman" w:hAnsi="Times New Roman" w:cs="Times New Roman" w:eastAsiaTheme="minorEastAsia"/>
                <w:color w:val="000000"/>
                <w:sz w:val="24"/>
                <w:highlight w:val="none"/>
              </w:rPr>
              <w:t>二级活性炭吸附装置（TA013）</w:t>
            </w:r>
            <w:r>
              <w:rPr>
                <w:rFonts w:hint="default" w:ascii="Times New Roman" w:hAnsi="Times New Roman" w:cs="Times New Roman" w:eastAsiaTheme="minorEastAsia"/>
                <w:color w:val="000000"/>
                <w:sz w:val="24"/>
                <w:szCs w:val="24"/>
                <w:highlight w:val="none"/>
                <w:lang w:eastAsia="zh-CN"/>
              </w:rPr>
              <w:t>”</w:t>
            </w:r>
            <w:r>
              <w:rPr>
                <w:rFonts w:hint="default" w:ascii="Times New Roman" w:hAnsi="Times New Roman" w:cs="Times New Roman" w:eastAsiaTheme="minorEastAsia"/>
                <w:color w:val="000000"/>
                <w:sz w:val="24"/>
                <w:szCs w:val="24"/>
                <w:highlight w:val="none"/>
                <w:lang w:val="en-US" w:eastAsia="zh-CN"/>
              </w:rPr>
              <w:t>处理后，</w:t>
            </w:r>
            <w:r>
              <w:rPr>
                <w:rFonts w:hint="default" w:ascii="Times New Roman" w:hAnsi="Times New Roman" w:cs="Times New Roman" w:eastAsiaTheme="minorEastAsia"/>
                <w:b w:val="0"/>
                <w:bCs w:val="0"/>
                <w:sz w:val="24"/>
                <w:szCs w:val="24"/>
                <w:u w:val="none"/>
                <w:lang w:val="en-US" w:eastAsia="zh-CN"/>
              </w:rPr>
              <w:t>最终通过</w:t>
            </w:r>
            <w:r>
              <w:rPr>
                <w:rFonts w:hint="default" w:ascii="Times New Roman" w:hAnsi="Times New Roman" w:cs="Times New Roman" w:eastAsiaTheme="minorEastAsia"/>
                <w:color w:val="000000"/>
                <w:sz w:val="24"/>
                <w:szCs w:val="24"/>
                <w:highlight w:val="none"/>
                <w:lang w:val="en-US" w:eastAsia="zh-CN"/>
              </w:rPr>
              <w:t>1</w:t>
            </w:r>
            <w:r>
              <w:rPr>
                <w:rFonts w:hint="default" w:ascii="Times New Roman" w:hAnsi="Times New Roman" w:cs="Times New Roman" w:eastAsiaTheme="minorEastAsia"/>
                <w:color w:val="000000"/>
                <w:sz w:val="24"/>
                <w:szCs w:val="24"/>
                <w:highlight w:val="none"/>
              </w:rPr>
              <w:t>根15m高排气筒（DA00</w:t>
            </w:r>
            <w:r>
              <w:rPr>
                <w:rFonts w:hint="default" w:ascii="Times New Roman" w:hAnsi="Times New Roman" w:cs="Times New Roman" w:eastAsiaTheme="minorEastAsia"/>
                <w:color w:val="000000"/>
                <w:sz w:val="24"/>
                <w:szCs w:val="24"/>
                <w:highlight w:val="none"/>
                <w:lang w:val="en-US" w:eastAsia="zh-CN"/>
              </w:rPr>
              <w:t>6</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auto"/>
                <w:sz w:val="24"/>
                <w:szCs w:val="24"/>
                <w:lang w:val="en-US" w:eastAsia="zh-CN"/>
              </w:rPr>
              <w:t>。</w:t>
            </w:r>
          </w:p>
          <w:p w14:paraId="7125B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b w:val="0"/>
                <w:bCs w:val="0"/>
                <w:sz w:val="24"/>
                <w:szCs w:val="24"/>
                <w:highlight w:val="none"/>
                <w:u w:val="none"/>
                <w:lang w:val="en-US" w:eastAsia="zh-CN"/>
              </w:rPr>
              <w:t>项</w:t>
            </w:r>
            <w:r>
              <w:rPr>
                <w:rFonts w:hint="default" w:ascii="Times New Roman" w:hAnsi="Times New Roman" w:cs="Times New Roman" w:eastAsiaTheme="minorEastAsia"/>
                <w:b w:val="0"/>
                <w:bCs w:val="0"/>
                <w:sz w:val="24"/>
                <w:szCs w:val="24"/>
                <w:u w:val="none"/>
                <w:lang w:val="en-US" w:eastAsia="zh-CN"/>
              </w:rPr>
              <w:t>目生产废水</w:t>
            </w:r>
            <w:r>
              <w:rPr>
                <w:rFonts w:hint="default" w:ascii="Times New Roman" w:hAnsi="Times New Roman" w:cs="Times New Roman" w:eastAsiaTheme="minorEastAsia"/>
                <w:b w:val="0"/>
                <w:bCs w:val="0"/>
                <w:color w:val="000000"/>
                <w:sz w:val="24"/>
                <w:highlight w:val="none"/>
                <w:u w:val="none"/>
                <w:lang w:val="en-US" w:eastAsia="zh-CN"/>
              </w:rPr>
              <w:t>设置</w:t>
            </w:r>
            <w:r>
              <w:rPr>
                <w:rFonts w:hint="default" w:ascii="Times New Roman" w:hAnsi="Times New Roman" w:cs="Times New Roman" w:eastAsiaTheme="minorEastAsia"/>
                <w:b w:val="0"/>
                <w:bCs w:val="0"/>
                <w:color w:val="000000"/>
                <w:sz w:val="24"/>
                <w:highlight w:val="none"/>
                <w:u w:val="none"/>
              </w:rPr>
              <w:t>一套</w:t>
            </w:r>
            <w:r>
              <w:rPr>
                <w:rFonts w:hint="default" w:ascii="Times New Roman" w:hAnsi="Times New Roman" w:cs="Times New Roman" w:eastAsiaTheme="minorEastAsia"/>
                <w:b w:val="0"/>
                <w:bCs w:val="0"/>
                <w:color w:val="000000"/>
                <w:sz w:val="24"/>
                <w:highlight w:val="none"/>
                <w:u w:val="none"/>
                <w:lang w:val="en-US" w:eastAsia="zh-CN"/>
              </w:rPr>
              <w:t>处理能力20t/d的</w:t>
            </w:r>
            <w:r>
              <w:rPr>
                <w:rFonts w:hint="default" w:ascii="Times New Roman" w:hAnsi="Times New Roman" w:cs="Times New Roman" w:eastAsiaTheme="minorEastAsia"/>
                <w:b w:val="0"/>
                <w:bCs w:val="0"/>
                <w:color w:val="000000"/>
                <w:sz w:val="24"/>
                <w:highlight w:val="none"/>
                <w:u w:val="none"/>
              </w:rPr>
              <w:t>“调节池+气浮+絮凝沉淀+生化（AAO）+絮凝沉淀+活性炭（石英砂）过滤”</w:t>
            </w:r>
            <w:r>
              <w:rPr>
                <w:rFonts w:hint="default" w:ascii="Times New Roman" w:hAnsi="Times New Roman" w:cs="Times New Roman" w:eastAsiaTheme="minorEastAsia"/>
                <w:b w:val="0"/>
                <w:bCs w:val="0"/>
                <w:color w:val="000000"/>
                <w:sz w:val="24"/>
                <w:highlight w:val="none"/>
                <w:u w:val="none"/>
                <w:lang w:val="en-US" w:eastAsia="zh-CN"/>
              </w:rPr>
              <w:t>污水处理站</w:t>
            </w:r>
            <w:r>
              <w:rPr>
                <w:rFonts w:hint="default" w:ascii="Times New Roman" w:hAnsi="Times New Roman" w:cs="Times New Roman" w:eastAsiaTheme="minorEastAsia"/>
                <w:b w:val="0"/>
                <w:bCs w:val="0"/>
                <w:color w:val="000000"/>
                <w:sz w:val="24"/>
                <w:highlight w:val="none"/>
                <w:u w:val="none"/>
              </w:rPr>
              <w:t>处理后，排入长垣市第一污水处理厂</w:t>
            </w:r>
            <w:r>
              <w:rPr>
                <w:rFonts w:hint="default" w:ascii="Times New Roman" w:hAnsi="Times New Roman" w:cs="Times New Roman" w:eastAsiaTheme="minorEastAsia"/>
                <w:b w:val="0"/>
                <w:bCs w:val="0"/>
                <w:color w:val="000000"/>
                <w:sz w:val="24"/>
                <w:highlight w:val="none"/>
                <w:u w:val="none"/>
                <w:lang w:eastAsia="zh-CN"/>
              </w:rPr>
              <w:t>；</w:t>
            </w:r>
            <w:r>
              <w:rPr>
                <w:rFonts w:hint="default" w:ascii="Times New Roman" w:hAnsi="Times New Roman" w:cs="Times New Roman" w:eastAsiaTheme="minorEastAsia"/>
                <w:b w:val="0"/>
                <w:bCs w:val="0"/>
                <w:sz w:val="24"/>
                <w:szCs w:val="24"/>
                <w:u w:val="none"/>
                <w:lang w:val="en-US" w:eastAsia="zh-CN"/>
              </w:rPr>
              <w:t>生活污水</w:t>
            </w:r>
            <w:r>
              <w:rPr>
                <w:rFonts w:hint="default" w:ascii="Times New Roman" w:hAnsi="Times New Roman" w:cs="Times New Roman" w:eastAsiaTheme="minorEastAsia"/>
                <w:sz w:val="24"/>
                <w:highlight w:val="none"/>
              </w:rPr>
              <w:t>经化粪池处理后，通过污水管网进入长垣市第一污水处理</w:t>
            </w:r>
            <w:r>
              <w:rPr>
                <w:rFonts w:hint="default" w:ascii="Times New Roman" w:hAnsi="Times New Roman" w:cs="Times New Roman" w:eastAsiaTheme="minorEastAsia"/>
                <w:b w:val="0"/>
                <w:bCs w:val="0"/>
                <w:color w:val="000000"/>
                <w:sz w:val="24"/>
                <w:highlight w:val="none"/>
                <w:u w:val="none"/>
              </w:rPr>
              <w:t>厂</w:t>
            </w:r>
            <w:r>
              <w:rPr>
                <w:rFonts w:hint="default" w:ascii="Times New Roman" w:hAnsi="Times New Roman" w:cs="Times New Roman" w:eastAsiaTheme="minorEastAsia"/>
                <w:b w:val="0"/>
                <w:bCs w:val="0"/>
                <w:sz w:val="24"/>
                <w:szCs w:val="24"/>
                <w:u w:val="none"/>
                <w:lang w:val="en-US" w:eastAsia="zh-CN"/>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F7B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8674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w:t>
            </w: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sz w:val="24"/>
                <w:szCs w:val="24"/>
                <w:lang w:val="en-US" w:eastAsia="zh-CN"/>
              </w:rPr>
              <w:t>在</w:t>
            </w:r>
            <w:r>
              <w:rPr>
                <w:rFonts w:hint="default" w:ascii="Times New Roman" w:hAnsi="Times New Roman" w:cs="Times New Roman" w:eastAsiaTheme="minorEastAsia"/>
                <w:sz w:val="24"/>
                <w:highlight w:val="none"/>
              </w:rPr>
              <w:t>车间设置一个20m</w:t>
            </w:r>
            <w:r>
              <w:rPr>
                <w:rFonts w:hint="default" w:ascii="Times New Roman" w:hAnsi="Times New Roman" w:cs="Times New Roman" w:eastAsiaTheme="minorEastAsia"/>
                <w:sz w:val="24"/>
                <w:highlight w:val="none"/>
                <w:vertAlign w:val="superscript"/>
              </w:rPr>
              <w:t>2</w:t>
            </w:r>
            <w:r>
              <w:rPr>
                <w:rFonts w:hint="default" w:ascii="Times New Roman" w:hAnsi="Times New Roman" w:cs="Times New Roman" w:eastAsiaTheme="minorEastAsia"/>
                <w:sz w:val="24"/>
                <w:highlight w:val="none"/>
              </w:rPr>
              <w:t>的一般固废暂存区，一般固废</w:t>
            </w:r>
            <w:r>
              <w:rPr>
                <w:rFonts w:hint="default" w:ascii="Times New Roman" w:hAnsi="Times New Roman" w:cs="Times New Roman" w:eastAsiaTheme="minorEastAsia"/>
                <w:color w:val="000000"/>
                <w:sz w:val="24"/>
                <w:highlight w:val="none"/>
              </w:rPr>
              <w:t>经收集后定期外售；依托现有工程危废暂存间30m</w:t>
            </w:r>
            <w:r>
              <w:rPr>
                <w:rFonts w:hint="default" w:ascii="Times New Roman" w:hAnsi="Times New Roman" w:cs="Times New Roman" w:eastAsiaTheme="minorEastAsia"/>
                <w:color w:val="000000"/>
                <w:sz w:val="24"/>
                <w:highlight w:val="none"/>
                <w:vertAlign w:val="superscript"/>
              </w:rPr>
              <w:t>2</w:t>
            </w:r>
            <w:r>
              <w:rPr>
                <w:rFonts w:hint="default" w:ascii="Times New Roman" w:hAnsi="Times New Roman" w:cs="Times New Roman" w:eastAsiaTheme="minorEastAsia"/>
                <w:color w:val="000000"/>
                <w:sz w:val="24"/>
                <w:highlight w:val="none"/>
              </w:rPr>
              <w:t>，危险废物暂存于危废暂存间，定期交由资质单位处置；生活垃圾</w:t>
            </w:r>
            <w:r>
              <w:rPr>
                <w:rFonts w:hint="default" w:ascii="Times New Roman" w:hAnsi="Times New Roman" w:cs="Times New Roman" w:eastAsiaTheme="minorEastAsia"/>
                <w:color w:val="000000"/>
                <w:kern w:val="0"/>
                <w:sz w:val="24"/>
                <w:highlight w:val="none"/>
              </w:rPr>
              <w:t>设垃圾桶集中收集，定期委托环卫部门处</w:t>
            </w:r>
            <w:r>
              <w:rPr>
                <w:rFonts w:hint="default" w:ascii="Times New Roman" w:hAnsi="Times New Roman" w:cs="Times New Roman" w:eastAsiaTheme="minorEastAsia"/>
                <w:color w:val="auto"/>
                <w:kern w:val="0"/>
                <w:sz w:val="24"/>
                <w:szCs w:val="24"/>
                <w:highlight w:val="none"/>
              </w:rPr>
              <w:t>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6FBC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w:t>
            </w:r>
            <w:r>
              <w:rPr>
                <w:rFonts w:hint="default" w:ascii="Times New Roman" w:hAnsi="Times New Roman" w:eastAsia="宋体" w:cs="Times New Roman"/>
                <w:sz w:val="24"/>
                <w:szCs w:val="24"/>
                <w:lang w:val="en-US" w:eastAsia="zh-CN"/>
              </w:rPr>
              <w:t>准《</w:t>
            </w:r>
            <w:r>
              <w:rPr>
                <w:rFonts w:hint="eastAsia" w:ascii="Times New Roman" w:hAnsi="Times New Roman" w:eastAsia="宋体" w:cs="Times New Roman"/>
                <w:sz w:val="24"/>
                <w:szCs w:val="24"/>
                <w:lang w:val="en-US" w:eastAsia="zh-CN"/>
              </w:rPr>
              <w:t>河南省瑞歌传动机械有限公司年产10万套电驱总成及传动零部件项目</w:t>
            </w:r>
            <w:r>
              <w:rPr>
                <w:rFonts w:hint="default" w:ascii="Times New Roman" w:hAnsi="Times New Roman" w:eastAsia="宋体" w:cs="Times New Roman"/>
                <w:sz w:val="24"/>
                <w:szCs w:val="24"/>
                <w:lang w:val="en-US" w:eastAsia="zh-CN"/>
              </w:rPr>
              <w:t>环境影响报告表》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同意该项目在</w:t>
            </w:r>
            <w:r>
              <w:rPr>
                <w:rFonts w:hint="eastAsia" w:ascii="Times New Roman" w:hAnsi="Times New Roman" w:eastAsia="宋体" w:cs="Times New Roman"/>
                <w:sz w:val="24"/>
                <w:szCs w:val="24"/>
                <w:lang w:val="en-US" w:eastAsia="zh-CN"/>
              </w:rPr>
              <w:t>长垣市山海大道与留晖大道交汇处（瑞歌传动厂区内）</w:t>
            </w:r>
            <w:r>
              <w:rPr>
                <w:rFonts w:hint="default" w:ascii="Times New Roman" w:hAnsi="Times New Roman" w:eastAsia="宋体" w:cs="Times New Roman"/>
                <w:sz w:val="24"/>
                <w:szCs w:val="24"/>
                <w:lang w:val="en-US" w:eastAsia="zh-CN"/>
              </w:rPr>
              <w:t>建设。</w:t>
            </w:r>
          </w:p>
          <w:p w14:paraId="79362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0E1BBF05">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7E0C9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51891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7C403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C7CA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65B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95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8E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23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82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887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1C475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DAC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2AE46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44A5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E5C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C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2EF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9FDA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C9C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09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1E4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4C6F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DAAD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C62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985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9A5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0D90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43B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7E14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137CC745">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5B7C286">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BACDD8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0193D9AE">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3AC2D0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79E780A4">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0F576C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A8377A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3638261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3261"/>
              <w:gridCol w:w="2650"/>
              <w:gridCol w:w="1759"/>
            </w:tblGrid>
            <w:tr w14:paraId="66BB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blHeader/>
                <w:jc w:val="center"/>
              </w:trPr>
              <w:tc>
                <w:tcPr>
                  <w:tcW w:w="766" w:type="pct"/>
                  <w:tcBorders>
                    <w:tl2br w:val="nil"/>
                    <w:tr2bl w:val="nil"/>
                  </w:tcBorders>
                  <w:vAlign w:val="center"/>
                </w:tcPr>
                <w:p w14:paraId="3E227813">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检测项目</w:t>
                  </w:r>
                </w:p>
              </w:tc>
              <w:tc>
                <w:tcPr>
                  <w:tcW w:w="1800" w:type="pct"/>
                  <w:tcBorders>
                    <w:tl2br w:val="nil"/>
                    <w:tr2bl w:val="nil"/>
                  </w:tcBorders>
                  <w:vAlign w:val="center"/>
                </w:tcPr>
                <w:p w14:paraId="5C4B08FD">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检测分析方法</w:t>
                  </w:r>
                </w:p>
              </w:tc>
              <w:tc>
                <w:tcPr>
                  <w:tcW w:w="1463" w:type="pct"/>
                  <w:tcBorders>
                    <w:tl2br w:val="nil"/>
                    <w:tr2bl w:val="nil"/>
                  </w:tcBorders>
                  <w:vAlign w:val="center"/>
                </w:tcPr>
                <w:p w14:paraId="364F166F">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检测分析仪器及编号</w:t>
                  </w:r>
                </w:p>
              </w:tc>
              <w:tc>
                <w:tcPr>
                  <w:tcW w:w="969" w:type="pct"/>
                  <w:tcBorders>
                    <w:tl2br w:val="nil"/>
                    <w:tr2bl w:val="nil"/>
                  </w:tcBorders>
                  <w:vAlign w:val="center"/>
                </w:tcPr>
                <w:p w14:paraId="2FD5C5D5">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检出限</w:t>
                  </w:r>
                  <w:r>
                    <w:rPr>
                      <w:rFonts w:hint="default" w:ascii="Times New Roman" w:hAnsi="Times New Roman" w:cs="Times New Roman" w:eastAsiaTheme="minorEastAsia"/>
                      <w:sz w:val="21"/>
                      <w:szCs w:val="21"/>
                      <w:lang w:val="en-US" w:eastAsia="zh-CN"/>
                    </w:rPr>
                    <w:t>/检测下限</w:t>
                  </w:r>
                </w:p>
              </w:tc>
            </w:tr>
            <w:tr w14:paraId="2D9A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75216884">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非甲烷总烃</w:t>
                  </w:r>
                </w:p>
              </w:tc>
              <w:tc>
                <w:tcPr>
                  <w:tcW w:w="1800" w:type="pct"/>
                  <w:tcBorders>
                    <w:tl2br w:val="nil"/>
                    <w:tr2bl w:val="nil"/>
                  </w:tcBorders>
                  <w:shd w:val="clear" w:color="auto" w:fill="auto"/>
                  <w:vAlign w:val="center"/>
                </w:tcPr>
                <w:p w14:paraId="730FB02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固定污染源废气 总烃、甲烷和非甲烷总烃的测定 气相色谱法 HJ 38-2017</w:t>
                  </w:r>
                </w:p>
              </w:tc>
              <w:tc>
                <w:tcPr>
                  <w:tcW w:w="1463" w:type="pct"/>
                  <w:tcBorders>
                    <w:tl2br w:val="nil"/>
                    <w:tr2bl w:val="nil"/>
                  </w:tcBorders>
                  <w:shd w:val="clear" w:color="auto" w:fill="auto"/>
                  <w:vAlign w:val="center"/>
                </w:tcPr>
                <w:p w14:paraId="0B40F7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GC1690气相色谱仪LKSQ-003-01</w:t>
                  </w:r>
                </w:p>
              </w:tc>
              <w:tc>
                <w:tcPr>
                  <w:tcW w:w="969" w:type="pct"/>
                  <w:tcBorders>
                    <w:tl2br w:val="nil"/>
                    <w:tr2bl w:val="nil"/>
                  </w:tcBorders>
                  <w:shd w:val="clear" w:color="auto" w:fill="auto"/>
                  <w:vAlign w:val="center"/>
                </w:tcPr>
                <w:p w14:paraId="4C028F63">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0.07mg/m</w:t>
                  </w:r>
                  <w:r>
                    <w:rPr>
                      <w:rFonts w:hint="default" w:ascii="Times New Roman" w:hAnsi="Times New Roman" w:cs="Times New Roman" w:eastAsiaTheme="minorEastAsia"/>
                      <w:i w:val="0"/>
                      <w:color w:val="000000"/>
                      <w:kern w:val="0"/>
                      <w:sz w:val="21"/>
                      <w:szCs w:val="21"/>
                      <w:u w:val="none"/>
                      <w:vertAlign w:val="superscript"/>
                      <w:lang w:val="en-US" w:eastAsia="zh-CN" w:bidi="ar"/>
                    </w:rPr>
                    <w:t>3</w:t>
                  </w:r>
                </w:p>
              </w:tc>
            </w:tr>
            <w:tr w14:paraId="5E69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vAlign w:val="center"/>
                </w:tcPr>
                <w:p w14:paraId="529BCC29">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颗粒物</w:t>
                  </w:r>
                </w:p>
              </w:tc>
              <w:tc>
                <w:tcPr>
                  <w:tcW w:w="1800" w:type="pct"/>
                  <w:tcBorders>
                    <w:tl2br w:val="nil"/>
                    <w:tr2bl w:val="nil"/>
                  </w:tcBorders>
                  <w:vAlign w:val="center"/>
                </w:tcPr>
                <w:p w14:paraId="739E621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固定污染源废气 低浓度颗粒物的测定 重量法 HJ 836-2017</w:t>
                  </w:r>
                </w:p>
              </w:tc>
              <w:tc>
                <w:tcPr>
                  <w:tcW w:w="1463" w:type="pct"/>
                  <w:tcBorders>
                    <w:tl2br w:val="nil"/>
                    <w:tr2bl w:val="nil"/>
                  </w:tcBorders>
                  <w:shd w:val="clear" w:color="auto" w:fill="auto"/>
                  <w:vAlign w:val="center"/>
                </w:tcPr>
                <w:p w14:paraId="268C00C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HZ-104/35S电子天平LKSQ-022-01</w:t>
                  </w:r>
                </w:p>
              </w:tc>
              <w:tc>
                <w:tcPr>
                  <w:tcW w:w="969" w:type="pct"/>
                  <w:tcBorders>
                    <w:tl2br w:val="nil"/>
                    <w:tr2bl w:val="nil"/>
                  </w:tcBorders>
                  <w:shd w:val="clear" w:color="auto" w:fill="auto"/>
                  <w:vAlign w:val="center"/>
                </w:tcPr>
                <w:p w14:paraId="268C7759">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napToGrid w:val="0"/>
                      <w:color w:val="auto"/>
                      <w:kern w:val="0"/>
                      <w:sz w:val="21"/>
                      <w:szCs w:val="21"/>
                      <w:highlight w:val="none"/>
                      <w:lang w:val="en-US" w:eastAsia="zh-CN" w:bidi="ar-SA"/>
                    </w:rPr>
                  </w:pPr>
                  <w:r>
                    <w:rPr>
                      <w:rFonts w:hint="default" w:ascii="Times New Roman" w:hAnsi="Times New Roman" w:cs="Times New Roman" w:eastAsiaTheme="minorEastAsia"/>
                      <w:snapToGrid w:val="0"/>
                      <w:color w:val="auto"/>
                      <w:kern w:val="0"/>
                      <w:sz w:val="21"/>
                      <w:szCs w:val="21"/>
                      <w:highlight w:val="none"/>
                      <w:lang w:val="en-US" w:eastAsia="zh-CN" w:bidi="ar-SA"/>
                    </w:rPr>
                    <w:t>1.0</w:t>
                  </w:r>
                  <w:r>
                    <w:rPr>
                      <w:rFonts w:hint="default" w:ascii="Times New Roman" w:hAnsi="Times New Roman" w:cs="Times New Roman" w:eastAsiaTheme="minorEastAsia"/>
                      <w:i w:val="0"/>
                      <w:color w:val="000000"/>
                      <w:kern w:val="0"/>
                      <w:sz w:val="21"/>
                      <w:szCs w:val="21"/>
                      <w:u w:val="none"/>
                      <w:lang w:val="en-US" w:eastAsia="zh-CN" w:bidi="ar"/>
                    </w:rPr>
                    <w:t>mg/m</w:t>
                  </w:r>
                  <w:r>
                    <w:rPr>
                      <w:rFonts w:hint="default" w:ascii="Times New Roman" w:hAnsi="Times New Roman" w:cs="Times New Roman" w:eastAsiaTheme="minorEastAsia"/>
                      <w:i w:val="0"/>
                      <w:color w:val="000000"/>
                      <w:kern w:val="0"/>
                      <w:sz w:val="21"/>
                      <w:szCs w:val="21"/>
                      <w:u w:val="none"/>
                      <w:vertAlign w:val="superscript"/>
                      <w:lang w:val="en-US" w:eastAsia="zh-CN" w:bidi="ar"/>
                    </w:rPr>
                    <w:t>3</w:t>
                  </w:r>
                </w:p>
              </w:tc>
            </w:tr>
            <w:tr w14:paraId="04E5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122A2B8E">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二氧化硫</w:t>
                  </w:r>
                </w:p>
              </w:tc>
              <w:tc>
                <w:tcPr>
                  <w:tcW w:w="1800" w:type="pct"/>
                  <w:tcBorders>
                    <w:tl2br w:val="nil"/>
                    <w:tr2bl w:val="nil"/>
                  </w:tcBorders>
                  <w:shd w:val="clear" w:color="auto" w:fill="auto"/>
                  <w:vAlign w:val="center"/>
                </w:tcPr>
                <w:p w14:paraId="62D87F2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固定污染源废气 二氧化硫的测定定电位电解法 HJ 57-2017</w:t>
                  </w:r>
                </w:p>
              </w:tc>
              <w:tc>
                <w:tcPr>
                  <w:tcW w:w="1463" w:type="pct"/>
                  <w:tcBorders>
                    <w:tl2br w:val="nil"/>
                    <w:tr2bl w:val="nil"/>
                  </w:tcBorders>
                  <w:shd w:val="clear" w:color="auto" w:fill="auto"/>
                  <w:vAlign w:val="center"/>
                </w:tcPr>
                <w:p w14:paraId="6E6E196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MK-1001大流量低浓度烟尘测试仪LKCQ-008-04</w:t>
                  </w:r>
                </w:p>
              </w:tc>
              <w:tc>
                <w:tcPr>
                  <w:tcW w:w="969" w:type="pct"/>
                  <w:tcBorders>
                    <w:tl2br w:val="nil"/>
                    <w:tr2bl w:val="nil"/>
                  </w:tcBorders>
                  <w:shd w:val="clear" w:color="auto" w:fill="auto"/>
                  <w:vAlign w:val="center"/>
                </w:tcPr>
                <w:p w14:paraId="1E726C1E">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3mg/m</w:t>
                  </w:r>
                  <w:r>
                    <w:rPr>
                      <w:rFonts w:hint="default" w:ascii="Times New Roman" w:hAnsi="Times New Roman" w:cs="Times New Roman" w:eastAsiaTheme="minorEastAsia"/>
                      <w:i w:val="0"/>
                      <w:color w:val="000000"/>
                      <w:kern w:val="0"/>
                      <w:sz w:val="21"/>
                      <w:szCs w:val="21"/>
                      <w:u w:val="none"/>
                      <w:vertAlign w:val="superscript"/>
                      <w:lang w:val="en-US" w:eastAsia="zh-CN" w:bidi="ar"/>
                    </w:rPr>
                    <w:t>3</w:t>
                  </w:r>
                </w:p>
              </w:tc>
            </w:tr>
            <w:tr w14:paraId="7B4C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66" w:type="pct"/>
                  <w:tcBorders>
                    <w:tl2br w:val="nil"/>
                    <w:tr2bl w:val="nil"/>
                  </w:tcBorders>
                  <w:shd w:val="clear" w:color="auto" w:fill="auto"/>
                  <w:vAlign w:val="center"/>
                </w:tcPr>
                <w:p w14:paraId="66F82AA6">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氮氧化物</w:t>
                  </w:r>
                </w:p>
              </w:tc>
              <w:tc>
                <w:tcPr>
                  <w:tcW w:w="1800" w:type="pct"/>
                  <w:tcBorders>
                    <w:tl2br w:val="nil"/>
                    <w:tr2bl w:val="nil"/>
                  </w:tcBorders>
                  <w:shd w:val="clear" w:color="auto" w:fill="auto"/>
                  <w:vAlign w:val="center"/>
                </w:tcPr>
                <w:p w14:paraId="2B417A1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固定污染源废气 氮氧化物的测定定电位电解法 HJ 693-2014</w:t>
                  </w:r>
                </w:p>
              </w:tc>
              <w:tc>
                <w:tcPr>
                  <w:tcW w:w="1463" w:type="pct"/>
                  <w:tcBorders>
                    <w:tl2br w:val="nil"/>
                    <w:tr2bl w:val="nil"/>
                  </w:tcBorders>
                  <w:shd w:val="clear" w:color="auto" w:fill="auto"/>
                  <w:vAlign w:val="center"/>
                </w:tcPr>
                <w:p w14:paraId="5764DC44">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MK-1001大流量低浓度烟尘测试仪LKCQ-008-04</w:t>
                  </w:r>
                </w:p>
              </w:tc>
              <w:tc>
                <w:tcPr>
                  <w:tcW w:w="969" w:type="pct"/>
                  <w:tcBorders>
                    <w:tl2br w:val="nil"/>
                    <w:tr2bl w:val="nil"/>
                  </w:tcBorders>
                  <w:shd w:val="clear" w:color="auto" w:fill="auto"/>
                  <w:vAlign w:val="center"/>
                </w:tcPr>
                <w:p w14:paraId="064781CD">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一氧化氮3mg/m</w:t>
                  </w:r>
                  <w:r>
                    <w:rPr>
                      <w:rFonts w:hint="default" w:ascii="Times New Roman" w:hAnsi="Times New Roman" w:cs="Times New Roman" w:eastAsiaTheme="minorEastAsia"/>
                      <w:i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 xml:space="preserve"> （以NO</w:t>
                  </w:r>
                  <w:r>
                    <w:rPr>
                      <w:rFonts w:hint="default" w:ascii="Times New Roman" w:hAnsi="Times New Roman" w:cs="Times New Roman" w:eastAsiaTheme="minorEastAsia"/>
                      <w:i w:val="0"/>
                      <w:color w:val="000000" w:themeColor="text1"/>
                      <w:kern w:val="0"/>
                      <w:sz w:val="21"/>
                      <w:szCs w:val="21"/>
                      <w:u w:val="none"/>
                      <w:vertAlign w:val="subscript"/>
                      <w:lang w:val="en-US" w:eastAsia="zh-CN" w:bidi="ar"/>
                      <w14:textFill>
                        <w14:solidFill>
                          <w14:schemeClr w14:val="tx1"/>
                        </w14:solidFill>
                      </w14:textFill>
                    </w:rPr>
                    <w:t>2</w:t>
                  </w: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计）</w:t>
                  </w:r>
                </w:p>
                <w:p w14:paraId="21277B59">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二氧化氮3mg/m</w:t>
                  </w:r>
                  <w:r>
                    <w:rPr>
                      <w:rFonts w:hint="default" w:ascii="Times New Roman" w:hAnsi="Times New Roman" w:cs="Times New Roman" w:eastAsiaTheme="minorEastAsia"/>
                      <w:i w:val="0"/>
                      <w:color w:val="000000" w:themeColor="text1"/>
                      <w:kern w:val="0"/>
                      <w:sz w:val="21"/>
                      <w:szCs w:val="21"/>
                      <w:u w:val="none"/>
                      <w:vertAlign w:val="superscript"/>
                      <w:lang w:val="en-US" w:eastAsia="zh-CN" w:bidi="ar"/>
                      <w14:textFill>
                        <w14:solidFill>
                          <w14:schemeClr w14:val="tx1"/>
                        </w14:solidFill>
                      </w14:textFill>
                    </w:rPr>
                    <w:t>3</w:t>
                  </w:r>
                </w:p>
              </w:tc>
            </w:tr>
            <w:tr w14:paraId="45DA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66" w:type="pct"/>
                  <w:tcBorders>
                    <w:tl2br w:val="nil"/>
                    <w:tr2bl w:val="nil"/>
                  </w:tcBorders>
                  <w:shd w:val="clear" w:color="auto" w:fill="auto"/>
                  <w:vAlign w:val="center"/>
                </w:tcPr>
                <w:p w14:paraId="49704674">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氧量</w:t>
                  </w:r>
                </w:p>
              </w:tc>
              <w:tc>
                <w:tcPr>
                  <w:tcW w:w="1800" w:type="pct"/>
                  <w:tcBorders>
                    <w:tl2br w:val="nil"/>
                    <w:tr2bl w:val="nil"/>
                  </w:tcBorders>
                  <w:shd w:val="clear" w:color="auto" w:fill="auto"/>
                  <w:vAlign w:val="center"/>
                </w:tcPr>
                <w:p w14:paraId="384514A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环境空气 氧量 电化学法测定氧《空气和废气监测分析方法》（第四版增补版）国家环境保护总局（2007 年）</w:t>
                  </w:r>
                </w:p>
              </w:tc>
              <w:tc>
                <w:tcPr>
                  <w:tcW w:w="1463" w:type="pct"/>
                  <w:tcBorders>
                    <w:tl2br w:val="nil"/>
                    <w:tr2bl w:val="nil"/>
                  </w:tcBorders>
                  <w:shd w:val="clear" w:color="auto" w:fill="auto"/>
                  <w:vAlign w:val="center"/>
                </w:tcPr>
                <w:p w14:paraId="61077B78">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MK-1001大流量低浓度烟尘测试仪LKCQ-008-04</w:t>
                  </w:r>
                </w:p>
              </w:tc>
              <w:tc>
                <w:tcPr>
                  <w:tcW w:w="969" w:type="pct"/>
                  <w:tcBorders>
                    <w:tl2br w:val="nil"/>
                    <w:tr2bl w:val="nil"/>
                  </w:tcBorders>
                  <w:shd w:val="clear" w:color="auto" w:fill="auto"/>
                  <w:vAlign w:val="center"/>
                </w:tcPr>
                <w:p w14:paraId="16120B4C">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w:t>
                  </w:r>
                </w:p>
              </w:tc>
            </w:tr>
            <w:tr w14:paraId="352B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66" w:type="pct"/>
                  <w:tcBorders>
                    <w:tl2br w:val="nil"/>
                    <w:tr2bl w:val="nil"/>
                  </w:tcBorders>
                  <w:shd w:val="clear" w:color="auto" w:fill="auto"/>
                  <w:vAlign w:val="center"/>
                </w:tcPr>
                <w:p w14:paraId="76E0A3BD">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非甲烷总烃</w:t>
                  </w:r>
                </w:p>
                <w:p w14:paraId="39F02496">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（无组织）</w:t>
                  </w:r>
                </w:p>
              </w:tc>
              <w:tc>
                <w:tcPr>
                  <w:tcW w:w="1800" w:type="pct"/>
                  <w:tcBorders>
                    <w:tl2br w:val="nil"/>
                    <w:tr2bl w:val="nil"/>
                  </w:tcBorders>
                  <w:shd w:val="clear" w:color="auto" w:fill="auto"/>
                  <w:vAlign w:val="center"/>
                </w:tcPr>
                <w:p w14:paraId="56251C2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环境空气 总烃、甲烷和非甲烷总烃的测定 直接进样-气相色谱法 </w:t>
                  </w:r>
                </w:p>
                <w:p w14:paraId="3298071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HJ 604-2017</w:t>
                  </w:r>
                </w:p>
              </w:tc>
              <w:tc>
                <w:tcPr>
                  <w:tcW w:w="1463" w:type="pct"/>
                  <w:tcBorders>
                    <w:tl2br w:val="nil"/>
                    <w:tr2bl w:val="nil"/>
                  </w:tcBorders>
                  <w:shd w:val="clear" w:color="auto" w:fill="auto"/>
                  <w:vAlign w:val="center"/>
                </w:tcPr>
                <w:p w14:paraId="3228F3A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GC1690气相色谱仪LKSQ-003-01</w:t>
                  </w:r>
                </w:p>
              </w:tc>
              <w:tc>
                <w:tcPr>
                  <w:tcW w:w="969" w:type="pct"/>
                  <w:tcBorders>
                    <w:tl2br w:val="nil"/>
                    <w:tr2bl w:val="nil"/>
                  </w:tcBorders>
                  <w:shd w:val="clear" w:color="auto" w:fill="auto"/>
                  <w:vAlign w:val="center"/>
                </w:tcPr>
                <w:p w14:paraId="1558B0EA">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0.07</w:t>
                  </w:r>
                  <w:r>
                    <w:rPr>
                      <w:rFonts w:hint="default" w:ascii="Times New Roman" w:hAnsi="Times New Roman" w:cs="Times New Roman" w:eastAsiaTheme="minorEastAsia"/>
                      <w:snapToGrid w:val="0"/>
                      <w:color w:val="auto"/>
                      <w:kern w:val="0"/>
                      <w:sz w:val="21"/>
                      <w:szCs w:val="21"/>
                      <w:highlight w:val="none"/>
                      <w:lang w:val="en-US" w:eastAsia="zh-CN" w:bidi="ar-SA"/>
                    </w:rPr>
                    <w:t>mg/m</w:t>
                  </w:r>
                  <w:r>
                    <w:rPr>
                      <w:rFonts w:hint="default" w:ascii="Times New Roman" w:hAnsi="Times New Roman" w:cs="Times New Roman" w:eastAsiaTheme="minorEastAsia"/>
                      <w:snapToGrid w:val="0"/>
                      <w:color w:val="auto"/>
                      <w:kern w:val="0"/>
                      <w:sz w:val="21"/>
                      <w:szCs w:val="21"/>
                      <w:highlight w:val="none"/>
                      <w:vertAlign w:val="superscript"/>
                      <w:lang w:val="en-US" w:eastAsia="zh-CN" w:bidi="ar-SA"/>
                    </w:rPr>
                    <w:t>3</w:t>
                  </w:r>
                </w:p>
              </w:tc>
            </w:tr>
            <w:tr w14:paraId="3F54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7DF4C5C5">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pH值</w:t>
                  </w:r>
                </w:p>
              </w:tc>
              <w:tc>
                <w:tcPr>
                  <w:tcW w:w="1800" w:type="pct"/>
                  <w:tcBorders>
                    <w:tl2br w:val="nil"/>
                    <w:tr2bl w:val="nil"/>
                  </w:tcBorders>
                  <w:shd w:val="clear" w:color="auto" w:fill="auto"/>
                  <w:vAlign w:val="center"/>
                </w:tcPr>
                <w:p w14:paraId="7C44A61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水质 pH值的测定电极法</w:t>
                  </w:r>
                </w:p>
                <w:p w14:paraId="5EED427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HJ 1147-2020</w:t>
                  </w:r>
                </w:p>
              </w:tc>
              <w:tc>
                <w:tcPr>
                  <w:tcW w:w="1463" w:type="pct"/>
                  <w:tcBorders>
                    <w:tl2br w:val="nil"/>
                    <w:tr2bl w:val="nil"/>
                  </w:tcBorders>
                  <w:shd w:val="clear" w:color="auto" w:fill="auto"/>
                  <w:vAlign w:val="center"/>
                </w:tcPr>
                <w:p w14:paraId="1DD5DEE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PHB-5型 便携式pH计 LKCQ-017-02</w:t>
                  </w:r>
                </w:p>
              </w:tc>
              <w:tc>
                <w:tcPr>
                  <w:tcW w:w="969" w:type="pct"/>
                  <w:tcBorders>
                    <w:tl2br w:val="nil"/>
                    <w:tr2bl w:val="nil"/>
                  </w:tcBorders>
                  <w:shd w:val="clear" w:color="auto" w:fill="auto"/>
                  <w:vAlign w:val="center"/>
                </w:tcPr>
                <w:p w14:paraId="54B8B12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w:t>
                  </w:r>
                </w:p>
              </w:tc>
            </w:tr>
            <w:tr w14:paraId="5E09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25B0A08D">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化学需氧量</w:t>
                  </w:r>
                </w:p>
              </w:tc>
              <w:tc>
                <w:tcPr>
                  <w:tcW w:w="1800" w:type="pct"/>
                  <w:tcBorders>
                    <w:tl2br w:val="nil"/>
                    <w:tr2bl w:val="nil"/>
                  </w:tcBorders>
                  <w:shd w:val="clear" w:color="auto" w:fill="auto"/>
                  <w:vAlign w:val="center"/>
                </w:tcPr>
                <w:p w14:paraId="3D40C85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水质 化学需氧量的测定重铬酸盐法</w:t>
                  </w:r>
                </w:p>
                <w:p w14:paraId="760CF7F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HJ 828-2017 </w:t>
                  </w:r>
                </w:p>
              </w:tc>
              <w:tc>
                <w:tcPr>
                  <w:tcW w:w="1463" w:type="pct"/>
                  <w:tcBorders>
                    <w:tl2br w:val="nil"/>
                    <w:tr2bl w:val="nil"/>
                  </w:tcBorders>
                  <w:shd w:val="clear" w:color="auto" w:fill="auto"/>
                  <w:vAlign w:val="center"/>
                </w:tcPr>
                <w:p w14:paraId="0FB805D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50ml酸式滴定管</w:t>
                  </w:r>
                </w:p>
              </w:tc>
              <w:tc>
                <w:tcPr>
                  <w:tcW w:w="969" w:type="pct"/>
                  <w:tcBorders>
                    <w:tl2br w:val="nil"/>
                    <w:tr2bl w:val="nil"/>
                  </w:tcBorders>
                  <w:shd w:val="clear" w:color="auto" w:fill="auto"/>
                  <w:vAlign w:val="center"/>
                </w:tcPr>
                <w:p w14:paraId="24526C59">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napToGrid w:val="0"/>
                      <w:color w:val="auto"/>
                      <w:kern w:val="0"/>
                      <w:sz w:val="21"/>
                      <w:szCs w:val="21"/>
                      <w:highlight w:val="none"/>
                      <w:lang w:val="en-US" w:eastAsia="zh-CN" w:bidi="ar-SA"/>
                    </w:rPr>
                  </w:pPr>
                  <w:r>
                    <w:rPr>
                      <w:rFonts w:hint="default" w:ascii="Times New Roman" w:hAnsi="Times New Roman" w:cs="Times New Roman" w:eastAsiaTheme="minorEastAsia"/>
                      <w:snapToGrid w:val="0"/>
                      <w:color w:val="auto"/>
                      <w:kern w:val="0"/>
                      <w:sz w:val="21"/>
                      <w:szCs w:val="21"/>
                      <w:highlight w:val="none"/>
                      <w:lang w:val="en-US" w:eastAsia="zh-CN" w:bidi="ar-SA"/>
                    </w:rPr>
                    <w:t>4mg/L</w:t>
                  </w:r>
                </w:p>
              </w:tc>
            </w:tr>
            <w:tr w14:paraId="3A88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66" w:type="pct"/>
                  <w:tcBorders>
                    <w:tl2br w:val="nil"/>
                    <w:tr2bl w:val="nil"/>
                  </w:tcBorders>
                  <w:shd w:val="clear" w:color="auto" w:fill="auto"/>
                  <w:vAlign w:val="center"/>
                </w:tcPr>
                <w:p w14:paraId="55DB68BB">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lang w:val="en-US" w:eastAsia="zh-CN" w:bidi="ar-SA"/>
                    </w:rPr>
                    <w:t>）</w:t>
                  </w:r>
                </w:p>
              </w:tc>
              <w:tc>
                <w:tcPr>
                  <w:tcW w:w="1800" w:type="pct"/>
                  <w:tcBorders>
                    <w:tl2br w:val="nil"/>
                    <w:tr2bl w:val="nil"/>
                  </w:tcBorders>
                  <w:shd w:val="clear" w:color="auto" w:fill="auto"/>
                  <w:vAlign w:val="center"/>
                </w:tcPr>
                <w:p w14:paraId="09223C5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水质 五日生化需氧量（BOD</w:t>
                  </w:r>
                  <w:r>
                    <w:rPr>
                      <w:rFonts w:hint="default" w:ascii="Times New Roman" w:hAnsi="Times New Roman" w:cs="Times New Roman" w:eastAsiaTheme="minorEastAsia"/>
                      <w:i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）的测定 稀释与接种法HJ 505-2009</w:t>
                  </w:r>
                </w:p>
              </w:tc>
              <w:tc>
                <w:tcPr>
                  <w:tcW w:w="1463" w:type="pct"/>
                  <w:tcBorders>
                    <w:tl2br w:val="nil"/>
                    <w:tr2bl w:val="nil"/>
                  </w:tcBorders>
                  <w:shd w:val="clear" w:color="auto" w:fill="auto"/>
                  <w:vAlign w:val="center"/>
                </w:tcPr>
                <w:p w14:paraId="6E9398D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SPX-150生化培养箱LKSQ-024-02</w:t>
                  </w:r>
                </w:p>
              </w:tc>
              <w:tc>
                <w:tcPr>
                  <w:tcW w:w="969" w:type="pct"/>
                  <w:tcBorders>
                    <w:tl2br w:val="nil"/>
                    <w:tr2bl w:val="nil"/>
                  </w:tcBorders>
                  <w:shd w:val="clear" w:color="auto" w:fill="auto"/>
                  <w:vAlign w:val="center"/>
                </w:tcPr>
                <w:p w14:paraId="1D34A10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0.5</w:t>
                  </w:r>
                  <w:r>
                    <w:rPr>
                      <w:rFonts w:hint="default" w:ascii="Times New Roman" w:hAnsi="Times New Roman" w:cs="Times New Roman" w:eastAsiaTheme="minorEastAsia"/>
                      <w:snapToGrid w:val="0"/>
                      <w:color w:val="auto"/>
                      <w:kern w:val="0"/>
                      <w:sz w:val="21"/>
                      <w:szCs w:val="21"/>
                      <w:highlight w:val="none"/>
                      <w:lang w:val="en-US" w:eastAsia="zh-CN" w:bidi="ar-SA"/>
                    </w:rPr>
                    <w:t>mg/L</w:t>
                  </w:r>
                </w:p>
              </w:tc>
            </w:tr>
            <w:tr w14:paraId="1345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3B8AE540">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悬浮物</w:t>
                  </w:r>
                </w:p>
              </w:tc>
              <w:tc>
                <w:tcPr>
                  <w:tcW w:w="1800" w:type="pct"/>
                  <w:tcBorders>
                    <w:tl2br w:val="nil"/>
                    <w:tr2bl w:val="nil"/>
                  </w:tcBorders>
                  <w:shd w:val="clear" w:color="auto" w:fill="auto"/>
                  <w:vAlign w:val="center"/>
                </w:tcPr>
                <w:p w14:paraId="51447AA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 xml:space="preserve">水质 悬浮物的测定 重量法 </w:t>
                  </w:r>
                </w:p>
                <w:p w14:paraId="0C17FB8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GB 11901-89</w:t>
                  </w:r>
                </w:p>
              </w:tc>
              <w:tc>
                <w:tcPr>
                  <w:tcW w:w="1463" w:type="pct"/>
                  <w:tcBorders>
                    <w:tl2br w:val="nil"/>
                    <w:tr2bl w:val="nil"/>
                  </w:tcBorders>
                  <w:shd w:val="clear" w:color="auto" w:fill="auto"/>
                  <w:vAlign w:val="center"/>
                </w:tcPr>
                <w:p w14:paraId="30D189D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BSM220.4电子天平LKSQ-022-03</w:t>
                  </w:r>
                </w:p>
              </w:tc>
              <w:tc>
                <w:tcPr>
                  <w:tcW w:w="969" w:type="pct"/>
                  <w:tcBorders>
                    <w:tl2br w:val="nil"/>
                    <w:tr2bl w:val="nil"/>
                  </w:tcBorders>
                  <w:shd w:val="clear" w:color="auto" w:fill="auto"/>
                  <w:vAlign w:val="center"/>
                </w:tcPr>
                <w:p w14:paraId="55351DD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w:t>
                  </w:r>
                </w:p>
              </w:tc>
            </w:tr>
            <w:tr w14:paraId="7DCB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3AFBF091">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氨氮</w:t>
                  </w:r>
                </w:p>
              </w:tc>
              <w:tc>
                <w:tcPr>
                  <w:tcW w:w="1800" w:type="pct"/>
                  <w:tcBorders>
                    <w:tl2br w:val="nil"/>
                    <w:tr2bl w:val="nil"/>
                  </w:tcBorders>
                  <w:shd w:val="clear" w:color="auto" w:fill="auto"/>
                  <w:vAlign w:val="center"/>
                </w:tcPr>
                <w:p w14:paraId="4A6A927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水质 氨氮的测定纳氏试剂分光光度法 HJ 535-2009</w:t>
                  </w:r>
                </w:p>
              </w:tc>
              <w:tc>
                <w:tcPr>
                  <w:tcW w:w="1463" w:type="pct"/>
                  <w:tcBorders>
                    <w:tl2br w:val="nil"/>
                    <w:tr2bl w:val="nil"/>
                  </w:tcBorders>
                  <w:shd w:val="clear" w:color="auto" w:fill="auto"/>
                  <w:vAlign w:val="center"/>
                </w:tcPr>
                <w:p w14:paraId="7B71348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UV1500紫外可见分光光度计LKSQ-009-01</w:t>
                  </w:r>
                </w:p>
              </w:tc>
              <w:tc>
                <w:tcPr>
                  <w:tcW w:w="969" w:type="pct"/>
                  <w:tcBorders>
                    <w:tl2br w:val="nil"/>
                    <w:tr2bl w:val="nil"/>
                  </w:tcBorders>
                  <w:shd w:val="clear" w:color="auto" w:fill="auto"/>
                  <w:vAlign w:val="center"/>
                </w:tcPr>
                <w:p w14:paraId="3BC531D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0.025</w:t>
                  </w:r>
                  <w:r>
                    <w:rPr>
                      <w:rFonts w:hint="default" w:ascii="Times New Roman" w:hAnsi="Times New Roman" w:cs="Times New Roman" w:eastAsiaTheme="minorEastAsia"/>
                      <w:snapToGrid w:val="0"/>
                      <w:color w:val="auto"/>
                      <w:kern w:val="0"/>
                      <w:sz w:val="21"/>
                      <w:szCs w:val="21"/>
                      <w:highlight w:val="none"/>
                      <w:lang w:val="en-US" w:eastAsia="zh-CN" w:bidi="ar-SA"/>
                    </w:rPr>
                    <w:t>mg/L</w:t>
                  </w:r>
                </w:p>
              </w:tc>
            </w:tr>
            <w:tr w14:paraId="094D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6C6C30DF">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总氮</w:t>
                  </w:r>
                </w:p>
              </w:tc>
              <w:tc>
                <w:tcPr>
                  <w:tcW w:w="1800" w:type="pct"/>
                  <w:tcBorders>
                    <w:tl2br w:val="nil"/>
                    <w:tr2bl w:val="nil"/>
                  </w:tcBorders>
                  <w:shd w:val="clear" w:color="auto" w:fill="auto"/>
                  <w:vAlign w:val="center"/>
                </w:tcPr>
                <w:p w14:paraId="6CC6D7E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水质 总氮的测定 碱性过硫酸钾消解紫外分光光度法 HJ 636-2012</w:t>
                  </w:r>
                </w:p>
              </w:tc>
              <w:tc>
                <w:tcPr>
                  <w:tcW w:w="1463" w:type="pct"/>
                  <w:tcBorders>
                    <w:tl2br w:val="nil"/>
                    <w:tr2bl w:val="nil"/>
                  </w:tcBorders>
                  <w:shd w:val="clear" w:color="auto" w:fill="auto"/>
                  <w:vAlign w:val="center"/>
                </w:tcPr>
                <w:p w14:paraId="7C543AC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auto"/>
                      <w:kern w:val="0"/>
                      <w:sz w:val="21"/>
                      <w:szCs w:val="21"/>
                      <w:u w:val="none"/>
                      <w:lang w:val="en-US" w:eastAsia="zh-CN" w:bidi="ar"/>
                    </w:rPr>
                    <w:t>UV1500紫外可见分光光度计LKSQ-009-01</w:t>
                  </w:r>
                </w:p>
              </w:tc>
              <w:tc>
                <w:tcPr>
                  <w:tcW w:w="969" w:type="pct"/>
                  <w:tcBorders>
                    <w:tl2br w:val="nil"/>
                    <w:tr2bl w:val="nil"/>
                  </w:tcBorders>
                  <w:shd w:val="clear" w:color="auto" w:fill="auto"/>
                  <w:vAlign w:val="center"/>
                </w:tcPr>
                <w:p w14:paraId="31CBCF0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0.05</w:t>
                  </w: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mg/L</w:t>
                  </w:r>
                </w:p>
              </w:tc>
            </w:tr>
            <w:tr w14:paraId="7850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15631605">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总磷</w:t>
                  </w:r>
                </w:p>
              </w:tc>
              <w:tc>
                <w:tcPr>
                  <w:tcW w:w="1800" w:type="pct"/>
                  <w:tcBorders>
                    <w:tl2br w:val="nil"/>
                    <w:tr2bl w:val="nil"/>
                  </w:tcBorders>
                  <w:shd w:val="clear" w:color="auto" w:fill="auto"/>
                  <w:vAlign w:val="center"/>
                </w:tcPr>
                <w:p w14:paraId="274E5AE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水质 总磷的测定 钼酸铵分光光度法GB 11893-89</w:t>
                  </w:r>
                </w:p>
              </w:tc>
              <w:tc>
                <w:tcPr>
                  <w:tcW w:w="1463" w:type="pct"/>
                  <w:tcBorders>
                    <w:tl2br w:val="nil"/>
                    <w:tr2bl w:val="nil"/>
                  </w:tcBorders>
                  <w:shd w:val="clear" w:color="auto" w:fill="auto"/>
                  <w:vAlign w:val="center"/>
                </w:tcPr>
                <w:p w14:paraId="4DED7EA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auto"/>
                      <w:kern w:val="0"/>
                      <w:sz w:val="21"/>
                      <w:szCs w:val="21"/>
                      <w:u w:val="none"/>
                      <w:lang w:val="en-US" w:eastAsia="zh-CN" w:bidi="ar"/>
                    </w:rPr>
                    <w:t>UV1500紫外可见分光光度计LKSQ-009-01</w:t>
                  </w:r>
                </w:p>
              </w:tc>
              <w:tc>
                <w:tcPr>
                  <w:tcW w:w="969" w:type="pct"/>
                  <w:tcBorders>
                    <w:tl2br w:val="nil"/>
                    <w:tr2bl w:val="nil"/>
                  </w:tcBorders>
                  <w:shd w:val="clear" w:color="auto" w:fill="auto"/>
                  <w:vAlign w:val="center"/>
                </w:tcPr>
                <w:p w14:paraId="4EBD76A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0.01</w:t>
                  </w: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mg/L</w:t>
                  </w:r>
                </w:p>
              </w:tc>
            </w:tr>
            <w:tr w14:paraId="330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797D81B2">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auto"/>
                      <w:kern w:val="2"/>
                      <w:sz w:val="21"/>
                      <w:szCs w:val="21"/>
                      <w:lang w:val="en-US" w:eastAsia="zh-CN" w:bidi="ar-SA"/>
                    </w:rPr>
                    <w:t>石油类</w:t>
                  </w:r>
                </w:p>
              </w:tc>
              <w:tc>
                <w:tcPr>
                  <w:tcW w:w="1800" w:type="pct"/>
                  <w:tcBorders>
                    <w:tl2br w:val="nil"/>
                    <w:tr2bl w:val="nil"/>
                  </w:tcBorders>
                  <w:shd w:val="clear" w:color="auto" w:fill="auto"/>
                  <w:vAlign w:val="center"/>
                </w:tcPr>
                <w:p w14:paraId="59ACA7C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kern w:val="0"/>
                      <w:sz w:val="21"/>
                      <w:szCs w:val="21"/>
                      <w:u w:val="none"/>
                      <w:lang w:val="en-US" w:eastAsia="zh-CN" w:bidi="ar"/>
                    </w:rPr>
                    <w:t>水质 石油类和动植物油类的测定红外分光光度法 HJ 637-2018</w:t>
                  </w:r>
                </w:p>
              </w:tc>
              <w:tc>
                <w:tcPr>
                  <w:tcW w:w="1463" w:type="pct"/>
                  <w:tcBorders>
                    <w:tl2br w:val="nil"/>
                    <w:tr2bl w:val="nil"/>
                  </w:tcBorders>
                  <w:shd w:val="clear" w:color="auto" w:fill="auto"/>
                  <w:vAlign w:val="center"/>
                </w:tcPr>
                <w:p w14:paraId="60539A0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JC-OIL-6红外分光测油仪LKSQ-008-01</w:t>
                  </w:r>
                </w:p>
              </w:tc>
              <w:tc>
                <w:tcPr>
                  <w:tcW w:w="969" w:type="pct"/>
                  <w:tcBorders>
                    <w:tl2br w:val="nil"/>
                    <w:tr2bl w:val="nil"/>
                  </w:tcBorders>
                  <w:shd w:val="clear" w:color="auto" w:fill="auto"/>
                  <w:vAlign w:val="center"/>
                </w:tcPr>
                <w:p w14:paraId="69BE60DE">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snapToGrid w:val="0"/>
                      <w:color w:val="auto"/>
                      <w:kern w:val="0"/>
                      <w:sz w:val="21"/>
                      <w:szCs w:val="21"/>
                      <w:highlight w:val="none"/>
                      <w:lang w:val="en-US" w:eastAsia="zh-CN" w:bidi="ar-SA"/>
                    </w:rPr>
                    <w:t>0.06mg/L</w:t>
                  </w:r>
                </w:p>
              </w:tc>
            </w:tr>
            <w:tr w14:paraId="1C1D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6" w:type="pct"/>
                  <w:tcBorders>
                    <w:tl2br w:val="nil"/>
                    <w:tr2bl w:val="nil"/>
                  </w:tcBorders>
                  <w:shd w:val="clear" w:color="auto" w:fill="auto"/>
                  <w:vAlign w:val="center"/>
                </w:tcPr>
                <w:p w14:paraId="41043CBF">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厂界环境噪声</w:t>
                  </w:r>
                </w:p>
              </w:tc>
              <w:tc>
                <w:tcPr>
                  <w:tcW w:w="1800" w:type="pct"/>
                  <w:tcBorders>
                    <w:tl2br w:val="nil"/>
                    <w:tr2bl w:val="nil"/>
                  </w:tcBorders>
                  <w:shd w:val="clear" w:color="auto" w:fill="auto"/>
                  <w:vAlign w:val="center"/>
                </w:tcPr>
                <w:p w14:paraId="1881D66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工业企业厂界环境噪声排放标准</w:t>
                  </w:r>
                </w:p>
                <w:p w14:paraId="2747809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GB 12348-2008</w:t>
                  </w:r>
                </w:p>
              </w:tc>
              <w:tc>
                <w:tcPr>
                  <w:tcW w:w="1463" w:type="pct"/>
                  <w:tcBorders>
                    <w:tl2br w:val="nil"/>
                    <w:tr2bl w:val="nil"/>
                  </w:tcBorders>
                  <w:shd w:val="clear" w:color="auto" w:fill="auto"/>
                  <w:vAlign w:val="center"/>
                </w:tcPr>
                <w:p w14:paraId="168AAA6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AWA5688多功能声级计LKCQ-013-03</w:t>
                  </w:r>
                </w:p>
              </w:tc>
              <w:tc>
                <w:tcPr>
                  <w:tcW w:w="969" w:type="pct"/>
                  <w:tcBorders>
                    <w:tl2br w:val="nil"/>
                    <w:tr2bl w:val="nil"/>
                  </w:tcBorders>
                  <w:shd w:val="clear" w:color="auto" w:fill="auto"/>
                  <w:vAlign w:val="center"/>
                </w:tcPr>
                <w:p w14:paraId="5EFB0EDA">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w:t>
                  </w:r>
                </w:p>
              </w:tc>
            </w:tr>
            <w:tr w14:paraId="1473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000" w:type="pct"/>
                  <w:gridSpan w:val="4"/>
                  <w:tcBorders>
                    <w:tl2br w:val="nil"/>
                    <w:tr2bl w:val="nil"/>
                  </w:tcBorders>
                  <w:shd w:val="clear" w:color="auto" w:fill="auto"/>
                  <w:vAlign w:val="center"/>
                </w:tcPr>
                <w:p w14:paraId="7299AAF5">
                  <w:pPr>
                    <w:keepNext w:val="0"/>
                    <w:keepLines w:val="0"/>
                    <w:pageBreakBefore w:val="0"/>
                    <w:widowControl w:val="0"/>
                    <w:kinsoku/>
                    <w:wordWrap/>
                    <w:overflowPunct/>
                    <w:topLinePunct w:val="0"/>
                    <w:autoSpaceDE/>
                    <w:autoSpaceDN/>
                    <w:bidi w:val="0"/>
                    <w:adjustRightInd/>
                    <w:snapToGrid/>
                    <w:spacing w:after="0" w:line="240" w:lineRule="auto"/>
                    <w:jc w:val="both"/>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备注：“/”表示空格。</w:t>
                  </w:r>
                </w:p>
              </w:tc>
            </w:tr>
          </w:tbl>
          <w:p w14:paraId="08E91B2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40DF718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03A53E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182773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855EB9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F2D274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D0A0E9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A3041D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461889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46E9A6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1DF5DD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E738638">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E4154B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F7C4A7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B2A217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58C4CC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11969C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p w14:paraId="27443A4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6A6569B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3606140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53E9F99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868"/>
              <w:gridCol w:w="1591"/>
              <w:gridCol w:w="1200"/>
              <w:gridCol w:w="1111"/>
              <w:gridCol w:w="3436"/>
            </w:tblGrid>
            <w:tr w14:paraId="2700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70" w:type="pct"/>
                  <w:noWrap w:val="0"/>
                  <w:vAlign w:val="center"/>
                </w:tcPr>
                <w:p w14:paraId="51BDBC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14:paraId="0FC676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479" w:type="pct"/>
                  <w:noWrap w:val="0"/>
                  <w:vAlign w:val="center"/>
                </w:tcPr>
                <w:p w14:paraId="66150B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878" w:type="pct"/>
                  <w:noWrap w:val="0"/>
                  <w:vAlign w:val="center"/>
                </w:tcPr>
                <w:p w14:paraId="224344D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662" w:type="pct"/>
                  <w:noWrap w:val="0"/>
                  <w:vAlign w:val="center"/>
                </w:tcPr>
                <w:p w14:paraId="1FBE4A0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13" w:type="pct"/>
                  <w:noWrap w:val="0"/>
                  <w:vAlign w:val="center"/>
                </w:tcPr>
                <w:p w14:paraId="10FB1E9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896" w:type="pct"/>
                  <w:noWrap w:val="0"/>
                  <w:vAlign w:val="center"/>
                </w:tcPr>
                <w:p w14:paraId="7DF726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14:paraId="6026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70" w:type="pct"/>
                  <w:vMerge w:val="restart"/>
                  <w:noWrap w:val="0"/>
                  <w:vAlign w:val="center"/>
                </w:tcPr>
                <w:p w14:paraId="460D00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479" w:type="pct"/>
                  <w:tcBorders>
                    <w:bottom w:val="single" w:color="000000" w:sz="4" w:space="0"/>
                  </w:tcBorders>
                  <w:noWrap w:val="0"/>
                  <w:vAlign w:val="center"/>
                </w:tcPr>
                <w:p w14:paraId="209B3D1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电泳、固化</w:t>
                  </w:r>
                </w:p>
              </w:tc>
              <w:tc>
                <w:tcPr>
                  <w:tcW w:w="878" w:type="pct"/>
                  <w:tcBorders>
                    <w:bottom w:val="single" w:color="000000" w:sz="4" w:space="0"/>
                  </w:tcBorders>
                  <w:noWrap w:val="0"/>
                  <w:vAlign w:val="center"/>
                </w:tcPr>
                <w:p w14:paraId="0CE6925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活性炭吸附-脱附+催化燃烧装置进、</w:t>
                  </w:r>
                  <w:r>
                    <w:rPr>
                      <w:rFonts w:hint="eastAsia" w:ascii="Times New Roman" w:hAnsi="Times New Roman" w:eastAsia="宋体" w:cs="Times New Roman"/>
                      <w:color w:val="auto"/>
                      <w:kern w:val="0"/>
                      <w:sz w:val="21"/>
                      <w:szCs w:val="21"/>
                      <w:lang w:val="en-US" w:eastAsia="zh-CN"/>
                    </w:rPr>
                    <w:t>出口</w:t>
                  </w:r>
                </w:p>
              </w:tc>
              <w:tc>
                <w:tcPr>
                  <w:tcW w:w="662" w:type="pct"/>
                  <w:tcBorders>
                    <w:bottom w:val="single" w:color="000000" w:sz="4" w:space="0"/>
                  </w:tcBorders>
                  <w:noWrap w:val="0"/>
                  <w:vAlign w:val="center"/>
                </w:tcPr>
                <w:p w14:paraId="0F95CC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13" w:type="pct"/>
                  <w:vMerge w:val="restart"/>
                  <w:noWrap w:val="0"/>
                  <w:vAlign w:val="center"/>
                </w:tcPr>
                <w:p w14:paraId="2D69026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896" w:type="pct"/>
                  <w:vMerge w:val="restart"/>
                  <w:tcBorders>
                    <w:top w:val="single" w:color="000000" w:sz="4" w:space="0"/>
                  </w:tcBorders>
                  <w:noWrap w:val="0"/>
                  <w:vAlign w:val="center"/>
                </w:tcPr>
                <w:p w14:paraId="353C660C">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《工业涂装工序挥发性有机物排放标准》（DB41/95-2020）、</w:t>
                  </w:r>
                  <w:r>
                    <w:rPr>
                      <w:rFonts w:hint="default" w:ascii="Times New Roman" w:hAnsi="Times New Roman" w:eastAsia="宋体" w:cs="Times New Roman"/>
                      <w:color w:val="auto"/>
                      <w:sz w:val="21"/>
                      <w:szCs w:val="21"/>
                      <w:vertAlign w:val="baseline"/>
                      <w:lang w:val="en-US" w:eastAsia="zh-CN"/>
                    </w:rPr>
                    <w:t>《关于全省开展工业企业挥发性有机物专项治理工作中排放建议值的通知（豫环攻坚办〔2017〕162号）》</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工业涂装绩效分级</w:t>
                  </w:r>
                  <w:r>
                    <w:rPr>
                      <w:rFonts w:hint="eastAsia" w:ascii="Times New Roman" w:hAnsi="Times New Roman" w:eastAsia="宋体" w:cs="Times New Roman"/>
                      <w:color w:val="auto"/>
                      <w:sz w:val="21"/>
                      <w:szCs w:val="21"/>
                      <w:vertAlign w:val="baseline"/>
                      <w:lang w:val="en-US" w:eastAsia="zh-CN"/>
                    </w:rPr>
                    <w:t>A级要求、涉锅炉/炉窑企业绩效分级A级要求、《工业炉窑大气污染物排放标准》（DB41/1066-2020）和《新乡市生态环境局关于进一步规范工</w:t>
                  </w:r>
                  <w:r>
                    <w:rPr>
                      <w:rFonts w:hint="default" w:ascii="Times New Roman" w:hAnsi="Times New Roman" w:eastAsia="宋体" w:cs="Times New Roman"/>
                      <w:color w:val="auto"/>
                      <w:sz w:val="21"/>
                      <w:szCs w:val="21"/>
                      <w:vertAlign w:val="baseline"/>
                      <w:lang w:val="en-US" w:eastAsia="zh-CN"/>
                    </w:rPr>
                    <w:t>业企业颗粒物排放限值的通知》</w:t>
                  </w:r>
                </w:p>
              </w:tc>
            </w:tr>
            <w:tr w14:paraId="6D54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470" w:type="pct"/>
                  <w:vMerge w:val="continue"/>
                  <w:noWrap w:val="0"/>
                  <w:vAlign w:val="center"/>
                </w:tcPr>
                <w:p w14:paraId="39798C3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479" w:type="pct"/>
                  <w:tcBorders>
                    <w:top w:val="single" w:color="000000" w:sz="4" w:space="0"/>
                  </w:tcBorders>
                  <w:noWrap w:val="0"/>
                  <w:vAlign w:val="center"/>
                </w:tcPr>
                <w:p w14:paraId="621644B3">
                  <w:pPr>
                    <w:pStyle w:val="26"/>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天然气燃烧</w:t>
                  </w:r>
                </w:p>
              </w:tc>
              <w:tc>
                <w:tcPr>
                  <w:tcW w:w="878" w:type="pct"/>
                  <w:tcBorders>
                    <w:top w:val="single" w:color="000000" w:sz="4" w:space="0"/>
                  </w:tcBorders>
                  <w:noWrap w:val="0"/>
                  <w:vAlign w:val="center"/>
                </w:tcPr>
                <w:p w14:paraId="36AADF0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sz w:val="21"/>
                      <w:szCs w:val="21"/>
                      <w:highlight w:val="none"/>
                      <w:lang w:val="en-US" w:eastAsia="zh-CN"/>
                    </w:rPr>
                    <w:t>排气筒出口</w:t>
                  </w:r>
                </w:p>
              </w:tc>
              <w:tc>
                <w:tcPr>
                  <w:tcW w:w="662" w:type="pct"/>
                  <w:tcBorders>
                    <w:top w:val="single" w:color="000000" w:sz="4" w:space="0"/>
                  </w:tcBorders>
                  <w:noWrap w:val="0"/>
                  <w:vAlign w:val="center"/>
                </w:tcPr>
                <w:p w14:paraId="7747E2A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颗粒物、二氧化硫、氮氧化物</w:t>
                  </w:r>
                </w:p>
              </w:tc>
              <w:tc>
                <w:tcPr>
                  <w:tcW w:w="613" w:type="pct"/>
                  <w:vMerge w:val="continue"/>
                  <w:noWrap w:val="0"/>
                  <w:vAlign w:val="center"/>
                </w:tcPr>
                <w:p w14:paraId="2ECE594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p>
              </w:tc>
              <w:tc>
                <w:tcPr>
                  <w:tcW w:w="1896" w:type="pct"/>
                  <w:vMerge w:val="continue"/>
                  <w:noWrap w:val="0"/>
                  <w:vAlign w:val="center"/>
                </w:tcPr>
                <w:p w14:paraId="77399A7B">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5DC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0" w:type="pct"/>
                  <w:noWrap w:val="0"/>
                  <w:vAlign w:val="center"/>
                </w:tcPr>
                <w:p w14:paraId="4838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479" w:type="pct"/>
                  <w:noWrap w:val="0"/>
                  <w:vAlign w:val="center"/>
                </w:tcPr>
                <w:p w14:paraId="6BF630B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78" w:type="pct"/>
                  <w:noWrap w:val="0"/>
                  <w:vAlign w:val="center"/>
                </w:tcPr>
                <w:p w14:paraId="263CE8F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662" w:type="pct"/>
                  <w:noWrap w:val="0"/>
                  <w:vAlign w:val="center"/>
                </w:tcPr>
                <w:p w14:paraId="532AC4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13" w:type="pct"/>
                  <w:vMerge w:val="continue"/>
                  <w:noWrap w:val="0"/>
                  <w:vAlign w:val="center"/>
                </w:tcPr>
                <w:p w14:paraId="7EB2681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896" w:type="pct"/>
                  <w:vMerge w:val="continue"/>
                  <w:noWrap w:val="0"/>
                  <w:vAlign w:val="center"/>
                </w:tcPr>
                <w:p w14:paraId="06422F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54EA6D53">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B539177">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w:t>
            </w:r>
            <w:r>
              <w:rPr>
                <w:rFonts w:hint="eastAsia" w:cs="Times New Roman" w:eastAsiaTheme="minorEastAsia"/>
                <w:b w:val="0"/>
                <w:color w:val="000000" w:themeColor="text1"/>
                <w:kern w:val="2"/>
                <w:sz w:val="24"/>
                <w:szCs w:val="24"/>
                <w:lang w:val="en-US" w:eastAsia="zh-CN" w:bidi="ar-SA"/>
                <w14:textFill>
                  <w14:solidFill>
                    <w14:schemeClr w14:val="tx1"/>
                  </w14:solidFill>
                </w14:textFill>
              </w:rPr>
              <w:t>水</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263E8D69">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073"/>
              <w:gridCol w:w="2565"/>
              <w:gridCol w:w="1305"/>
              <w:gridCol w:w="3365"/>
            </w:tblGrid>
            <w:tr w14:paraId="0B05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6" w:type="pct"/>
                  <w:noWrap w:val="0"/>
                  <w:vAlign w:val="center"/>
                </w:tcPr>
                <w:p w14:paraId="7472561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592" w:type="pct"/>
                  <w:noWrap w:val="0"/>
                  <w:vAlign w:val="center"/>
                </w:tcPr>
                <w:p w14:paraId="28E662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415" w:type="pct"/>
                  <w:noWrap w:val="0"/>
                  <w:vAlign w:val="center"/>
                </w:tcPr>
                <w:p w14:paraId="685203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720" w:type="pct"/>
                  <w:noWrap w:val="0"/>
                  <w:vAlign w:val="center"/>
                </w:tcPr>
                <w:p w14:paraId="64221EA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856" w:type="pct"/>
                  <w:noWrap w:val="0"/>
                  <w:vAlign w:val="center"/>
                </w:tcPr>
                <w:p w14:paraId="73FAF88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2A1E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noWrap w:val="0"/>
                  <w:vAlign w:val="center"/>
                </w:tcPr>
                <w:p w14:paraId="1F63D8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592" w:type="pct"/>
                  <w:noWrap w:val="0"/>
                  <w:vAlign w:val="center"/>
                </w:tcPr>
                <w:p w14:paraId="33A3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厂区总排放口</w:t>
                  </w:r>
                </w:p>
              </w:tc>
              <w:tc>
                <w:tcPr>
                  <w:tcW w:w="1415" w:type="pct"/>
                  <w:noWrap w:val="0"/>
                  <w:vAlign w:val="center"/>
                </w:tcPr>
                <w:p w14:paraId="132DFF1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bidi="ar-SA"/>
                    </w:rPr>
                    <w:t>pH值</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化学需氧量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五日生化需氧量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悬浮物</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氨氮</w:t>
                  </w:r>
                  <w:r>
                    <w:rPr>
                      <w:rFonts w:hint="default" w:ascii="Times New Roman" w:hAnsi="Times New Roman" w:eastAsia="宋体" w:cs="Times New Roman"/>
                      <w:b w:val="0"/>
                      <w:bCs/>
                      <w:color w:val="auto"/>
                      <w:sz w:val="21"/>
                      <w:szCs w:val="21"/>
                      <w:highlight w:val="none"/>
                      <w:lang w:val="en-US" w:eastAsia="zh-CN" w:bidi="ar-SA"/>
                    </w:rPr>
                    <w:t>、总磷、总氮</w:t>
                  </w:r>
                  <w:r>
                    <w:rPr>
                      <w:rFonts w:hint="eastAsia" w:ascii="Times New Roman" w:hAnsi="Times New Roman" w:eastAsia="宋体" w:cs="Times New Roman"/>
                      <w:b w:val="0"/>
                      <w:bCs/>
                      <w:color w:val="auto"/>
                      <w:sz w:val="21"/>
                      <w:szCs w:val="21"/>
                      <w:highlight w:val="none"/>
                      <w:lang w:val="en-US" w:eastAsia="zh-CN" w:bidi="ar-SA"/>
                    </w:rPr>
                    <w:t>、石油类</w:t>
                  </w:r>
                </w:p>
              </w:tc>
              <w:tc>
                <w:tcPr>
                  <w:tcW w:w="720" w:type="pct"/>
                  <w:noWrap w:val="0"/>
                  <w:vAlign w:val="center"/>
                </w:tcPr>
                <w:p w14:paraId="5820C65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856" w:type="pct"/>
                  <w:noWrap w:val="0"/>
                  <w:vAlign w:val="center"/>
                </w:tcPr>
                <w:p w14:paraId="6ED7F38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《污水综合排放标准》（GB8978-1996）表4中三级标准、长垣</w:t>
                  </w:r>
                  <w:r>
                    <w:rPr>
                      <w:rFonts w:hint="eastAsia" w:ascii="Times New Roman" w:hAnsi="Times New Roman" w:eastAsia="宋体" w:cs="Times New Roman"/>
                      <w:color w:val="auto"/>
                      <w:kern w:val="0"/>
                      <w:sz w:val="21"/>
                      <w:szCs w:val="21"/>
                      <w:highlight w:val="none"/>
                      <w:lang w:val="en-US" w:eastAsia="zh-CN"/>
                    </w:rPr>
                    <w:t>市第一</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33D93A72">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昼夜各1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14:paraId="3D65A205">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F6C07A7">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683EA8F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609DC82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p w14:paraId="7AEEF63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电泳、固化有组织废气检测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420"/>
              <w:gridCol w:w="2059"/>
              <w:gridCol w:w="1513"/>
              <w:gridCol w:w="1504"/>
              <w:gridCol w:w="1401"/>
            </w:tblGrid>
            <w:tr w14:paraId="6C99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637" w:type="pct"/>
                  <w:vMerge w:val="restart"/>
                  <w:tcBorders>
                    <w:tl2br w:val="nil"/>
                    <w:tr2bl w:val="nil"/>
                  </w:tcBorders>
                  <w:vAlign w:val="center"/>
                </w:tcPr>
                <w:p w14:paraId="416CD1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采样时间</w:t>
                  </w:r>
                </w:p>
              </w:tc>
              <w:tc>
                <w:tcPr>
                  <w:tcW w:w="785" w:type="pct"/>
                  <w:vMerge w:val="restart"/>
                  <w:tcBorders>
                    <w:tl2br w:val="nil"/>
                    <w:tr2bl w:val="nil"/>
                  </w:tcBorders>
                  <w:vAlign w:val="center"/>
                </w:tcPr>
                <w:p w14:paraId="68A8821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采样位置</w:t>
                  </w:r>
                </w:p>
              </w:tc>
              <w:tc>
                <w:tcPr>
                  <w:tcW w:w="1137" w:type="pct"/>
                  <w:vMerge w:val="restart"/>
                  <w:tcBorders>
                    <w:tl2br w:val="nil"/>
                    <w:tr2bl w:val="nil"/>
                  </w:tcBorders>
                  <w:vAlign w:val="center"/>
                </w:tcPr>
                <w:p w14:paraId="192117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2439" w:type="pct"/>
                  <w:gridSpan w:val="3"/>
                  <w:tcBorders>
                    <w:tl2br w:val="nil"/>
                    <w:tr2bl w:val="nil"/>
                  </w:tcBorders>
                  <w:vAlign w:val="center"/>
                </w:tcPr>
                <w:p w14:paraId="5536872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检测结果</w:t>
                  </w:r>
                </w:p>
              </w:tc>
            </w:tr>
            <w:tr w14:paraId="70DE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jc w:val="center"/>
              </w:trPr>
              <w:tc>
                <w:tcPr>
                  <w:tcW w:w="637" w:type="pct"/>
                  <w:vMerge w:val="continue"/>
                  <w:tcBorders>
                    <w:tl2br w:val="nil"/>
                    <w:tr2bl w:val="nil"/>
                  </w:tcBorders>
                  <w:vAlign w:val="center"/>
                </w:tcPr>
                <w:p w14:paraId="766B53D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85" w:type="pct"/>
                  <w:vMerge w:val="continue"/>
                  <w:tcBorders>
                    <w:tl2br w:val="nil"/>
                    <w:tr2bl w:val="nil"/>
                  </w:tcBorders>
                  <w:vAlign w:val="center"/>
                </w:tcPr>
                <w:p w14:paraId="60BFFA8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37" w:type="pct"/>
                  <w:vMerge w:val="continue"/>
                  <w:tcBorders>
                    <w:tl2br w:val="nil"/>
                    <w:tr2bl w:val="nil"/>
                  </w:tcBorders>
                  <w:vAlign w:val="center"/>
                </w:tcPr>
                <w:p w14:paraId="3C1221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36" w:type="pct"/>
                  <w:tcBorders>
                    <w:tl2br w:val="nil"/>
                    <w:tr2bl w:val="nil"/>
                  </w:tcBorders>
                  <w:vAlign w:val="center"/>
                </w:tcPr>
                <w:p w14:paraId="7DB60B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标干流量</w:t>
                  </w:r>
                </w:p>
                <w:p w14:paraId="62EA8D0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/h）</w:t>
                  </w:r>
                </w:p>
              </w:tc>
              <w:tc>
                <w:tcPr>
                  <w:tcW w:w="831" w:type="pct"/>
                  <w:tcBorders>
                    <w:tl2br w:val="nil"/>
                    <w:tr2bl w:val="nil"/>
                  </w:tcBorders>
                  <w:vAlign w:val="center"/>
                </w:tcPr>
                <w:p w14:paraId="18DF49F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71" w:type="pct"/>
                  <w:tcBorders>
                    <w:tl2br w:val="nil"/>
                    <w:tr2bl w:val="nil"/>
                  </w:tcBorders>
                  <w:vAlign w:val="center"/>
                </w:tcPr>
                <w:p w14:paraId="57796A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排放速率</w:t>
                  </w:r>
                </w:p>
                <w:p w14:paraId="0F9989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（kg/h）</w:t>
                  </w:r>
                </w:p>
              </w:tc>
            </w:tr>
            <w:tr w14:paraId="118D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637" w:type="pct"/>
                  <w:vMerge w:val="restart"/>
                  <w:tcBorders>
                    <w:tl2br w:val="nil"/>
                    <w:tr2bl w:val="nil"/>
                  </w:tcBorders>
                  <w:vAlign w:val="center"/>
                </w:tcPr>
                <w:p w14:paraId="608216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2025.09.24</w:t>
                  </w:r>
                </w:p>
              </w:tc>
              <w:tc>
                <w:tcPr>
                  <w:tcW w:w="785" w:type="pct"/>
                  <w:vMerge w:val="restart"/>
                  <w:tcBorders>
                    <w:tl2br w:val="nil"/>
                    <w:tr2bl w:val="nil"/>
                  </w:tcBorders>
                  <w:vAlign w:val="center"/>
                </w:tcPr>
                <w:p w14:paraId="72D15EA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活性炭吸附-脱附+催化燃烧装置</w:t>
                  </w:r>
                  <w:r>
                    <w:rPr>
                      <w:rFonts w:hint="default" w:ascii="Times New Roman" w:hAnsi="Times New Roman" w:cs="Times New Roman" w:eastAsiaTheme="minorEastAsia"/>
                      <w:color w:val="auto"/>
                      <w:sz w:val="21"/>
                      <w:szCs w:val="21"/>
                      <w:lang w:val="en-US" w:eastAsia="zh-CN"/>
                    </w:rPr>
                    <w:t>进口</w:t>
                  </w:r>
                </w:p>
              </w:tc>
              <w:tc>
                <w:tcPr>
                  <w:tcW w:w="1137" w:type="pct"/>
                  <w:tcBorders>
                    <w:tl2br w:val="nil"/>
                    <w:tr2bl w:val="nil"/>
                  </w:tcBorders>
                  <w:vAlign w:val="center"/>
                </w:tcPr>
                <w:p w14:paraId="33F745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u w:val="none"/>
                      <w:lang w:val="en-US" w:eastAsia="zh-CN"/>
                    </w:rPr>
                    <w:t>YS2509107Q1-101</w:t>
                  </w:r>
                </w:p>
              </w:tc>
              <w:tc>
                <w:tcPr>
                  <w:tcW w:w="836" w:type="pct"/>
                  <w:tcBorders>
                    <w:tl2br w:val="nil"/>
                    <w:tr2bl w:val="nil"/>
                  </w:tcBorders>
                  <w:vAlign w:val="center"/>
                </w:tcPr>
                <w:p w14:paraId="4F86B82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3.63</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4CE4867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60.4</w:t>
                  </w:r>
                </w:p>
              </w:tc>
              <w:tc>
                <w:tcPr>
                  <w:tcW w:w="771" w:type="pct"/>
                  <w:tcBorders>
                    <w:tl2br w:val="nil"/>
                    <w:tr2bl w:val="nil"/>
                  </w:tcBorders>
                  <w:vAlign w:val="center"/>
                </w:tcPr>
                <w:p w14:paraId="52AAF26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0.219</w:t>
                  </w:r>
                </w:p>
              </w:tc>
            </w:tr>
            <w:tr w14:paraId="4EDA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5A7E57F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62AE4A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vAlign w:val="center"/>
                </w:tcPr>
                <w:p w14:paraId="576EF2C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YS2509107Q1-102</w:t>
                  </w:r>
                </w:p>
              </w:tc>
              <w:tc>
                <w:tcPr>
                  <w:tcW w:w="836" w:type="pct"/>
                  <w:tcBorders>
                    <w:tl2br w:val="nil"/>
                    <w:tr2bl w:val="nil"/>
                  </w:tcBorders>
                  <w:vAlign w:val="center"/>
                </w:tcPr>
                <w:p w14:paraId="3DB6883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3.62</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66C16B0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62.7</w:t>
                  </w:r>
                </w:p>
              </w:tc>
              <w:tc>
                <w:tcPr>
                  <w:tcW w:w="771" w:type="pct"/>
                  <w:tcBorders>
                    <w:tl2br w:val="nil"/>
                    <w:tr2bl w:val="nil"/>
                  </w:tcBorders>
                  <w:vAlign w:val="center"/>
                </w:tcPr>
                <w:p w14:paraId="01FC26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0.227</w:t>
                  </w:r>
                </w:p>
              </w:tc>
            </w:tr>
            <w:tr w14:paraId="7D63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53149B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274FFFE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vAlign w:val="center"/>
                </w:tcPr>
                <w:p w14:paraId="3A96CF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YS2509107Q1-103</w:t>
                  </w:r>
                </w:p>
              </w:tc>
              <w:tc>
                <w:tcPr>
                  <w:tcW w:w="836" w:type="pct"/>
                  <w:tcBorders>
                    <w:tl2br w:val="nil"/>
                    <w:tr2bl w:val="nil"/>
                  </w:tcBorders>
                  <w:vAlign w:val="center"/>
                </w:tcPr>
                <w:p w14:paraId="2A65E0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3.38</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36590FD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58.9</w:t>
                  </w:r>
                </w:p>
              </w:tc>
              <w:tc>
                <w:tcPr>
                  <w:tcW w:w="771" w:type="pct"/>
                  <w:tcBorders>
                    <w:tl2br w:val="nil"/>
                    <w:tr2bl w:val="nil"/>
                  </w:tcBorders>
                  <w:vAlign w:val="center"/>
                </w:tcPr>
                <w:p w14:paraId="604A1A2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0.199</w:t>
                  </w:r>
                </w:p>
              </w:tc>
            </w:tr>
            <w:tr w14:paraId="1927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637" w:type="pct"/>
                  <w:vMerge w:val="continue"/>
                  <w:tcBorders>
                    <w:tl2br w:val="nil"/>
                    <w:tr2bl w:val="nil"/>
                  </w:tcBorders>
                  <w:vAlign w:val="center"/>
                </w:tcPr>
                <w:p w14:paraId="732939D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0E284B1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vAlign w:val="center"/>
                </w:tcPr>
                <w:p w14:paraId="7AF3FB6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均值</w:t>
                  </w:r>
                </w:p>
              </w:tc>
              <w:tc>
                <w:tcPr>
                  <w:tcW w:w="836" w:type="pct"/>
                  <w:tcBorders>
                    <w:tl2br w:val="nil"/>
                    <w:tr2bl w:val="nil"/>
                  </w:tcBorders>
                  <w:vAlign w:val="center"/>
                </w:tcPr>
                <w:p w14:paraId="5A75C7E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3.54</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55ED4CE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60.7</w:t>
                  </w:r>
                </w:p>
              </w:tc>
              <w:tc>
                <w:tcPr>
                  <w:tcW w:w="771" w:type="pct"/>
                  <w:tcBorders>
                    <w:tl2br w:val="nil"/>
                    <w:tr2bl w:val="nil"/>
                  </w:tcBorders>
                  <w:vAlign w:val="center"/>
                </w:tcPr>
                <w:p w14:paraId="1DFEEE1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0.214</w:t>
                  </w:r>
                </w:p>
              </w:tc>
            </w:tr>
            <w:tr w14:paraId="1133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78638E8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restart"/>
                  <w:tcBorders>
                    <w:tl2br w:val="nil"/>
                    <w:tr2bl w:val="nil"/>
                  </w:tcBorders>
                  <w:vAlign w:val="center"/>
                </w:tcPr>
                <w:p w14:paraId="4E1CD9A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活性炭吸附-脱附+催化燃烧装置</w:t>
                  </w:r>
                  <w:r>
                    <w:rPr>
                      <w:rFonts w:hint="default" w:ascii="Times New Roman" w:hAnsi="Times New Roman" w:cs="Times New Roman" w:eastAsiaTheme="minorEastAsia"/>
                      <w:kern w:val="2"/>
                      <w:sz w:val="21"/>
                      <w:szCs w:val="21"/>
                      <w:lang w:val="en-US" w:eastAsia="zh-CN" w:bidi="ar-SA"/>
                    </w:rPr>
                    <w:t>出口</w:t>
                  </w:r>
                </w:p>
              </w:tc>
              <w:tc>
                <w:tcPr>
                  <w:tcW w:w="1137" w:type="pct"/>
                  <w:tcBorders>
                    <w:tl2br w:val="nil"/>
                    <w:tr2bl w:val="nil"/>
                  </w:tcBorders>
                  <w:shd w:val="clear" w:color="auto" w:fill="auto"/>
                  <w:vAlign w:val="center"/>
                </w:tcPr>
                <w:p w14:paraId="2EC30C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YS2509107Q1-201</w:t>
                  </w:r>
                </w:p>
              </w:tc>
              <w:tc>
                <w:tcPr>
                  <w:tcW w:w="836" w:type="pct"/>
                  <w:tcBorders>
                    <w:tl2br w:val="nil"/>
                    <w:tr2bl w:val="nil"/>
                  </w:tcBorders>
                  <w:vAlign w:val="center"/>
                </w:tcPr>
                <w:p w14:paraId="1A91B2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5.01</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46DA968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2.76</w:t>
                  </w:r>
                </w:p>
              </w:tc>
              <w:tc>
                <w:tcPr>
                  <w:tcW w:w="771" w:type="pct"/>
                  <w:tcBorders>
                    <w:tl2br w:val="nil"/>
                    <w:tr2bl w:val="nil"/>
                  </w:tcBorders>
                  <w:vAlign w:val="center"/>
                </w:tcPr>
                <w:p w14:paraId="5317FD0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1.38</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-2</w:t>
                  </w:r>
                </w:p>
              </w:tc>
            </w:tr>
            <w:tr w14:paraId="4025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3DC6C9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28082F0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5F8BED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YS2509107Q1-202</w:t>
                  </w:r>
                </w:p>
              </w:tc>
              <w:tc>
                <w:tcPr>
                  <w:tcW w:w="836" w:type="pct"/>
                  <w:tcBorders>
                    <w:tl2br w:val="nil"/>
                    <w:tr2bl w:val="nil"/>
                  </w:tcBorders>
                  <w:vAlign w:val="center"/>
                </w:tcPr>
                <w:p w14:paraId="3B57F5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5.06</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142D0BA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2.55</w:t>
                  </w:r>
                </w:p>
              </w:tc>
              <w:tc>
                <w:tcPr>
                  <w:tcW w:w="771" w:type="pct"/>
                  <w:tcBorders>
                    <w:tl2br w:val="nil"/>
                    <w:tr2bl w:val="nil"/>
                  </w:tcBorders>
                  <w:vAlign w:val="center"/>
                </w:tcPr>
                <w:p w14:paraId="4EC4F5D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1.29</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-2</w:t>
                  </w:r>
                </w:p>
              </w:tc>
            </w:tr>
            <w:tr w14:paraId="7545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2A38C0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416ECD0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50000D2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YS2509107Q1-203</w:t>
                  </w:r>
                </w:p>
              </w:tc>
              <w:tc>
                <w:tcPr>
                  <w:tcW w:w="836" w:type="pct"/>
                  <w:tcBorders>
                    <w:tl2br w:val="nil"/>
                    <w:tr2bl w:val="nil"/>
                  </w:tcBorders>
                  <w:vAlign w:val="center"/>
                </w:tcPr>
                <w:p w14:paraId="499894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4.96</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4DE09EA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2.58</w:t>
                  </w:r>
                </w:p>
              </w:tc>
              <w:tc>
                <w:tcPr>
                  <w:tcW w:w="771" w:type="pct"/>
                  <w:tcBorders>
                    <w:tl2br w:val="nil"/>
                    <w:tr2bl w:val="nil"/>
                  </w:tcBorders>
                  <w:vAlign w:val="center"/>
                </w:tcPr>
                <w:p w14:paraId="1BD95C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1.28</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-2</w:t>
                  </w:r>
                </w:p>
              </w:tc>
            </w:tr>
            <w:tr w14:paraId="723D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637" w:type="pct"/>
                  <w:vMerge w:val="continue"/>
                  <w:tcBorders>
                    <w:tl2br w:val="nil"/>
                    <w:tr2bl w:val="nil"/>
                  </w:tcBorders>
                  <w:vAlign w:val="center"/>
                </w:tcPr>
                <w:p w14:paraId="0E8653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0A02E6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6CAA0D0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均值</w:t>
                  </w:r>
                </w:p>
              </w:tc>
              <w:tc>
                <w:tcPr>
                  <w:tcW w:w="836" w:type="pct"/>
                  <w:tcBorders>
                    <w:tl2br w:val="nil"/>
                    <w:tr2bl w:val="nil"/>
                  </w:tcBorders>
                  <w:vAlign w:val="center"/>
                </w:tcPr>
                <w:p w14:paraId="5F99AAF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5.01</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3DCCE36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2.63</w:t>
                  </w:r>
                </w:p>
              </w:tc>
              <w:tc>
                <w:tcPr>
                  <w:tcW w:w="771" w:type="pct"/>
                  <w:tcBorders>
                    <w:tl2br w:val="nil"/>
                    <w:tr2bl w:val="nil"/>
                  </w:tcBorders>
                  <w:vAlign w:val="center"/>
                </w:tcPr>
                <w:p w14:paraId="21DAEFD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1.32</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-2</w:t>
                  </w:r>
                </w:p>
              </w:tc>
            </w:tr>
            <w:tr w14:paraId="4FD0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5000" w:type="pct"/>
                  <w:gridSpan w:val="6"/>
                  <w:tcBorders>
                    <w:tl2br w:val="nil"/>
                    <w:tr2bl w:val="nil"/>
                  </w:tcBorders>
                  <w:vAlign w:val="center"/>
                </w:tcPr>
                <w:p w14:paraId="7807EF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去除效率：93.8%</w:t>
                  </w:r>
                </w:p>
              </w:tc>
            </w:tr>
            <w:tr w14:paraId="0079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restart"/>
                  <w:tcBorders>
                    <w:tl2br w:val="nil"/>
                    <w:tr2bl w:val="nil"/>
                  </w:tcBorders>
                  <w:vAlign w:val="center"/>
                </w:tcPr>
                <w:p w14:paraId="32AAA0B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2025.09.25</w:t>
                  </w:r>
                </w:p>
              </w:tc>
              <w:tc>
                <w:tcPr>
                  <w:tcW w:w="785" w:type="pct"/>
                  <w:vMerge w:val="restart"/>
                  <w:tcBorders>
                    <w:tl2br w:val="nil"/>
                    <w:tr2bl w:val="nil"/>
                  </w:tcBorders>
                  <w:vAlign w:val="center"/>
                </w:tcPr>
                <w:p w14:paraId="5B95D4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活性炭吸附-脱附+催化燃烧装置</w:t>
                  </w:r>
                  <w:r>
                    <w:rPr>
                      <w:rFonts w:hint="default" w:ascii="Times New Roman" w:hAnsi="Times New Roman" w:cs="Times New Roman" w:eastAsiaTheme="minorEastAsia"/>
                      <w:color w:val="auto"/>
                      <w:sz w:val="21"/>
                      <w:szCs w:val="21"/>
                      <w:lang w:val="en-US" w:eastAsia="zh-CN"/>
                    </w:rPr>
                    <w:t>进口</w:t>
                  </w:r>
                </w:p>
              </w:tc>
              <w:tc>
                <w:tcPr>
                  <w:tcW w:w="1137" w:type="pct"/>
                  <w:tcBorders>
                    <w:tl2br w:val="nil"/>
                    <w:tr2bl w:val="nil"/>
                  </w:tcBorders>
                  <w:shd w:val="clear" w:color="auto" w:fill="auto"/>
                  <w:vAlign w:val="center"/>
                </w:tcPr>
                <w:p w14:paraId="31C85FE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YS2509107Q2-101</w:t>
                  </w:r>
                </w:p>
              </w:tc>
              <w:tc>
                <w:tcPr>
                  <w:tcW w:w="836" w:type="pct"/>
                  <w:tcBorders>
                    <w:tl2br w:val="nil"/>
                    <w:tr2bl w:val="nil"/>
                  </w:tcBorders>
                  <w:vAlign w:val="center"/>
                </w:tcPr>
                <w:p w14:paraId="0E950D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3.39</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517D19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65.8</w:t>
                  </w:r>
                </w:p>
              </w:tc>
              <w:tc>
                <w:tcPr>
                  <w:tcW w:w="771" w:type="pct"/>
                  <w:tcBorders>
                    <w:tl2br w:val="nil"/>
                    <w:tr2bl w:val="nil"/>
                  </w:tcBorders>
                  <w:vAlign w:val="center"/>
                </w:tcPr>
                <w:p w14:paraId="5B68618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0.223</w:t>
                  </w:r>
                </w:p>
              </w:tc>
            </w:tr>
            <w:tr w14:paraId="457A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580D21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4AE573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3ECFD29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YS2509107Q2-102</w:t>
                  </w:r>
                </w:p>
              </w:tc>
              <w:tc>
                <w:tcPr>
                  <w:tcW w:w="836" w:type="pct"/>
                  <w:tcBorders>
                    <w:tl2br w:val="nil"/>
                    <w:tr2bl w:val="nil"/>
                  </w:tcBorders>
                  <w:vAlign w:val="center"/>
                </w:tcPr>
                <w:p w14:paraId="792340D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3.49</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7F4E42F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53.6</w:t>
                  </w:r>
                </w:p>
              </w:tc>
              <w:tc>
                <w:tcPr>
                  <w:tcW w:w="771" w:type="pct"/>
                  <w:tcBorders>
                    <w:tl2br w:val="nil"/>
                    <w:tr2bl w:val="nil"/>
                  </w:tcBorders>
                  <w:vAlign w:val="center"/>
                </w:tcPr>
                <w:p w14:paraId="3C0C297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0.187</w:t>
                  </w:r>
                </w:p>
              </w:tc>
            </w:tr>
            <w:tr w14:paraId="33CB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4B25BF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685132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54FF8D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YS2509107Q2-103</w:t>
                  </w:r>
                </w:p>
              </w:tc>
              <w:tc>
                <w:tcPr>
                  <w:tcW w:w="836" w:type="pct"/>
                  <w:tcBorders>
                    <w:tl2br w:val="nil"/>
                    <w:tr2bl w:val="nil"/>
                  </w:tcBorders>
                  <w:vAlign w:val="center"/>
                </w:tcPr>
                <w:p w14:paraId="0A2C90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3.56</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35AD7FD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64.3</w:t>
                  </w:r>
                </w:p>
              </w:tc>
              <w:tc>
                <w:tcPr>
                  <w:tcW w:w="771" w:type="pct"/>
                  <w:tcBorders>
                    <w:tl2br w:val="nil"/>
                    <w:tr2bl w:val="nil"/>
                  </w:tcBorders>
                  <w:vAlign w:val="center"/>
                </w:tcPr>
                <w:p w14:paraId="089C60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0.229</w:t>
                  </w:r>
                </w:p>
              </w:tc>
            </w:tr>
            <w:tr w14:paraId="6CDA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637" w:type="pct"/>
                  <w:vMerge w:val="continue"/>
                  <w:tcBorders>
                    <w:tl2br w:val="nil"/>
                    <w:tr2bl w:val="nil"/>
                  </w:tcBorders>
                  <w:vAlign w:val="center"/>
                </w:tcPr>
                <w:p w14:paraId="681340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6FFFE02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765A97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均值</w:t>
                  </w:r>
                </w:p>
              </w:tc>
              <w:tc>
                <w:tcPr>
                  <w:tcW w:w="836" w:type="pct"/>
                  <w:tcBorders>
                    <w:tl2br w:val="nil"/>
                    <w:tr2bl w:val="nil"/>
                  </w:tcBorders>
                  <w:vAlign w:val="center"/>
                </w:tcPr>
                <w:p w14:paraId="5A3EA62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3.48</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4520E30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61.2</w:t>
                  </w:r>
                </w:p>
              </w:tc>
              <w:tc>
                <w:tcPr>
                  <w:tcW w:w="771" w:type="pct"/>
                  <w:tcBorders>
                    <w:tl2br w:val="nil"/>
                    <w:tr2bl w:val="nil"/>
                  </w:tcBorders>
                  <w:vAlign w:val="center"/>
                </w:tcPr>
                <w:p w14:paraId="5AD03D6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0.213</w:t>
                  </w:r>
                </w:p>
              </w:tc>
            </w:tr>
            <w:tr w14:paraId="57FB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49DCB41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restart"/>
                  <w:tcBorders>
                    <w:tl2br w:val="nil"/>
                    <w:tr2bl w:val="nil"/>
                  </w:tcBorders>
                  <w:vAlign w:val="center"/>
                </w:tcPr>
                <w:p w14:paraId="7F90233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活性炭吸附-脱附+催化燃烧装置</w:t>
                  </w:r>
                  <w:r>
                    <w:rPr>
                      <w:rFonts w:hint="default" w:ascii="Times New Roman" w:hAnsi="Times New Roman" w:cs="Times New Roman" w:eastAsiaTheme="minorEastAsia"/>
                      <w:kern w:val="2"/>
                      <w:sz w:val="21"/>
                      <w:szCs w:val="21"/>
                      <w:lang w:val="en-US" w:eastAsia="zh-CN" w:bidi="ar-SA"/>
                    </w:rPr>
                    <w:t>出口</w:t>
                  </w:r>
                </w:p>
              </w:tc>
              <w:tc>
                <w:tcPr>
                  <w:tcW w:w="1137" w:type="pct"/>
                  <w:tcBorders>
                    <w:tl2br w:val="nil"/>
                    <w:tr2bl w:val="nil"/>
                  </w:tcBorders>
                  <w:shd w:val="clear" w:color="auto" w:fill="auto"/>
                  <w:vAlign w:val="center"/>
                </w:tcPr>
                <w:p w14:paraId="58C1323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YS2509107Q2-201</w:t>
                  </w:r>
                </w:p>
              </w:tc>
              <w:tc>
                <w:tcPr>
                  <w:tcW w:w="836" w:type="pct"/>
                  <w:tcBorders>
                    <w:tl2br w:val="nil"/>
                    <w:tr2bl w:val="nil"/>
                  </w:tcBorders>
                  <w:vAlign w:val="center"/>
                </w:tcPr>
                <w:p w14:paraId="6578CB4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4.93</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175F5B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2.76</w:t>
                  </w:r>
                </w:p>
              </w:tc>
              <w:tc>
                <w:tcPr>
                  <w:tcW w:w="771" w:type="pct"/>
                  <w:tcBorders>
                    <w:tl2br w:val="nil"/>
                    <w:tr2bl w:val="nil"/>
                  </w:tcBorders>
                  <w:vAlign w:val="center"/>
                </w:tcPr>
                <w:p w14:paraId="298DE9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1.36</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-2</w:t>
                  </w:r>
                </w:p>
              </w:tc>
            </w:tr>
            <w:tr w14:paraId="008F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160D90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43AAC1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34939EC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YS2509107Q2-202</w:t>
                  </w:r>
                </w:p>
              </w:tc>
              <w:tc>
                <w:tcPr>
                  <w:tcW w:w="836" w:type="pct"/>
                  <w:tcBorders>
                    <w:tl2br w:val="nil"/>
                    <w:tr2bl w:val="nil"/>
                  </w:tcBorders>
                  <w:vAlign w:val="center"/>
                </w:tcPr>
                <w:p w14:paraId="35FEB80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4.98</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2DFCA3D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2.85</w:t>
                  </w:r>
                </w:p>
              </w:tc>
              <w:tc>
                <w:tcPr>
                  <w:tcW w:w="771" w:type="pct"/>
                  <w:tcBorders>
                    <w:tl2br w:val="nil"/>
                    <w:tr2bl w:val="nil"/>
                  </w:tcBorders>
                  <w:vAlign w:val="center"/>
                </w:tcPr>
                <w:p w14:paraId="256970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1.42</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-2</w:t>
                  </w:r>
                </w:p>
              </w:tc>
            </w:tr>
            <w:tr w14:paraId="34AA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37" w:type="pct"/>
                  <w:vMerge w:val="continue"/>
                  <w:tcBorders>
                    <w:tl2br w:val="nil"/>
                    <w:tr2bl w:val="nil"/>
                  </w:tcBorders>
                  <w:vAlign w:val="center"/>
                </w:tcPr>
                <w:p w14:paraId="482F8AC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4496BF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60DF3EB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YS2509107Q2-203</w:t>
                  </w:r>
                </w:p>
              </w:tc>
              <w:tc>
                <w:tcPr>
                  <w:tcW w:w="836" w:type="pct"/>
                  <w:tcBorders>
                    <w:tl2br w:val="nil"/>
                    <w:tr2bl w:val="nil"/>
                  </w:tcBorders>
                  <w:vAlign w:val="center"/>
                </w:tcPr>
                <w:p w14:paraId="27FC5B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4.92</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1C72131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2.71</w:t>
                  </w:r>
                </w:p>
              </w:tc>
              <w:tc>
                <w:tcPr>
                  <w:tcW w:w="771" w:type="pct"/>
                  <w:tcBorders>
                    <w:tl2br w:val="nil"/>
                    <w:tr2bl w:val="nil"/>
                  </w:tcBorders>
                  <w:vAlign w:val="center"/>
                </w:tcPr>
                <w:p w14:paraId="72CD00F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1.33</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-2</w:t>
                  </w:r>
                </w:p>
              </w:tc>
            </w:tr>
            <w:tr w14:paraId="53DA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637" w:type="pct"/>
                  <w:vMerge w:val="continue"/>
                  <w:tcBorders>
                    <w:tl2br w:val="nil"/>
                    <w:tr2bl w:val="nil"/>
                  </w:tcBorders>
                  <w:vAlign w:val="center"/>
                </w:tcPr>
                <w:p w14:paraId="682EE0B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85" w:type="pct"/>
                  <w:vMerge w:val="continue"/>
                  <w:tcBorders>
                    <w:tl2br w:val="nil"/>
                    <w:tr2bl w:val="nil"/>
                  </w:tcBorders>
                  <w:vAlign w:val="center"/>
                </w:tcPr>
                <w:p w14:paraId="1A7109E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137" w:type="pct"/>
                  <w:tcBorders>
                    <w:tl2br w:val="nil"/>
                    <w:tr2bl w:val="nil"/>
                  </w:tcBorders>
                  <w:shd w:val="clear" w:color="auto" w:fill="auto"/>
                  <w:vAlign w:val="center"/>
                </w:tcPr>
                <w:p w14:paraId="34FE79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均值</w:t>
                  </w:r>
                </w:p>
              </w:tc>
              <w:tc>
                <w:tcPr>
                  <w:tcW w:w="836" w:type="pct"/>
                  <w:tcBorders>
                    <w:tl2br w:val="nil"/>
                    <w:tr2bl w:val="nil"/>
                  </w:tcBorders>
                  <w:vAlign w:val="center"/>
                </w:tcPr>
                <w:p w14:paraId="025C2A9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4.94</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3A6D970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2.77</w:t>
                  </w:r>
                </w:p>
              </w:tc>
              <w:tc>
                <w:tcPr>
                  <w:tcW w:w="771" w:type="pct"/>
                  <w:tcBorders>
                    <w:tl2br w:val="nil"/>
                    <w:tr2bl w:val="nil"/>
                  </w:tcBorders>
                  <w:vAlign w:val="center"/>
                </w:tcPr>
                <w:p w14:paraId="4639C2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1.37</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-2</w:t>
                  </w:r>
                </w:p>
              </w:tc>
            </w:tr>
            <w:tr w14:paraId="5DE2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blHeader/>
                <w:jc w:val="center"/>
              </w:trPr>
              <w:tc>
                <w:tcPr>
                  <w:tcW w:w="5000" w:type="pct"/>
                  <w:gridSpan w:val="6"/>
                  <w:tcBorders>
                    <w:tl2br w:val="nil"/>
                    <w:tr2bl w:val="nil"/>
                  </w:tcBorders>
                  <w:vAlign w:val="center"/>
                </w:tcPr>
                <w:p w14:paraId="64F365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去除效率：93.6%</w:t>
                  </w:r>
                </w:p>
              </w:tc>
            </w:tr>
          </w:tbl>
          <w:p w14:paraId="2B9360B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本项目电泳固化工序非甲烷总烃排放浓度在2.55-2.85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b w:val="0"/>
                <w:bCs w:val="0"/>
                <w:color w:val="000000"/>
                <w:sz w:val="24"/>
                <w:szCs w:val="24"/>
                <w:u w:val="none"/>
                <w:lang w:val="en-US" w:eastAsia="zh-CN"/>
              </w:rPr>
              <w:t>。</w:t>
            </w:r>
          </w:p>
          <w:p w14:paraId="26655870">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3F7D6CB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天然气燃烧颗粒物有组织废气检测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78"/>
              <w:gridCol w:w="1862"/>
              <w:gridCol w:w="1210"/>
              <w:gridCol w:w="902"/>
              <w:gridCol w:w="907"/>
              <w:gridCol w:w="1026"/>
              <w:gridCol w:w="812"/>
            </w:tblGrid>
            <w:tr w14:paraId="6B75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638" w:type="pct"/>
                  <w:vMerge w:val="restart"/>
                  <w:tcBorders>
                    <w:tl2br w:val="nil"/>
                    <w:tr2bl w:val="nil"/>
                  </w:tcBorders>
                  <w:vAlign w:val="center"/>
                </w:tcPr>
                <w:p w14:paraId="0ABA2F8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采样时间</w:t>
                  </w:r>
                </w:p>
              </w:tc>
              <w:tc>
                <w:tcPr>
                  <w:tcW w:w="656" w:type="pct"/>
                  <w:vMerge w:val="restart"/>
                  <w:tcBorders>
                    <w:tl2br w:val="nil"/>
                    <w:tr2bl w:val="nil"/>
                  </w:tcBorders>
                  <w:vAlign w:val="center"/>
                </w:tcPr>
                <w:p w14:paraId="60E2363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采样位置</w:t>
                  </w:r>
                </w:p>
              </w:tc>
              <w:tc>
                <w:tcPr>
                  <w:tcW w:w="996" w:type="pct"/>
                  <w:vMerge w:val="restart"/>
                  <w:tcBorders>
                    <w:tl2br w:val="nil"/>
                    <w:tr2bl w:val="nil"/>
                  </w:tcBorders>
                  <w:vAlign w:val="center"/>
                </w:tcPr>
                <w:p w14:paraId="2902F8A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2708" w:type="pct"/>
                  <w:gridSpan w:val="5"/>
                  <w:tcBorders>
                    <w:tl2br w:val="nil"/>
                    <w:tr2bl w:val="nil"/>
                  </w:tcBorders>
                  <w:vAlign w:val="center"/>
                </w:tcPr>
                <w:p w14:paraId="78304C6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检测结果</w:t>
                  </w:r>
                </w:p>
              </w:tc>
            </w:tr>
            <w:tr w14:paraId="3B80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blHeader/>
                <w:jc w:val="center"/>
              </w:trPr>
              <w:tc>
                <w:tcPr>
                  <w:tcW w:w="638" w:type="pct"/>
                  <w:vMerge w:val="continue"/>
                  <w:tcBorders>
                    <w:tl2br w:val="nil"/>
                    <w:tr2bl w:val="nil"/>
                  </w:tcBorders>
                  <w:vAlign w:val="center"/>
                </w:tcPr>
                <w:p w14:paraId="0969FB5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56" w:type="pct"/>
                  <w:vMerge w:val="continue"/>
                  <w:tcBorders>
                    <w:tl2br w:val="nil"/>
                    <w:tr2bl w:val="nil"/>
                  </w:tcBorders>
                  <w:vAlign w:val="center"/>
                </w:tcPr>
                <w:p w14:paraId="6DC5157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96" w:type="pct"/>
                  <w:vMerge w:val="continue"/>
                  <w:tcBorders>
                    <w:tl2br w:val="nil"/>
                    <w:tr2bl w:val="nil"/>
                  </w:tcBorders>
                  <w:vAlign w:val="center"/>
                </w:tcPr>
                <w:p w14:paraId="03E3AA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74" w:type="pct"/>
                  <w:vMerge w:val="restart"/>
                  <w:tcBorders>
                    <w:tl2br w:val="nil"/>
                    <w:tr2bl w:val="nil"/>
                  </w:tcBorders>
                  <w:vAlign w:val="center"/>
                </w:tcPr>
                <w:p w14:paraId="1F4EAC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标干流量（m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/h）</w:t>
                  </w:r>
                </w:p>
              </w:tc>
              <w:tc>
                <w:tcPr>
                  <w:tcW w:w="1010" w:type="pct"/>
                  <w:gridSpan w:val="2"/>
                  <w:tcBorders>
                    <w:tl2br w:val="nil"/>
                    <w:tr2bl w:val="nil"/>
                  </w:tcBorders>
                  <w:vAlign w:val="center"/>
                </w:tcPr>
                <w:p w14:paraId="630A21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颗粒物（mg/m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571" w:type="pct"/>
                  <w:vMerge w:val="restart"/>
                  <w:tcBorders>
                    <w:tl2br w:val="nil"/>
                    <w:tr2bl w:val="nil"/>
                  </w:tcBorders>
                  <w:vAlign w:val="center"/>
                </w:tcPr>
                <w:p w14:paraId="6B91CE1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排放速率（kg/h）</w:t>
                  </w:r>
                </w:p>
              </w:tc>
              <w:tc>
                <w:tcPr>
                  <w:tcW w:w="451" w:type="pct"/>
                  <w:vMerge w:val="restart"/>
                  <w:tcBorders>
                    <w:tl2br w:val="nil"/>
                    <w:tr2bl w:val="nil"/>
                  </w:tcBorders>
                  <w:vAlign w:val="center"/>
                </w:tcPr>
                <w:p w14:paraId="20D83CF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氧量（%）</w:t>
                  </w:r>
                </w:p>
              </w:tc>
            </w:tr>
            <w:tr w14:paraId="22CE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638" w:type="pct"/>
                  <w:vMerge w:val="continue"/>
                  <w:tcBorders>
                    <w:tl2br w:val="nil"/>
                    <w:tr2bl w:val="nil"/>
                  </w:tcBorders>
                  <w:vAlign w:val="center"/>
                </w:tcPr>
                <w:p w14:paraId="026FCBA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56" w:type="pct"/>
                  <w:vMerge w:val="continue"/>
                  <w:tcBorders>
                    <w:tl2br w:val="nil"/>
                    <w:tr2bl w:val="nil"/>
                  </w:tcBorders>
                  <w:vAlign w:val="center"/>
                </w:tcPr>
                <w:p w14:paraId="4ED1651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96" w:type="pct"/>
                  <w:vMerge w:val="continue"/>
                  <w:tcBorders>
                    <w:tl2br w:val="nil"/>
                    <w:tr2bl w:val="nil"/>
                  </w:tcBorders>
                  <w:vAlign w:val="center"/>
                </w:tcPr>
                <w:p w14:paraId="4B48B1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74" w:type="pct"/>
                  <w:vMerge w:val="continue"/>
                  <w:tcBorders>
                    <w:tl2br w:val="nil"/>
                    <w:tr2bl w:val="nil"/>
                  </w:tcBorders>
                  <w:vAlign w:val="center"/>
                </w:tcPr>
                <w:p w14:paraId="3173F49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04" w:type="pct"/>
                  <w:tcBorders>
                    <w:tl2br w:val="nil"/>
                    <w:tr2bl w:val="nil"/>
                  </w:tcBorders>
                  <w:vAlign w:val="center"/>
                </w:tcPr>
                <w:p w14:paraId="1E4E08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实测值</w:t>
                  </w:r>
                </w:p>
              </w:tc>
              <w:tc>
                <w:tcPr>
                  <w:tcW w:w="505" w:type="pct"/>
                  <w:tcBorders>
                    <w:tl2br w:val="nil"/>
                    <w:tr2bl w:val="nil"/>
                  </w:tcBorders>
                  <w:vAlign w:val="center"/>
                </w:tcPr>
                <w:p w14:paraId="168BF5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折算值</w:t>
                  </w:r>
                </w:p>
              </w:tc>
              <w:tc>
                <w:tcPr>
                  <w:tcW w:w="571" w:type="pct"/>
                  <w:vMerge w:val="continue"/>
                  <w:tcBorders>
                    <w:tl2br w:val="nil"/>
                    <w:tr2bl w:val="nil"/>
                  </w:tcBorders>
                  <w:vAlign w:val="center"/>
                </w:tcPr>
                <w:p w14:paraId="460EEE2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451" w:type="pct"/>
                  <w:vMerge w:val="continue"/>
                  <w:tcBorders>
                    <w:tl2br w:val="nil"/>
                    <w:tr2bl w:val="nil"/>
                  </w:tcBorders>
                  <w:vAlign w:val="center"/>
                </w:tcPr>
                <w:p w14:paraId="02B5E4F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5A71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638" w:type="pct"/>
                  <w:vMerge w:val="restart"/>
                  <w:tcBorders>
                    <w:tl2br w:val="nil"/>
                    <w:tr2bl w:val="nil"/>
                  </w:tcBorders>
                  <w:vAlign w:val="center"/>
                </w:tcPr>
                <w:p w14:paraId="7BC047A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2025.09.24</w:t>
                  </w:r>
                </w:p>
              </w:tc>
              <w:tc>
                <w:tcPr>
                  <w:tcW w:w="656" w:type="pct"/>
                  <w:vMerge w:val="restart"/>
                  <w:tcBorders>
                    <w:tl2br w:val="nil"/>
                    <w:tr2bl w:val="nil"/>
                  </w:tcBorders>
                  <w:vAlign w:val="center"/>
                </w:tcPr>
                <w:p w14:paraId="29287E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kern w:val="2"/>
                      <w:sz w:val="21"/>
                      <w:szCs w:val="21"/>
                      <w:lang w:val="en-US" w:eastAsia="zh-CN" w:bidi="ar-SA"/>
                    </w:rPr>
                    <w:t>天然气燃烧排放口</w:t>
                  </w:r>
                </w:p>
              </w:tc>
              <w:tc>
                <w:tcPr>
                  <w:tcW w:w="996" w:type="pct"/>
                  <w:tcBorders>
                    <w:tl2br w:val="nil"/>
                    <w:tr2bl w:val="nil"/>
                  </w:tcBorders>
                  <w:vAlign w:val="center"/>
                </w:tcPr>
                <w:p w14:paraId="54AF96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u w:val="none"/>
                      <w:lang w:val="en-US" w:eastAsia="zh-CN"/>
                    </w:rPr>
                    <w:t>YS2509107Q1-301</w:t>
                  </w:r>
                </w:p>
              </w:tc>
              <w:tc>
                <w:tcPr>
                  <w:tcW w:w="674" w:type="pct"/>
                  <w:tcBorders>
                    <w:tl2br w:val="nil"/>
                    <w:tr2bl w:val="nil"/>
                  </w:tcBorders>
                  <w:vAlign w:val="center"/>
                </w:tcPr>
                <w:p w14:paraId="36473B4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238</w:t>
                  </w:r>
                </w:p>
              </w:tc>
              <w:tc>
                <w:tcPr>
                  <w:tcW w:w="504" w:type="pct"/>
                  <w:tcBorders>
                    <w:tl2br w:val="nil"/>
                    <w:tr2bl w:val="nil"/>
                  </w:tcBorders>
                  <w:vAlign w:val="center"/>
                </w:tcPr>
                <w:p w14:paraId="6109512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1.3</w:t>
                  </w:r>
                </w:p>
              </w:tc>
              <w:tc>
                <w:tcPr>
                  <w:tcW w:w="505" w:type="pct"/>
                  <w:tcBorders>
                    <w:tl2br w:val="nil"/>
                    <w:tr2bl w:val="nil"/>
                  </w:tcBorders>
                  <w:vAlign w:val="center"/>
                </w:tcPr>
                <w:p w14:paraId="14F69D3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1.8 </w:t>
                  </w:r>
                </w:p>
              </w:tc>
              <w:tc>
                <w:tcPr>
                  <w:tcW w:w="571" w:type="pct"/>
                  <w:tcBorders>
                    <w:tl2br w:val="nil"/>
                    <w:tr2bl w:val="nil"/>
                  </w:tcBorders>
                  <w:vAlign w:val="center"/>
                </w:tcPr>
                <w:p w14:paraId="5006EE9F">
                  <w:pPr>
                    <w:keepNext w:val="0"/>
                    <w:keepLines w:val="0"/>
                    <w:pageBreakBefore w:val="0"/>
                    <w:widowControl/>
                    <w:suppressLineNumbers w:val="0"/>
                    <w:kinsoku/>
                    <w:wordWrap/>
                    <w:overflowPunct/>
                    <w:topLinePunct w:val="0"/>
                    <w:autoSpaceDE/>
                    <w:autoSpaceDN/>
                    <w:bidi w:val="0"/>
                    <w:adjustRightInd/>
                    <w:snapToGrid/>
                    <w:spacing w:after="0"/>
                    <w:jc w:val="righ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3.09</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1" w:type="pct"/>
                  <w:tcBorders>
                    <w:tl2br w:val="nil"/>
                    <w:tr2bl w:val="nil"/>
                  </w:tcBorders>
                  <w:vAlign w:val="center"/>
                </w:tcPr>
                <w:p w14:paraId="766F208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8.1</w:t>
                  </w:r>
                </w:p>
              </w:tc>
            </w:tr>
            <w:tr w14:paraId="7F88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blHeader/>
                <w:jc w:val="center"/>
              </w:trPr>
              <w:tc>
                <w:tcPr>
                  <w:tcW w:w="638" w:type="pct"/>
                  <w:vMerge w:val="continue"/>
                  <w:tcBorders>
                    <w:tl2br w:val="nil"/>
                    <w:tr2bl w:val="nil"/>
                  </w:tcBorders>
                  <w:vAlign w:val="center"/>
                </w:tcPr>
                <w:p w14:paraId="514D02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56" w:type="pct"/>
                  <w:vMerge w:val="continue"/>
                  <w:tcBorders>
                    <w:tl2br w:val="nil"/>
                    <w:tr2bl w:val="nil"/>
                  </w:tcBorders>
                  <w:vAlign w:val="center"/>
                </w:tcPr>
                <w:p w14:paraId="0E4700F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96" w:type="pct"/>
                  <w:tcBorders>
                    <w:tl2br w:val="nil"/>
                    <w:tr2bl w:val="nil"/>
                  </w:tcBorders>
                  <w:vAlign w:val="center"/>
                </w:tcPr>
                <w:p w14:paraId="5DB5CBF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YS2509107Q1-302</w:t>
                  </w:r>
                </w:p>
              </w:tc>
              <w:tc>
                <w:tcPr>
                  <w:tcW w:w="674" w:type="pct"/>
                  <w:tcBorders>
                    <w:tl2br w:val="nil"/>
                    <w:tr2bl w:val="nil"/>
                  </w:tcBorders>
                  <w:vAlign w:val="center"/>
                </w:tcPr>
                <w:p w14:paraId="3E4A2A3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250</w:t>
                  </w:r>
                </w:p>
              </w:tc>
              <w:tc>
                <w:tcPr>
                  <w:tcW w:w="504" w:type="pct"/>
                  <w:tcBorders>
                    <w:tl2br w:val="nil"/>
                    <w:tr2bl w:val="nil"/>
                  </w:tcBorders>
                  <w:vAlign w:val="center"/>
                </w:tcPr>
                <w:p w14:paraId="7665FB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1.5</w:t>
                  </w:r>
                </w:p>
              </w:tc>
              <w:tc>
                <w:tcPr>
                  <w:tcW w:w="505" w:type="pct"/>
                  <w:tcBorders>
                    <w:tl2br w:val="nil"/>
                    <w:tr2bl w:val="nil"/>
                  </w:tcBorders>
                  <w:vAlign w:val="center"/>
                </w:tcPr>
                <w:p w14:paraId="6264E1C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2.1 </w:t>
                  </w:r>
                </w:p>
              </w:tc>
              <w:tc>
                <w:tcPr>
                  <w:tcW w:w="571" w:type="pct"/>
                  <w:tcBorders>
                    <w:tl2br w:val="nil"/>
                    <w:tr2bl w:val="nil"/>
                  </w:tcBorders>
                  <w:vAlign w:val="center"/>
                </w:tcPr>
                <w:p w14:paraId="22198B82">
                  <w:pPr>
                    <w:keepNext w:val="0"/>
                    <w:keepLines w:val="0"/>
                    <w:pageBreakBefore w:val="0"/>
                    <w:widowControl/>
                    <w:suppressLineNumbers w:val="0"/>
                    <w:kinsoku/>
                    <w:wordWrap/>
                    <w:overflowPunct/>
                    <w:topLinePunct w:val="0"/>
                    <w:autoSpaceDE/>
                    <w:autoSpaceDN/>
                    <w:bidi w:val="0"/>
                    <w:adjustRightInd/>
                    <w:snapToGrid/>
                    <w:spacing w:after="0"/>
                    <w:jc w:val="righ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3.75</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1" w:type="pct"/>
                  <w:tcBorders>
                    <w:tl2br w:val="nil"/>
                    <w:tr2bl w:val="nil"/>
                  </w:tcBorders>
                  <w:vAlign w:val="center"/>
                </w:tcPr>
                <w:p w14:paraId="6FEA5EF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8.7</w:t>
                  </w:r>
                </w:p>
              </w:tc>
            </w:tr>
            <w:tr w14:paraId="7A5E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blHeader/>
                <w:jc w:val="center"/>
              </w:trPr>
              <w:tc>
                <w:tcPr>
                  <w:tcW w:w="638" w:type="pct"/>
                  <w:vMerge w:val="continue"/>
                  <w:tcBorders>
                    <w:tl2br w:val="nil"/>
                    <w:tr2bl w:val="nil"/>
                  </w:tcBorders>
                  <w:vAlign w:val="center"/>
                </w:tcPr>
                <w:p w14:paraId="138F490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56" w:type="pct"/>
                  <w:vMerge w:val="continue"/>
                  <w:tcBorders>
                    <w:tl2br w:val="nil"/>
                    <w:tr2bl w:val="nil"/>
                  </w:tcBorders>
                  <w:vAlign w:val="center"/>
                </w:tcPr>
                <w:p w14:paraId="118C5A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96" w:type="pct"/>
                  <w:tcBorders>
                    <w:tl2br w:val="nil"/>
                    <w:tr2bl w:val="nil"/>
                  </w:tcBorders>
                  <w:vAlign w:val="center"/>
                </w:tcPr>
                <w:p w14:paraId="7B392DF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YS2509107Q1-303</w:t>
                  </w:r>
                </w:p>
              </w:tc>
              <w:tc>
                <w:tcPr>
                  <w:tcW w:w="674" w:type="pct"/>
                  <w:tcBorders>
                    <w:tl2br w:val="nil"/>
                    <w:tr2bl w:val="nil"/>
                  </w:tcBorders>
                  <w:vAlign w:val="center"/>
                </w:tcPr>
                <w:p w14:paraId="5939CAF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252</w:t>
                  </w:r>
                </w:p>
              </w:tc>
              <w:tc>
                <w:tcPr>
                  <w:tcW w:w="504" w:type="pct"/>
                  <w:tcBorders>
                    <w:tl2br w:val="nil"/>
                    <w:tr2bl w:val="nil"/>
                  </w:tcBorders>
                  <w:vAlign w:val="center"/>
                </w:tcPr>
                <w:p w14:paraId="698D75E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1.7</w:t>
                  </w:r>
                </w:p>
              </w:tc>
              <w:tc>
                <w:tcPr>
                  <w:tcW w:w="505" w:type="pct"/>
                  <w:tcBorders>
                    <w:tl2br w:val="nil"/>
                    <w:tr2bl w:val="nil"/>
                  </w:tcBorders>
                  <w:vAlign w:val="center"/>
                </w:tcPr>
                <w:p w14:paraId="575A643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2.4 </w:t>
                  </w:r>
                </w:p>
              </w:tc>
              <w:tc>
                <w:tcPr>
                  <w:tcW w:w="571" w:type="pct"/>
                  <w:tcBorders>
                    <w:tl2br w:val="nil"/>
                    <w:tr2bl w:val="nil"/>
                  </w:tcBorders>
                  <w:vAlign w:val="center"/>
                </w:tcPr>
                <w:p w14:paraId="02280863">
                  <w:pPr>
                    <w:keepNext w:val="0"/>
                    <w:keepLines w:val="0"/>
                    <w:pageBreakBefore w:val="0"/>
                    <w:widowControl/>
                    <w:suppressLineNumbers w:val="0"/>
                    <w:kinsoku/>
                    <w:wordWrap/>
                    <w:overflowPunct/>
                    <w:topLinePunct w:val="0"/>
                    <w:autoSpaceDE/>
                    <w:autoSpaceDN/>
                    <w:bidi w:val="0"/>
                    <w:adjustRightInd/>
                    <w:snapToGrid/>
                    <w:spacing w:after="0"/>
                    <w:jc w:val="righ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4.28</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1" w:type="pct"/>
                  <w:tcBorders>
                    <w:tl2br w:val="nil"/>
                    <w:tr2bl w:val="nil"/>
                  </w:tcBorders>
                  <w:vAlign w:val="center"/>
                </w:tcPr>
                <w:p w14:paraId="43D6711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8.8</w:t>
                  </w:r>
                </w:p>
              </w:tc>
            </w:tr>
            <w:tr w14:paraId="0298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blHeader/>
                <w:jc w:val="center"/>
              </w:trPr>
              <w:tc>
                <w:tcPr>
                  <w:tcW w:w="638" w:type="pct"/>
                  <w:vMerge w:val="continue"/>
                  <w:tcBorders>
                    <w:tl2br w:val="nil"/>
                    <w:tr2bl w:val="nil"/>
                  </w:tcBorders>
                  <w:vAlign w:val="center"/>
                </w:tcPr>
                <w:p w14:paraId="0BE198B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56" w:type="pct"/>
                  <w:vMerge w:val="continue"/>
                  <w:tcBorders>
                    <w:tl2br w:val="nil"/>
                    <w:tr2bl w:val="nil"/>
                  </w:tcBorders>
                  <w:vAlign w:val="center"/>
                </w:tcPr>
                <w:p w14:paraId="679B3C5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96" w:type="pct"/>
                  <w:tcBorders>
                    <w:tl2br w:val="nil"/>
                    <w:tr2bl w:val="nil"/>
                  </w:tcBorders>
                  <w:vAlign w:val="center"/>
                </w:tcPr>
                <w:p w14:paraId="64E0C39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均值</w:t>
                  </w:r>
                </w:p>
              </w:tc>
              <w:tc>
                <w:tcPr>
                  <w:tcW w:w="674" w:type="pct"/>
                  <w:tcBorders>
                    <w:tl2br w:val="nil"/>
                    <w:tr2bl w:val="nil"/>
                  </w:tcBorders>
                  <w:vAlign w:val="center"/>
                </w:tcPr>
                <w:p w14:paraId="475583A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247 </w:t>
                  </w:r>
                </w:p>
              </w:tc>
              <w:tc>
                <w:tcPr>
                  <w:tcW w:w="504" w:type="pct"/>
                  <w:tcBorders>
                    <w:tl2br w:val="nil"/>
                    <w:tr2bl w:val="nil"/>
                  </w:tcBorders>
                  <w:vAlign w:val="center"/>
                </w:tcPr>
                <w:p w14:paraId="3CCDC6F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1.5</w:t>
                  </w:r>
                </w:p>
              </w:tc>
              <w:tc>
                <w:tcPr>
                  <w:tcW w:w="505" w:type="pct"/>
                  <w:tcBorders>
                    <w:tl2br w:val="nil"/>
                    <w:tr2bl w:val="nil"/>
                  </w:tcBorders>
                  <w:vAlign w:val="center"/>
                </w:tcPr>
                <w:p w14:paraId="45BB983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2.1 </w:t>
                  </w:r>
                </w:p>
              </w:tc>
              <w:tc>
                <w:tcPr>
                  <w:tcW w:w="571" w:type="pct"/>
                  <w:tcBorders>
                    <w:tl2br w:val="nil"/>
                    <w:tr2bl w:val="nil"/>
                  </w:tcBorders>
                  <w:shd w:val="clear" w:color="auto" w:fill="auto"/>
                  <w:vAlign w:val="center"/>
                </w:tcPr>
                <w:p w14:paraId="1AA63AA6">
                  <w:pPr>
                    <w:keepNext w:val="0"/>
                    <w:keepLines w:val="0"/>
                    <w:pageBreakBefore w:val="0"/>
                    <w:widowControl/>
                    <w:suppressLineNumbers w:val="0"/>
                    <w:kinsoku/>
                    <w:wordWrap/>
                    <w:overflowPunct/>
                    <w:topLinePunct w:val="0"/>
                    <w:autoSpaceDE/>
                    <w:autoSpaceDN/>
                    <w:bidi w:val="0"/>
                    <w:adjustRightInd/>
                    <w:snapToGrid/>
                    <w:spacing w:after="0"/>
                    <w:jc w:val="right"/>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3.70</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1" w:type="pct"/>
                  <w:tcBorders>
                    <w:tl2br w:val="nil"/>
                    <w:tr2bl w:val="nil"/>
                  </w:tcBorders>
                  <w:vAlign w:val="center"/>
                </w:tcPr>
                <w:p w14:paraId="77C184F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8.5 </w:t>
                  </w:r>
                </w:p>
              </w:tc>
            </w:tr>
            <w:tr w14:paraId="6FBD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blHeader/>
                <w:jc w:val="center"/>
              </w:trPr>
              <w:tc>
                <w:tcPr>
                  <w:tcW w:w="638" w:type="pct"/>
                  <w:vMerge w:val="restart"/>
                  <w:tcBorders>
                    <w:tl2br w:val="nil"/>
                    <w:tr2bl w:val="nil"/>
                  </w:tcBorders>
                  <w:shd w:val="clear" w:color="auto" w:fill="auto"/>
                  <w:vAlign w:val="center"/>
                </w:tcPr>
                <w:p w14:paraId="20CDCAA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2025.09.25</w:t>
                  </w:r>
                </w:p>
              </w:tc>
              <w:tc>
                <w:tcPr>
                  <w:tcW w:w="656" w:type="pct"/>
                  <w:vMerge w:val="restart"/>
                  <w:tcBorders>
                    <w:tl2br w:val="nil"/>
                    <w:tr2bl w:val="nil"/>
                  </w:tcBorders>
                  <w:shd w:val="clear" w:color="auto" w:fill="auto"/>
                  <w:vAlign w:val="center"/>
                </w:tcPr>
                <w:p w14:paraId="0B0DCFC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天然气燃烧排放口</w:t>
                  </w:r>
                </w:p>
              </w:tc>
              <w:tc>
                <w:tcPr>
                  <w:tcW w:w="996" w:type="pct"/>
                  <w:tcBorders>
                    <w:tl2br w:val="nil"/>
                    <w:tr2bl w:val="nil"/>
                  </w:tcBorders>
                  <w:shd w:val="clear" w:color="auto" w:fill="auto"/>
                  <w:vAlign w:val="center"/>
                </w:tcPr>
                <w:p w14:paraId="20E7C4C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YS2509107Q2-301</w:t>
                  </w:r>
                </w:p>
              </w:tc>
              <w:tc>
                <w:tcPr>
                  <w:tcW w:w="674" w:type="pct"/>
                  <w:tcBorders>
                    <w:tl2br w:val="nil"/>
                    <w:tr2bl w:val="nil"/>
                  </w:tcBorders>
                  <w:shd w:val="clear" w:color="auto" w:fill="auto"/>
                  <w:vAlign w:val="center"/>
                </w:tcPr>
                <w:p w14:paraId="1D260B0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253</w:t>
                  </w:r>
                </w:p>
              </w:tc>
              <w:tc>
                <w:tcPr>
                  <w:tcW w:w="504" w:type="pct"/>
                  <w:tcBorders>
                    <w:tl2br w:val="nil"/>
                    <w:tr2bl w:val="nil"/>
                  </w:tcBorders>
                  <w:shd w:val="clear" w:color="auto" w:fill="auto"/>
                  <w:vAlign w:val="center"/>
                </w:tcPr>
                <w:p w14:paraId="26F7ABB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1.6</w:t>
                  </w:r>
                </w:p>
              </w:tc>
              <w:tc>
                <w:tcPr>
                  <w:tcW w:w="505" w:type="pct"/>
                  <w:tcBorders>
                    <w:tl2br w:val="nil"/>
                    <w:tr2bl w:val="nil"/>
                  </w:tcBorders>
                  <w:shd w:val="clear" w:color="auto" w:fill="auto"/>
                  <w:vAlign w:val="center"/>
                </w:tcPr>
                <w:p w14:paraId="5190FAB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2.3 </w:t>
                  </w:r>
                </w:p>
              </w:tc>
              <w:tc>
                <w:tcPr>
                  <w:tcW w:w="571" w:type="pct"/>
                  <w:tcBorders>
                    <w:tl2br w:val="nil"/>
                    <w:tr2bl w:val="nil"/>
                  </w:tcBorders>
                  <w:shd w:val="clear" w:color="auto" w:fill="auto"/>
                  <w:vAlign w:val="center"/>
                </w:tcPr>
                <w:p w14:paraId="00340718">
                  <w:pPr>
                    <w:keepNext w:val="0"/>
                    <w:keepLines w:val="0"/>
                    <w:pageBreakBefore w:val="0"/>
                    <w:widowControl/>
                    <w:suppressLineNumbers w:val="0"/>
                    <w:kinsoku/>
                    <w:wordWrap/>
                    <w:overflowPunct/>
                    <w:topLinePunct w:val="0"/>
                    <w:autoSpaceDE/>
                    <w:autoSpaceDN/>
                    <w:bidi w:val="0"/>
                    <w:adjustRightInd/>
                    <w:snapToGrid/>
                    <w:spacing w:after="0"/>
                    <w:jc w:val="right"/>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4.05</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1" w:type="pct"/>
                  <w:tcBorders>
                    <w:tl2br w:val="nil"/>
                    <w:tr2bl w:val="nil"/>
                  </w:tcBorders>
                  <w:shd w:val="clear" w:color="auto" w:fill="auto"/>
                  <w:vAlign w:val="center"/>
                </w:tcPr>
                <w:p w14:paraId="549402C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8.9</w:t>
                  </w:r>
                </w:p>
              </w:tc>
            </w:tr>
            <w:tr w14:paraId="768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Header/>
                <w:jc w:val="center"/>
              </w:trPr>
              <w:tc>
                <w:tcPr>
                  <w:tcW w:w="638" w:type="pct"/>
                  <w:vMerge w:val="continue"/>
                  <w:tcBorders>
                    <w:tl2br w:val="nil"/>
                    <w:tr2bl w:val="nil"/>
                  </w:tcBorders>
                  <w:vAlign w:val="center"/>
                </w:tcPr>
                <w:p w14:paraId="2072E7D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56" w:type="pct"/>
                  <w:vMerge w:val="continue"/>
                  <w:tcBorders>
                    <w:tl2br w:val="nil"/>
                    <w:tr2bl w:val="nil"/>
                  </w:tcBorders>
                  <w:vAlign w:val="center"/>
                </w:tcPr>
                <w:p w14:paraId="5C1824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96" w:type="pct"/>
                  <w:tcBorders>
                    <w:tl2br w:val="nil"/>
                    <w:tr2bl w:val="nil"/>
                  </w:tcBorders>
                  <w:shd w:val="clear" w:color="auto" w:fill="auto"/>
                  <w:vAlign w:val="center"/>
                </w:tcPr>
                <w:p w14:paraId="2277FC2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YS2509107Q2-302</w:t>
                  </w:r>
                </w:p>
              </w:tc>
              <w:tc>
                <w:tcPr>
                  <w:tcW w:w="674" w:type="pct"/>
                  <w:tcBorders>
                    <w:tl2br w:val="nil"/>
                    <w:tr2bl w:val="nil"/>
                  </w:tcBorders>
                  <w:shd w:val="clear" w:color="auto" w:fill="auto"/>
                  <w:vAlign w:val="center"/>
                </w:tcPr>
                <w:p w14:paraId="502C4D8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258</w:t>
                  </w:r>
                </w:p>
              </w:tc>
              <w:tc>
                <w:tcPr>
                  <w:tcW w:w="504" w:type="pct"/>
                  <w:tcBorders>
                    <w:tl2br w:val="nil"/>
                    <w:tr2bl w:val="nil"/>
                  </w:tcBorders>
                  <w:shd w:val="clear" w:color="auto" w:fill="auto"/>
                  <w:vAlign w:val="center"/>
                </w:tcPr>
                <w:p w14:paraId="5D600F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1.2</w:t>
                  </w:r>
                </w:p>
              </w:tc>
              <w:tc>
                <w:tcPr>
                  <w:tcW w:w="505" w:type="pct"/>
                  <w:tcBorders>
                    <w:tl2br w:val="nil"/>
                    <w:tr2bl w:val="nil"/>
                  </w:tcBorders>
                  <w:shd w:val="clear" w:color="auto" w:fill="auto"/>
                  <w:vAlign w:val="center"/>
                </w:tcPr>
                <w:p w14:paraId="3A48061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1.8 </w:t>
                  </w:r>
                </w:p>
              </w:tc>
              <w:tc>
                <w:tcPr>
                  <w:tcW w:w="571" w:type="pct"/>
                  <w:tcBorders>
                    <w:tl2br w:val="nil"/>
                    <w:tr2bl w:val="nil"/>
                  </w:tcBorders>
                  <w:shd w:val="clear" w:color="auto" w:fill="auto"/>
                  <w:vAlign w:val="center"/>
                </w:tcPr>
                <w:p w14:paraId="188A345C">
                  <w:pPr>
                    <w:keepNext w:val="0"/>
                    <w:keepLines w:val="0"/>
                    <w:pageBreakBefore w:val="0"/>
                    <w:widowControl/>
                    <w:suppressLineNumbers w:val="0"/>
                    <w:kinsoku/>
                    <w:wordWrap/>
                    <w:overflowPunct/>
                    <w:topLinePunct w:val="0"/>
                    <w:autoSpaceDE/>
                    <w:autoSpaceDN/>
                    <w:bidi w:val="0"/>
                    <w:adjustRightInd/>
                    <w:snapToGrid/>
                    <w:spacing w:after="0"/>
                    <w:jc w:val="right"/>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3.10</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1" w:type="pct"/>
                  <w:tcBorders>
                    <w:tl2br w:val="nil"/>
                    <w:tr2bl w:val="nil"/>
                  </w:tcBorders>
                  <w:shd w:val="clear" w:color="auto" w:fill="auto"/>
                  <w:vAlign w:val="center"/>
                </w:tcPr>
                <w:p w14:paraId="7E5F471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9.3</w:t>
                  </w:r>
                </w:p>
              </w:tc>
            </w:tr>
            <w:tr w14:paraId="530C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638" w:type="pct"/>
                  <w:vMerge w:val="continue"/>
                  <w:tcBorders>
                    <w:tl2br w:val="nil"/>
                    <w:tr2bl w:val="nil"/>
                  </w:tcBorders>
                  <w:vAlign w:val="center"/>
                </w:tcPr>
                <w:p w14:paraId="4CF0A91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56" w:type="pct"/>
                  <w:vMerge w:val="continue"/>
                  <w:tcBorders>
                    <w:tl2br w:val="nil"/>
                    <w:tr2bl w:val="nil"/>
                  </w:tcBorders>
                  <w:vAlign w:val="center"/>
                </w:tcPr>
                <w:p w14:paraId="5AEB2C4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96" w:type="pct"/>
                  <w:tcBorders>
                    <w:tl2br w:val="nil"/>
                    <w:tr2bl w:val="nil"/>
                  </w:tcBorders>
                  <w:shd w:val="clear" w:color="auto" w:fill="auto"/>
                  <w:vAlign w:val="center"/>
                </w:tcPr>
                <w:p w14:paraId="44360F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YS2509107Q2-303</w:t>
                  </w:r>
                </w:p>
              </w:tc>
              <w:tc>
                <w:tcPr>
                  <w:tcW w:w="674" w:type="pct"/>
                  <w:tcBorders>
                    <w:tl2br w:val="nil"/>
                    <w:tr2bl w:val="nil"/>
                  </w:tcBorders>
                  <w:shd w:val="clear" w:color="auto" w:fill="auto"/>
                  <w:vAlign w:val="center"/>
                </w:tcPr>
                <w:p w14:paraId="0E35BF8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257</w:t>
                  </w:r>
                </w:p>
              </w:tc>
              <w:tc>
                <w:tcPr>
                  <w:tcW w:w="504" w:type="pct"/>
                  <w:tcBorders>
                    <w:tl2br w:val="nil"/>
                    <w:tr2bl w:val="nil"/>
                  </w:tcBorders>
                  <w:shd w:val="clear" w:color="auto" w:fill="auto"/>
                  <w:vAlign w:val="center"/>
                </w:tcPr>
                <w:p w14:paraId="5B435F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1.3</w:t>
                  </w:r>
                </w:p>
              </w:tc>
              <w:tc>
                <w:tcPr>
                  <w:tcW w:w="505" w:type="pct"/>
                  <w:tcBorders>
                    <w:tl2br w:val="nil"/>
                    <w:tr2bl w:val="nil"/>
                  </w:tcBorders>
                  <w:shd w:val="clear" w:color="auto" w:fill="auto"/>
                  <w:vAlign w:val="center"/>
                </w:tcPr>
                <w:p w14:paraId="6799407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1.8 </w:t>
                  </w:r>
                </w:p>
              </w:tc>
              <w:tc>
                <w:tcPr>
                  <w:tcW w:w="571" w:type="pct"/>
                  <w:tcBorders>
                    <w:tl2br w:val="nil"/>
                    <w:tr2bl w:val="nil"/>
                  </w:tcBorders>
                  <w:shd w:val="clear" w:color="auto" w:fill="auto"/>
                  <w:vAlign w:val="center"/>
                </w:tcPr>
                <w:p w14:paraId="0322B5FE">
                  <w:pPr>
                    <w:keepNext w:val="0"/>
                    <w:keepLines w:val="0"/>
                    <w:pageBreakBefore w:val="0"/>
                    <w:widowControl/>
                    <w:suppressLineNumbers w:val="0"/>
                    <w:kinsoku/>
                    <w:wordWrap/>
                    <w:overflowPunct/>
                    <w:topLinePunct w:val="0"/>
                    <w:autoSpaceDE/>
                    <w:autoSpaceDN/>
                    <w:bidi w:val="0"/>
                    <w:adjustRightInd/>
                    <w:snapToGrid/>
                    <w:spacing w:after="0"/>
                    <w:jc w:val="right"/>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3.34</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1" w:type="pct"/>
                  <w:tcBorders>
                    <w:tl2br w:val="nil"/>
                    <w:tr2bl w:val="nil"/>
                  </w:tcBorders>
                  <w:shd w:val="clear" w:color="auto" w:fill="auto"/>
                  <w:vAlign w:val="center"/>
                </w:tcPr>
                <w:p w14:paraId="66FE3DE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8.6</w:t>
                  </w:r>
                </w:p>
              </w:tc>
            </w:tr>
            <w:tr w14:paraId="7BF0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638" w:type="pct"/>
                  <w:vMerge w:val="continue"/>
                  <w:tcBorders>
                    <w:tl2br w:val="nil"/>
                    <w:tr2bl w:val="nil"/>
                  </w:tcBorders>
                  <w:vAlign w:val="center"/>
                </w:tcPr>
                <w:p w14:paraId="2BD8294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56" w:type="pct"/>
                  <w:vMerge w:val="continue"/>
                  <w:tcBorders>
                    <w:tl2br w:val="nil"/>
                    <w:tr2bl w:val="nil"/>
                  </w:tcBorders>
                  <w:vAlign w:val="center"/>
                </w:tcPr>
                <w:p w14:paraId="23F5ED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96" w:type="pct"/>
                  <w:tcBorders>
                    <w:tl2br w:val="nil"/>
                    <w:tr2bl w:val="nil"/>
                  </w:tcBorders>
                  <w:shd w:val="clear" w:color="auto" w:fill="auto"/>
                  <w:vAlign w:val="center"/>
                </w:tcPr>
                <w:p w14:paraId="0ED14C7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均值</w:t>
                  </w:r>
                </w:p>
              </w:tc>
              <w:tc>
                <w:tcPr>
                  <w:tcW w:w="674" w:type="pct"/>
                  <w:tcBorders>
                    <w:tl2br w:val="nil"/>
                    <w:tr2bl w:val="nil"/>
                  </w:tcBorders>
                  <w:shd w:val="clear" w:color="auto" w:fill="auto"/>
                  <w:vAlign w:val="center"/>
                </w:tcPr>
                <w:p w14:paraId="7A5C738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256 </w:t>
                  </w:r>
                </w:p>
              </w:tc>
              <w:tc>
                <w:tcPr>
                  <w:tcW w:w="504" w:type="pct"/>
                  <w:tcBorders>
                    <w:tl2br w:val="nil"/>
                    <w:tr2bl w:val="nil"/>
                  </w:tcBorders>
                  <w:shd w:val="clear" w:color="auto" w:fill="auto"/>
                  <w:vAlign w:val="center"/>
                </w:tcPr>
                <w:p w14:paraId="16243E7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w:t>
                  </w:r>
                </w:p>
              </w:tc>
              <w:tc>
                <w:tcPr>
                  <w:tcW w:w="505" w:type="pct"/>
                  <w:tcBorders>
                    <w:tl2br w:val="nil"/>
                    <w:tr2bl w:val="nil"/>
                  </w:tcBorders>
                  <w:shd w:val="clear" w:color="auto" w:fill="auto"/>
                  <w:vAlign w:val="center"/>
                </w:tcPr>
                <w:p w14:paraId="571179F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2.0 </w:t>
                  </w:r>
                </w:p>
              </w:tc>
              <w:tc>
                <w:tcPr>
                  <w:tcW w:w="571" w:type="pct"/>
                  <w:tcBorders>
                    <w:tl2br w:val="nil"/>
                    <w:tr2bl w:val="nil"/>
                  </w:tcBorders>
                  <w:shd w:val="clear" w:color="auto" w:fill="auto"/>
                  <w:vAlign w:val="center"/>
                </w:tcPr>
                <w:p w14:paraId="17026D65">
                  <w:pPr>
                    <w:keepNext w:val="0"/>
                    <w:keepLines w:val="0"/>
                    <w:pageBreakBefore w:val="0"/>
                    <w:widowControl/>
                    <w:suppressLineNumbers w:val="0"/>
                    <w:kinsoku/>
                    <w:wordWrap/>
                    <w:overflowPunct/>
                    <w:topLinePunct w:val="0"/>
                    <w:autoSpaceDE/>
                    <w:autoSpaceDN/>
                    <w:bidi w:val="0"/>
                    <w:adjustRightInd/>
                    <w:snapToGrid/>
                    <w:spacing w:after="0"/>
                    <w:jc w:val="right"/>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3.58</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1" w:type="pct"/>
                  <w:tcBorders>
                    <w:tl2br w:val="nil"/>
                    <w:tr2bl w:val="nil"/>
                  </w:tcBorders>
                  <w:shd w:val="clear" w:color="auto" w:fill="auto"/>
                  <w:vAlign w:val="center"/>
                </w:tcPr>
                <w:p w14:paraId="6A70C6C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8.9 </w:t>
                  </w:r>
                </w:p>
              </w:tc>
            </w:tr>
          </w:tbl>
          <w:p w14:paraId="76AAEFDE">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18   天然气燃烧二氧化硫有组织废气检测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482"/>
              <w:gridCol w:w="1933"/>
              <w:gridCol w:w="1362"/>
              <w:gridCol w:w="1181"/>
              <w:gridCol w:w="1091"/>
              <w:gridCol w:w="830"/>
            </w:tblGrid>
            <w:tr w14:paraId="4C20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1" w:type="pct"/>
                  <w:vMerge w:val="restart"/>
                  <w:tcBorders>
                    <w:tl2br w:val="nil"/>
                    <w:tr2bl w:val="nil"/>
                  </w:tcBorders>
                  <w:vAlign w:val="center"/>
                </w:tcPr>
                <w:p w14:paraId="440D9E5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采样时间</w:t>
                  </w:r>
                </w:p>
              </w:tc>
              <w:tc>
                <w:tcPr>
                  <w:tcW w:w="817" w:type="pct"/>
                  <w:vMerge w:val="restart"/>
                  <w:tcBorders>
                    <w:tl2br w:val="nil"/>
                    <w:tr2bl w:val="nil"/>
                  </w:tcBorders>
                  <w:vAlign w:val="center"/>
                </w:tcPr>
                <w:p w14:paraId="514C7B4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采样位置</w:t>
                  </w:r>
                </w:p>
              </w:tc>
              <w:tc>
                <w:tcPr>
                  <w:tcW w:w="3530" w:type="pct"/>
                  <w:gridSpan w:val="5"/>
                  <w:tcBorders>
                    <w:tl2br w:val="nil"/>
                    <w:tr2bl w:val="nil"/>
                  </w:tcBorders>
                  <w:vAlign w:val="center"/>
                </w:tcPr>
                <w:p w14:paraId="5890858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检测结果</w:t>
                  </w:r>
                </w:p>
              </w:tc>
            </w:tr>
            <w:tr w14:paraId="0D76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651" w:type="pct"/>
                  <w:vMerge w:val="continue"/>
                  <w:tcBorders>
                    <w:tl2br w:val="nil"/>
                    <w:tr2bl w:val="nil"/>
                  </w:tcBorders>
                  <w:vAlign w:val="center"/>
                </w:tcPr>
                <w:p w14:paraId="7670644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17" w:type="pct"/>
                  <w:vMerge w:val="continue"/>
                  <w:tcBorders>
                    <w:tl2br w:val="nil"/>
                    <w:tr2bl w:val="nil"/>
                  </w:tcBorders>
                  <w:vAlign w:val="center"/>
                </w:tcPr>
                <w:p w14:paraId="3605215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067" w:type="pct"/>
                  <w:vMerge w:val="restart"/>
                  <w:tcBorders>
                    <w:tl2br w:val="nil"/>
                    <w:tr2bl w:val="nil"/>
                  </w:tcBorders>
                  <w:vAlign w:val="center"/>
                </w:tcPr>
                <w:p w14:paraId="5B4D5E1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标干流量（m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/h）</w:t>
                  </w:r>
                </w:p>
              </w:tc>
              <w:tc>
                <w:tcPr>
                  <w:tcW w:w="1404" w:type="pct"/>
                  <w:gridSpan w:val="2"/>
                  <w:tcBorders>
                    <w:tl2br w:val="nil"/>
                    <w:tr2bl w:val="nil"/>
                  </w:tcBorders>
                  <w:shd w:val="clear" w:color="auto" w:fill="auto"/>
                  <w:vAlign w:val="center"/>
                </w:tcPr>
                <w:p w14:paraId="62A019B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二氧化硫（mg/m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602" w:type="pct"/>
                  <w:vMerge w:val="restart"/>
                  <w:tcBorders>
                    <w:tl2br w:val="nil"/>
                    <w:tr2bl w:val="nil"/>
                  </w:tcBorders>
                  <w:shd w:val="clear" w:color="auto" w:fill="auto"/>
                  <w:vAlign w:val="center"/>
                </w:tcPr>
                <w:p w14:paraId="19739D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排放速率（kg/h）</w:t>
                  </w:r>
                </w:p>
              </w:tc>
              <w:tc>
                <w:tcPr>
                  <w:tcW w:w="455" w:type="pct"/>
                  <w:vMerge w:val="restart"/>
                  <w:tcBorders>
                    <w:tl2br w:val="nil"/>
                    <w:tr2bl w:val="nil"/>
                  </w:tcBorders>
                  <w:vAlign w:val="center"/>
                </w:tcPr>
                <w:p w14:paraId="72E6AE1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氧量（%）</w:t>
                  </w:r>
                </w:p>
              </w:tc>
            </w:tr>
            <w:tr w14:paraId="5BF0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651" w:type="pct"/>
                  <w:vMerge w:val="continue"/>
                  <w:tcBorders>
                    <w:tl2br w:val="nil"/>
                    <w:tr2bl w:val="nil"/>
                  </w:tcBorders>
                  <w:vAlign w:val="center"/>
                </w:tcPr>
                <w:p w14:paraId="3A5FFE5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17" w:type="pct"/>
                  <w:vMerge w:val="continue"/>
                  <w:tcBorders>
                    <w:tl2br w:val="nil"/>
                    <w:tr2bl w:val="nil"/>
                  </w:tcBorders>
                  <w:vAlign w:val="center"/>
                </w:tcPr>
                <w:p w14:paraId="7CD0152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067" w:type="pct"/>
                  <w:vMerge w:val="continue"/>
                  <w:tcBorders>
                    <w:tl2br w:val="nil"/>
                    <w:tr2bl w:val="nil"/>
                  </w:tcBorders>
                  <w:vAlign w:val="center"/>
                </w:tcPr>
                <w:p w14:paraId="6246046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52" w:type="pct"/>
                  <w:tcBorders>
                    <w:tl2br w:val="nil"/>
                    <w:tr2bl w:val="nil"/>
                  </w:tcBorders>
                  <w:shd w:val="clear" w:color="auto" w:fill="auto"/>
                  <w:vAlign w:val="center"/>
                </w:tcPr>
                <w:p w14:paraId="6EB1D73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实测值</w:t>
                  </w:r>
                </w:p>
              </w:tc>
              <w:tc>
                <w:tcPr>
                  <w:tcW w:w="652" w:type="pct"/>
                  <w:tcBorders>
                    <w:tl2br w:val="nil"/>
                    <w:tr2bl w:val="nil"/>
                  </w:tcBorders>
                  <w:shd w:val="clear" w:color="auto" w:fill="auto"/>
                  <w:vAlign w:val="center"/>
                </w:tcPr>
                <w:p w14:paraId="1CCD9E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折算值</w:t>
                  </w:r>
                </w:p>
              </w:tc>
              <w:tc>
                <w:tcPr>
                  <w:tcW w:w="602" w:type="pct"/>
                  <w:vMerge w:val="continue"/>
                  <w:tcBorders>
                    <w:tl2br w:val="nil"/>
                    <w:tr2bl w:val="nil"/>
                  </w:tcBorders>
                  <w:shd w:val="clear" w:color="auto" w:fill="auto"/>
                  <w:vAlign w:val="center"/>
                </w:tcPr>
                <w:p w14:paraId="166BFDC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455" w:type="pct"/>
                  <w:vMerge w:val="continue"/>
                  <w:tcBorders>
                    <w:tl2br w:val="nil"/>
                    <w:tr2bl w:val="nil"/>
                  </w:tcBorders>
                  <w:vAlign w:val="center"/>
                </w:tcPr>
                <w:p w14:paraId="58FFD6E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7A9D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blHeader/>
                <w:jc w:val="center"/>
              </w:trPr>
              <w:tc>
                <w:tcPr>
                  <w:tcW w:w="651" w:type="pct"/>
                  <w:vMerge w:val="restart"/>
                  <w:tcBorders>
                    <w:tl2br w:val="nil"/>
                    <w:tr2bl w:val="nil"/>
                  </w:tcBorders>
                  <w:vAlign w:val="center"/>
                </w:tcPr>
                <w:p w14:paraId="529E126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2025.09.24</w:t>
                  </w:r>
                </w:p>
              </w:tc>
              <w:tc>
                <w:tcPr>
                  <w:tcW w:w="817" w:type="pct"/>
                  <w:vMerge w:val="restart"/>
                  <w:tcBorders>
                    <w:tl2br w:val="nil"/>
                    <w:tr2bl w:val="nil"/>
                  </w:tcBorders>
                  <w:vAlign w:val="center"/>
                </w:tcPr>
                <w:p w14:paraId="4B0562C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kern w:val="2"/>
                      <w:sz w:val="21"/>
                      <w:szCs w:val="21"/>
                      <w:lang w:val="en-US" w:eastAsia="zh-CN" w:bidi="ar-SA"/>
                    </w:rPr>
                    <w:t>天然气燃烧排放口</w:t>
                  </w:r>
                </w:p>
              </w:tc>
              <w:tc>
                <w:tcPr>
                  <w:tcW w:w="1067" w:type="pct"/>
                  <w:tcBorders>
                    <w:tl2br w:val="nil"/>
                    <w:tr2bl w:val="nil"/>
                  </w:tcBorders>
                  <w:shd w:val="clear" w:color="auto" w:fill="auto"/>
                  <w:vAlign w:val="center"/>
                </w:tcPr>
                <w:p w14:paraId="48B617F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238</w:t>
                  </w:r>
                </w:p>
              </w:tc>
              <w:tc>
                <w:tcPr>
                  <w:tcW w:w="752" w:type="pct"/>
                  <w:tcBorders>
                    <w:tl2br w:val="nil"/>
                    <w:tr2bl w:val="nil"/>
                  </w:tcBorders>
                  <w:vAlign w:val="center"/>
                </w:tcPr>
                <w:p w14:paraId="4A5C8D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3</w:t>
                  </w:r>
                </w:p>
              </w:tc>
              <w:tc>
                <w:tcPr>
                  <w:tcW w:w="652" w:type="pct"/>
                  <w:tcBorders>
                    <w:tl2br w:val="nil"/>
                    <w:tr2bl w:val="nil"/>
                  </w:tcBorders>
                  <w:vAlign w:val="center"/>
                </w:tcPr>
                <w:p w14:paraId="682DF49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4</w:t>
                  </w:r>
                </w:p>
              </w:tc>
              <w:tc>
                <w:tcPr>
                  <w:tcW w:w="602" w:type="pct"/>
                  <w:tcBorders>
                    <w:tl2br w:val="nil"/>
                    <w:tr2bl w:val="nil"/>
                  </w:tcBorders>
                  <w:vAlign w:val="center"/>
                </w:tcPr>
                <w:p w14:paraId="17F71E7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7.14</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-4</w:t>
                  </w:r>
                </w:p>
              </w:tc>
              <w:tc>
                <w:tcPr>
                  <w:tcW w:w="455" w:type="pct"/>
                  <w:tcBorders>
                    <w:tl2br w:val="nil"/>
                    <w:tr2bl w:val="nil"/>
                  </w:tcBorders>
                  <w:vAlign w:val="center"/>
                </w:tcPr>
                <w:p w14:paraId="4BB1969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8.1</w:t>
                  </w:r>
                </w:p>
              </w:tc>
            </w:tr>
            <w:tr w14:paraId="3CCC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1" w:type="pct"/>
                  <w:vMerge w:val="continue"/>
                  <w:tcBorders>
                    <w:tl2br w:val="nil"/>
                    <w:tr2bl w:val="nil"/>
                  </w:tcBorders>
                  <w:vAlign w:val="center"/>
                </w:tcPr>
                <w:p w14:paraId="7B45476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pct"/>
                  <w:vMerge w:val="continue"/>
                  <w:tcBorders>
                    <w:tl2br w:val="nil"/>
                    <w:tr2bl w:val="nil"/>
                  </w:tcBorders>
                  <w:vAlign w:val="center"/>
                </w:tcPr>
                <w:p w14:paraId="5E7483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p>
              </w:tc>
              <w:tc>
                <w:tcPr>
                  <w:tcW w:w="1067" w:type="pct"/>
                  <w:tcBorders>
                    <w:tl2br w:val="nil"/>
                    <w:tr2bl w:val="nil"/>
                  </w:tcBorders>
                  <w:shd w:val="clear" w:color="auto" w:fill="auto"/>
                  <w:vAlign w:val="center"/>
                </w:tcPr>
                <w:p w14:paraId="6B6D624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250</w:t>
                  </w:r>
                </w:p>
              </w:tc>
              <w:tc>
                <w:tcPr>
                  <w:tcW w:w="752" w:type="pct"/>
                  <w:tcBorders>
                    <w:tl2br w:val="nil"/>
                    <w:tr2bl w:val="nil"/>
                  </w:tcBorders>
                  <w:vAlign w:val="center"/>
                </w:tcPr>
                <w:p w14:paraId="74C73B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52" w:type="pct"/>
                  <w:tcBorders>
                    <w:tl2br w:val="nil"/>
                    <w:tr2bl w:val="nil"/>
                  </w:tcBorders>
                  <w:vAlign w:val="center"/>
                </w:tcPr>
                <w:p w14:paraId="54096A9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02" w:type="pct"/>
                  <w:tcBorders>
                    <w:tl2br w:val="nil"/>
                    <w:tr2bl w:val="nil"/>
                  </w:tcBorders>
                  <w:vAlign w:val="center"/>
                </w:tcPr>
                <w:p w14:paraId="4E33D6B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w:t>
                  </w:r>
                </w:p>
              </w:tc>
              <w:tc>
                <w:tcPr>
                  <w:tcW w:w="455" w:type="pct"/>
                  <w:tcBorders>
                    <w:tl2br w:val="nil"/>
                    <w:tr2bl w:val="nil"/>
                  </w:tcBorders>
                  <w:vAlign w:val="center"/>
                </w:tcPr>
                <w:p w14:paraId="6CB6A2D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8.7</w:t>
                  </w:r>
                </w:p>
              </w:tc>
            </w:tr>
            <w:tr w14:paraId="35E5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blHeader/>
                <w:jc w:val="center"/>
              </w:trPr>
              <w:tc>
                <w:tcPr>
                  <w:tcW w:w="651" w:type="pct"/>
                  <w:vMerge w:val="continue"/>
                  <w:tcBorders>
                    <w:tl2br w:val="nil"/>
                    <w:tr2bl w:val="nil"/>
                  </w:tcBorders>
                  <w:vAlign w:val="center"/>
                </w:tcPr>
                <w:p w14:paraId="768A71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17" w:type="pct"/>
                  <w:vMerge w:val="continue"/>
                  <w:tcBorders>
                    <w:tl2br w:val="nil"/>
                    <w:tr2bl w:val="nil"/>
                  </w:tcBorders>
                  <w:vAlign w:val="center"/>
                </w:tcPr>
                <w:p w14:paraId="3EF2A39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1067" w:type="pct"/>
                  <w:tcBorders>
                    <w:tl2br w:val="nil"/>
                    <w:tr2bl w:val="nil"/>
                  </w:tcBorders>
                  <w:shd w:val="clear" w:color="auto" w:fill="auto"/>
                  <w:vAlign w:val="center"/>
                </w:tcPr>
                <w:p w14:paraId="733F96C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252</w:t>
                  </w:r>
                </w:p>
              </w:tc>
              <w:tc>
                <w:tcPr>
                  <w:tcW w:w="752" w:type="pct"/>
                  <w:tcBorders>
                    <w:tl2br w:val="nil"/>
                    <w:tr2bl w:val="nil"/>
                  </w:tcBorders>
                  <w:vAlign w:val="center"/>
                </w:tcPr>
                <w:p w14:paraId="5428468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ND</w:t>
                  </w:r>
                </w:p>
              </w:tc>
              <w:tc>
                <w:tcPr>
                  <w:tcW w:w="652" w:type="pct"/>
                  <w:tcBorders>
                    <w:tl2br w:val="nil"/>
                    <w:tr2bl w:val="nil"/>
                  </w:tcBorders>
                  <w:vAlign w:val="center"/>
                </w:tcPr>
                <w:p w14:paraId="4583181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ND</w:t>
                  </w:r>
                </w:p>
              </w:tc>
              <w:tc>
                <w:tcPr>
                  <w:tcW w:w="602" w:type="pct"/>
                  <w:tcBorders>
                    <w:tl2br w:val="nil"/>
                    <w:tr2bl w:val="nil"/>
                  </w:tcBorders>
                  <w:vAlign w:val="center"/>
                </w:tcPr>
                <w:p w14:paraId="6FC056C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455" w:type="pct"/>
                  <w:tcBorders>
                    <w:tl2br w:val="nil"/>
                    <w:tr2bl w:val="nil"/>
                  </w:tcBorders>
                  <w:vAlign w:val="center"/>
                </w:tcPr>
                <w:p w14:paraId="62F5FB7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8.8</w:t>
                  </w:r>
                </w:p>
              </w:tc>
            </w:tr>
            <w:tr w14:paraId="0CEE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blHeader/>
                <w:jc w:val="center"/>
              </w:trPr>
              <w:tc>
                <w:tcPr>
                  <w:tcW w:w="1469" w:type="pct"/>
                  <w:gridSpan w:val="2"/>
                  <w:tcBorders>
                    <w:tl2br w:val="nil"/>
                    <w:tr2bl w:val="nil"/>
                  </w:tcBorders>
                  <w:shd w:val="clear" w:color="auto" w:fill="auto"/>
                  <w:vAlign w:val="center"/>
                </w:tcPr>
                <w:p w14:paraId="5C0DB68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均值</w:t>
                  </w:r>
                </w:p>
              </w:tc>
              <w:tc>
                <w:tcPr>
                  <w:tcW w:w="1067" w:type="pct"/>
                  <w:tcBorders>
                    <w:tl2br w:val="nil"/>
                    <w:tr2bl w:val="nil"/>
                  </w:tcBorders>
                  <w:shd w:val="clear" w:color="auto" w:fill="auto"/>
                  <w:vAlign w:val="center"/>
                </w:tcPr>
                <w:p w14:paraId="052854D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247 </w:t>
                  </w:r>
                </w:p>
              </w:tc>
              <w:tc>
                <w:tcPr>
                  <w:tcW w:w="752" w:type="pct"/>
                  <w:tcBorders>
                    <w:tl2br w:val="nil"/>
                    <w:tr2bl w:val="nil"/>
                  </w:tcBorders>
                  <w:shd w:val="clear" w:color="auto" w:fill="auto"/>
                  <w:vAlign w:val="center"/>
                </w:tcPr>
                <w:p w14:paraId="1D3FE79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52" w:type="pct"/>
                  <w:tcBorders>
                    <w:tl2br w:val="nil"/>
                    <w:tr2bl w:val="nil"/>
                  </w:tcBorders>
                  <w:shd w:val="clear" w:color="auto" w:fill="auto"/>
                  <w:vAlign w:val="center"/>
                </w:tcPr>
                <w:p w14:paraId="1A2B12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02" w:type="pct"/>
                  <w:tcBorders>
                    <w:tl2br w:val="nil"/>
                    <w:tr2bl w:val="nil"/>
                  </w:tcBorders>
                  <w:shd w:val="clear" w:color="auto" w:fill="auto"/>
                  <w:vAlign w:val="center"/>
                </w:tcPr>
                <w:p w14:paraId="737823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w:t>
                  </w:r>
                </w:p>
              </w:tc>
              <w:tc>
                <w:tcPr>
                  <w:tcW w:w="455" w:type="pct"/>
                  <w:tcBorders>
                    <w:tl2br w:val="nil"/>
                    <w:tr2bl w:val="nil"/>
                  </w:tcBorders>
                  <w:shd w:val="clear" w:color="auto" w:fill="auto"/>
                  <w:vAlign w:val="center"/>
                </w:tcPr>
                <w:p w14:paraId="1C262B9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 xml:space="preserve">8.5 </w:t>
                  </w:r>
                </w:p>
              </w:tc>
            </w:tr>
            <w:tr w14:paraId="0C27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1" w:type="pct"/>
                  <w:vMerge w:val="restart"/>
                  <w:tcBorders>
                    <w:tl2br w:val="nil"/>
                    <w:tr2bl w:val="nil"/>
                  </w:tcBorders>
                  <w:shd w:val="clear" w:color="auto" w:fill="auto"/>
                  <w:vAlign w:val="center"/>
                </w:tcPr>
                <w:p w14:paraId="7A7C7BE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highlight w:val="none"/>
                      <w:lang w:val="en-US" w:eastAsia="zh-CN"/>
                    </w:rPr>
                    <w:t>2025.09.25</w:t>
                  </w:r>
                </w:p>
              </w:tc>
              <w:tc>
                <w:tcPr>
                  <w:tcW w:w="817" w:type="pct"/>
                  <w:vMerge w:val="restart"/>
                  <w:tcBorders>
                    <w:tl2br w:val="nil"/>
                    <w:tr2bl w:val="nil"/>
                  </w:tcBorders>
                  <w:shd w:val="clear" w:color="auto" w:fill="auto"/>
                  <w:vAlign w:val="center"/>
                </w:tcPr>
                <w:p w14:paraId="7880F3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2"/>
                      <w:sz w:val="21"/>
                      <w:szCs w:val="21"/>
                      <w:lang w:val="en-US" w:eastAsia="zh-CN" w:bidi="ar-SA"/>
                    </w:rPr>
                    <w:t>天然气燃烧排放口</w:t>
                  </w:r>
                </w:p>
              </w:tc>
              <w:tc>
                <w:tcPr>
                  <w:tcW w:w="1067" w:type="pct"/>
                  <w:tcBorders>
                    <w:tl2br w:val="nil"/>
                    <w:tr2bl w:val="nil"/>
                  </w:tcBorders>
                  <w:shd w:val="clear" w:color="auto" w:fill="auto"/>
                  <w:vAlign w:val="center"/>
                </w:tcPr>
                <w:p w14:paraId="20A0817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253</w:t>
                  </w:r>
                </w:p>
              </w:tc>
              <w:tc>
                <w:tcPr>
                  <w:tcW w:w="752" w:type="pct"/>
                  <w:tcBorders>
                    <w:tl2br w:val="nil"/>
                    <w:tr2bl w:val="nil"/>
                  </w:tcBorders>
                  <w:shd w:val="clear" w:color="auto" w:fill="auto"/>
                  <w:vAlign w:val="center"/>
                </w:tcPr>
                <w:p w14:paraId="2C9EC84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52" w:type="pct"/>
                  <w:tcBorders>
                    <w:tl2br w:val="nil"/>
                    <w:tr2bl w:val="nil"/>
                  </w:tcBorders>
                  <w:shd w:val="clear" w:color="auto" w:fill="auto"/>
                  <w:vAlign w:val="center"/>
                </w:tcPr>
                <w:p w14:paraId="28CD073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02" w:type="pct"/>
                  <w:tcBorders>
                    <w:tl2br w:val="nil"/>
                    <w:tr2bl w:val="nil"/>
                  </w:tcBorders>
                  <w:shd w:val="clear" w:color="auto" w:fill="auto"/>
                  <w:vAlign w:val="center"/>
                </w:tcPr>
                <w:p w14:paraId="2541DD7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w:t>
                  </w:r>
                </w:p>
              </w:tc>
              <w:tc>
                <w:tcPr>
                  <w:tcW w:w="455" w:type="pct"/>
                  <w:tcBorders>
                    <w:tl2br w:val="nil"/>
                    <w:tr2bl w:val="nil"/>
                  </w:tcBorders>
                  <w:shd w:val="clear" w:color="auto" w:fill="auto"/>
                  <w:vAlign w:val="center"/>
                </w:tcPr>
                <w:p w14:paraId="2F7C02A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8.9</w:t>
                  </w:r>
                </w:p>
              </w:tc>
            </w:tr>
            <w:tr w14:paraId="01BB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blHeader/>
                <w:jc w:val="center"/>
              </w:trPr>
              <w:tc>
                <w:tcPr>
                  <w:tcW w:w="651" w:type="pct"/>
                  <w:vMerge w:val="continue"/>
                  <w:tcBorders>
                    <w:tl2br w:val="nil"/>
                    <w:tr2bl w:val="nil"/>
                  </w:tcBorders>
                  <w:vAlign w:val="center"/>
                </w:tcPr>
                <w:p w14:paraId="2C728D6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817" w:type="pct"/>
                  <w:vMerge w:val="continue"/>
                  <w:tcBorders>
                    <w:tl2br w:val="nil"/>
                    <w:tr2bl w:val="nil"/>
                  </w:tcBorders>
                  <w:vAlign w:val="center"/>
                </w:tcPr>
                <w:p w14:paraId="469DFF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1067" w:type="pct"/>
                  <w:tcBorders>
                    <w:tl2br w:val="nil"/>
                    <w:tr2bl w:val="nil"/>
                  </w:tcBorders>
                  <w:shd w:val="clear" w:color="auto" w:fill="auto"/>
                  <w:vAlign w:val="center"/>
                </w:tcPr>
                <w:p w14:paraId="66EA98B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258</w:t>
                  </w:r>
                </w:p>
              </w:tc>
              <w:tc>
                <w:tcPr>
                  <w:tcW w:w="752" w:type="pct"/>
                  <w:tcBorders>
                    <w:tl2br w:val="nil"/>
                    <w:tr2bl w:val="nil"/>
                  </w:tcBorders>
                  <w:shd w:val="clear" w:color="auto" w:fill="auto"/>
                  <w:vAlign w:val="center"/>
                </w:tcPr>
                <w:p w14:paraId="5529666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52" w:type="pct"/>
                  <w:tcBorders>
                    <w:tl2br w:val="nil"/>
                    <w:tr2bl w:val="nil"/>
                  </w:tcBorders>
                  <w:shd w:val="clear" w:color="auto" w:fill="auto"/>
                  <w:vAlign w:val="center"/>
                </w:tcPr>
                <w:p w14:paraId="26D80CD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02" w:type="pct"/>
                  <w:tcBorders>
                    <w:tl2br w:val="nil"/>
                    <w:tr2bl w:val="nil"/>
                  </w:tcBorders>
                  <w:shd w:val="clear" w:color="auto" w:fill="auto"/>
                  <w:vAlign w:val="center"/>
                </w:tcPr>
                <w:p w14:paraId="76B795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w:t>
                  </w:r>
                </w:p>
              </w:tc>
              <w:tc>
                <w:tcPr>
                  <w:tcW w:w="455" w:type="pct"/>
                  <w:tcBorders>
                    <w:tl2br w:val="nil"/>
                    <w:tr2bl w:val="nil"/>
                  </w:tcBorders>
                  <w:shd w:val="clear" w:color="auto" w:fill="auto"/>
                  <w:vAlign w:val="center"/>
                </w:tcPr>
                <w:p w14:paraId="59FF7A9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9.3</w:t>
                  </w:r>
                </w:p>
              </w:tc>
            </w:tr>
            <w:tr w14:paraId="47B2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blHeader/>
                <w:jc w:val="center"/>
              </w:trPr>
              <w:tc>
                <w:tcPr>
                  <w:tcW w:w="651" w:type="pct"/>
                  <w:vMerge w:val="continue"/>
                  <w:tcBorders>
                    <w:tl2br w:val="nil"/>
                    <w:tr2bl w:val="nil"/>
                  </w:tcBorders>
                  <w:vAlign w:val="center"/>
                </w:tcPr>
                <w:p w14:paraId="467EE3F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817" w:type="pct"/>
                  <w:vMerge w:val="continue"/>
                  <w:tcBorders>
                    <w:tl2br w:val="nil"/>
                    <w:tr2bl w:val="nil"/>
                  </w:tcBorders>
                  <w:vAlign w:val="center"/>
                </w:tcPr>
                <w:p w14:paraId="1398B9F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1067" w:type="pct"/>
                  <w:tcBorders>
                    <w:tl2br w:val="nil"/>
                    <w:tr2bl w:val="nil"/>
                  </w:tcBorders>
                  <w:shd w:val="clear" w:color="auto" w:fill="auto"/>
                  <w:vAlign w:val="center"/>
                </w:tcPr>
                <w:p w14:paraId="641847C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257</w:t>
                  </w:r>
                </w:p>
              </w:tc>
              <w:tc>
                <w:tcPr>
                  <w:tcW w:w="752" w:type="pct"/>
                  <w:tcBorders>
                    <w:tl2br w:val="nil"/>
                    <w:tr2bl w:val="nil"/>
                  </w:tcBorders>
                  <w:shd w:val="clear" w:color="auto" w:fill="auto"/>
                  <w:vAlign w:val="center"/>
                </w:tcPr>
                <w:p w14:paraId="23E91E5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52" w:type="pct"/>
                  <w:tcBorders>
                    <w:tl2br w:val="nil"/>
                    <w:tr2bl w:val="nil"/>
                  </w:tcBorders>
                  <w:shd w:val="clear" w:color="auto" w:fill="auto"/>
                  <w:vAlign w:val="center"/>
                </w:tcPr>
                <w:p w14:paraId="33B4C27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02" w:type="pct"/>
                  <w:tcBorders>
                    <w:tl2br w:val="nil"/>
                    <w:tr2bl w:val="nil"/>
                  </w:tcBorders>
                  <w:shd w:val="clear" w:color="auto" w:fill="auto"/>
                  <w:vAlign w:val="center"/>
                </w:tcPr>
                <w:p w14:paraId="71230EF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w:t>
                  </w:r>
                </w:p>
              </w:tc>
              <w:tc>
                <w:tcPr>
                  <w:tcW w:w="455" w:type="pct"/>
                  <w:tcBorders>
                    <w:tl2br w:val="nil"/>
                    <w:tr2bl w:val="nil"/>
                  </w:tcBorders>
                  <w:shd w:val="clear" w:color="auto" w:fill="auto"/>
                  <w:vAlign w:val="center"/>
                </w:tcPr>
                <w:p w14:paraId="0F85949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8.6</w:t>
                  </w:r>
                </w:p>
              </w:tc>
            </w:tr>
            <w:tr w14:paraId="0A27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69" w:type="pct"/>
                  <w:gridSpan w:val="2"/>
                  <w:tcBorders>
                    <w:tl2br w:val="nil"/>
                    <w:tr2bl w:val="nil"/>
                  </w:tcBorders>
                  <w:vAlign w:val="center"/>
                </w:tcPr>
                <w:p w14:paraId="0995F1C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均值</w:t>
                  </w:r>
                </w:p>
              </w:tc>
              <w:tc>
                <w:tcPr>
                  <w:tcW w:w="1067" w:type="pct"/>
                  <w:tcBorders>
                    <w:tl2br w:val="nil"/>
                    <w:tr2bl w:val="nil"/>
                  </w:tcBorders>
                  <w:shd w:val="clear" w:color="auto" w:fill="auto"/>
                  <w:vAlign w:val="center"/>
                </w:tcPr>
                <w:p w14:paraId="71BB105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256 </w:t>
                  </w:r>
                </w:p>
              </w:tc>
              <w:tc>
                <w:tcPr>
                  <w:tcW w:w="752" w:type="pct"/>
                  <w:tcBorders>
                    <w:tl2br w:val="nil"/>
                    <w:tr2bl w:val="nil"/>
                  </w:tcBorders>
                  <w:shd w:val="clear" w:color="auto" w:fill="auto"/>
                  <w:vAlign w:val="center"/>
                </w:tcPr>
                <w:p w14:paraId="4D74C6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52" w:type="pct"/>
                  <w:tcBorders>
                    <w:tl2br w:val="nil"/>
                    <w:tr2bl w:val="nil"/>
                  </w:tcBorders>
                  <w:shd w:val="clear" w:color="auto" w:fill="auto"/>
                  <w:vAlign w:val="center"/>
                </w:tcPr>
                <w:p w14:paraId="6DEC063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ND</w:t>
                  </w:r>
                </w:p>
              </w:tc>
              <w:tc>
                <w:tcPr>
                  <w:tcW w:w="602" w:type="pct"/>
                  <w:tcBorders>
                    <w:tl2br w:val="nil"/>
                    <w:tr2bl w:val="nil"/>
                  </w:tcBorders>
                  <w:shd w:val="clear" w:color="auto" w:fill="auto"/>
                  <w:vAlign w:val="center"/>
                </w:tcPr>
                <w:p w14:paraId="59E1A88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455" w:type="pct"/>
                  <w:tcBorders>
                    <w:tl2br w:val="nil"/>
                    <w:tr2bl w:val="nil"/>
                  </w:tcBorders>
                  <w:vAlign w:val="center"/>
                </w:tcPr>
                <w:p w14:paraId="7ED2478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8.9 </w:t>
                  </w:r>
                </w:p>
              </w:tc>
            </w:tr>
            <w:tr w14:paraId="2D40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blHeader/>
                <w:jc w:val="center"/>
              </w:trPr>
              <w:tc>
                <w:tcPr>
                  <w:tcW w:w="5000" w:type="pct"/>
                  <w:gridSpan w:val="7"/>
                  <w:tcBorders>
                    <w:tl2br w:val="nil"/>
                    <w:tr2bl w:val="nil"/>
                  </w:tcBorders>
                  <w:vAlign w:val="center"/>
                </w:tcPr>
                <w:p w14:paraId="3C226D76">
                  <w:pPr>
                    <w:keepNext w:val="0"/>
                    <w:keepLines w:val="0"/>
                    <w:pageBreakBefore w:val="0"/>
                    <w:widowControl/>
                    <w:kinsoku/>
                    <w:wordWrap/>
                    <w:overflowPunct/>
                    <w:topLinePunct w:val="0"/>
                    <w:autoSpaceDE/>
                    <w:autoSpaceDN/>
                    <w:bidi w:val="0"/>
                    <w:adjustRightInd/>
                    <w:snapToGrid/>
                    <w:spacing w:after="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注：“ND”表示结果低于检出限。</w:t>
                  </w:r>
                </w:p>
              </w:tc>
            </w:tr>
          </w:tbl>
          <w:p w14:paraId="71CFA100">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19   天然气燃烧氮氧化物有组织废气检测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481"/>
              <w:gridCol w:w="1934"/>
              <w:gridCol w:w="1363"/>
              <w:gridCol w:w="1182"/>
              <w:gridCol w:w="1091"/>
              <w:gridCol w:w="830"/>
            </w:tblGrid>
            <w:tr w14:paraId="5006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blHeader/>
                <w:jc w:val="center"/>
              </w:trPr>
              <w:tc>
                <w:tcPr>
                  <w:tcW w:w="651" w:type="pct"/>
                  <w:vMerge w:val="restart"/>
                  <w:tcBorders>
                    <w:tl2br w:val="nil"/>
                    <w:tr2bl w:val="nil"/>
                  </w:tcBorders>
                  <w:vAlign w:val="center"/>
                </w:tcPr>
                <w:p w14:paraId="5E2E769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采样时间</w:t>
                  </w:r>
                </w:p>
              </w:tc>
              <w:tc>
                <w:tcPr>
                  <w:tcW w:w="817" w:type="pct"/>
                  <w:vMerge w:val="restart"/>
                  <w:tcBorders>
                    <w:tl2br w:val="nil"/>
                    <w:tr2bl w:val="nil"/>
                  </w:tcBorders>
                  <w:vAlign w:val="center"/>
                </w:tcPr>
                <w:p w14:paraId="32C374E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采样位置</w:t>
                  </w:r>
                </w:p>
              </w:tc>
              <w:tc>
                <w:tcPr>
                  <w:tcW w:w="3531" w:type="pct"/>
                  <w:gridSpan w:val="5"/>
                  <w:tcBorders>
                    <w:tl2br w:val="nil"/>
                    <w:tr2bl w:val="nil"/>
                  </w:tcBorders>
                  <w:vAlign w:val="center"/>
                </w:tcPr>
                <w:p w14:paraId="6391CD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检测结果</w:t>
                  </w:r>
                </w:p>
              </w:tc>
            </w:tr>
            <w:tr w14:paraId="760B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1" w:type="pct"/>
                  <w:vMerge w:val="continue"/>
                  <w:tcBorders>
                    <w:tl2br w:val="nil"/>
                    <w:tr2bl w:val="nil"/>
                  </w:tcBorders>
                  <w:vAlign w:val="center"/>
                </w:tcPr>
                <w:p w14:paraId="76F2F69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17" w:type="pct"/>
                  <w:vMerge w:val="continue"/>
                  <w:tcBorders>
                    <w:tl2br w:val="nil"/>
                    <w:tr2bl w:val="nil"/>
                  </w:tcBorders>
                  <w:vAlign w:val="center"/>
                </w:tcPr>
                <w:p w14:paraId="140ABA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067" w:type="pct"/>
                  <w:vMerge w:val="restart"/>
                  <w:tcBorders>
                    <w:tl2br w:val="nil"/>
                    <w:tr2bl w:val="nil"/>
                  </w:tcBorders>
                  <w:vAlign w:val="center"/>
                </w:tcPr>
                <w:p w14:paraId="24BC3F0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标干流量（m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/h）</w:t>
                  </w:r>
                </w:p>
              </w:tc>
              <w:tc>
                <w:tcPr>
                  <w:tcW w:w="1404" w:type="pct"/>
                  <w:gridSpan w:val="2"/>
                  <w:tcBorders>
                    <w:tl2br w:val="nil"/>
                    <w:tr2bl w:val="nil"/>
                  </w:tcBorders>
                  <w:shd w:val="clear" w:color="auto" w:fill="auto"/>
                  <w:vAlign w:val="center"/>
                </w:tcPr>
                <w:p w14:paraId="0404BFB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氮氧化物（mg/m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602" w:type="pct"/>
                  <w:vMerge w:val="restart"/>
                  <w:tcBorders>
                    <w:tl2br w:val="nil"/>
                    <w:tr2bl w:val="nil"/>
                  </w:tcBorders>
                  <w:shd w:val="clear" w:color="auto" w:fill="auto"/>
                  <w:vAlign w:val="center"/>
                </w:tcPr>
                <w:p w14:paraId="310E211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排放速率（kg/h）</w:t>
                  </w:r>
                </w:p>
              </w:tc>
              <w:tc>
                <w:tcPr>
                  <w:tcW w:w="456" w:type="pct"/>
                  <w:vMerge w:val="restart"/>
                  <w:tcBorders>
                    <w:tl2br w:val="nil"/>
                    <w:tr2bl w:val="nil"/>
                  </w:tcBorders>
                  <w:vAlign w:val="center"/>
                </w:tcPr>
                <w:p w14:paraId="2B2B4BA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氧量（%）</w:t>
                  </w:r>
                </w:p>
              </w:tc>
            </w:tr>
            <w:tr w14:paraId="6851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651" w:type="pct"/>
                  <w:vMerge w:val="continue"/>
                  <w:tcBorders>
                    <w:tl2br w:val="nil"/>
                    <w:tr2bl w:val="nil"/>
                  </w:tcBorders>
                  <w:vAlign w:val="center"/>
                </w:tcPr>
                <w:p w14:paraId="174106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17" w:type="pct"/>
                  <w:vMerge w:val="continue"/>
                  <w:tcBorders>
                    <w:tl2br w:val="nil"/>
                    <w:tr2bl w:val="nil"/>
                  </w:tcBorders>
                  <w:vAlign w:val="center"/>
                </w:tcPr>
                <w:p w14:paraId="209C0B1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067" w:type="pct"/>
                  <w:vMerge w:val="continue"/>
                  <w:tcBorders>
                    <w:tl2br w:val="nil"/>
                    <w:tr2bl w:val="nil"/>
                  </w:tcBorders>
                  <w:vAlign w:val="center"/>
                </w:tcPr>
                <w:p w14:paraId="3C7B5B9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52" w:type="pct"/>
                  <w:tcBorders>
                    <w:tl2br w:val="nil"/>
                    <w:tr2bl w:val="nil"/>
                  </w:tcBorders>
                  <w:shd w:val="clear" w:color="auto" w:fill="auto"/>
                  <w:vAlign w:val="center"/>
                </w:tcPr>
                <w:p w14:paraId="0FD3E7C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实测值</w:t>
                  </w:r>
                </w:p>
              </w:tc>
              <w:tc>
                <w:tcPr>
                  <w:tcW w:w="652" w:type="pct"/>
                  <w:tcBorders>
                    <w:tl2br w:val="nil"/>
                    <w:tr2bl w:val="nil"/>
                  </w:tcBorders>
                  <w:shd w:val="clear" w:color="auto" w:fill="auto"/>
                  <w:vAlign w:val="center"/>
                </w:tcPr>
                <w:p w14:paraId="13DBE7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折算值</w:t>
                  </w:r>
                </w:p>
              </w:tc>
              <w:tc>
                <w:tcPr>
                  <w:tcW w:w="602" w:type="pct"/>
                  <w:vMerge w:val="continue"/>
                  <w:tcBorders>
                    <w:tl2br w:val="nil"/>
                    <w:tr2bl w:val="nil"/>
                  </w:tcBorders>
                  <w:shd w:val="clear" w:color="auto" w:fill="auto"/>
                  <w:vAlign w:val="center"/>
                </w:tcPr>
                <w:p w14:paraId="0402623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456" w:type="pct"/>
                  <w:vMerge w:val="continue"/>
                  <w:tcBorders>
                    <w:tl2br w:val="nil"/>
                    <w:tr2bl w:val="nil"/>
                  </w:tcBorders>
                  <w:vAlign w:val="center"/>
                </w:tcPr>
                <w:p w14:paraId="0293DF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6F4C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blHeader/>
                <w:jc w:val="center"/>
              </w:trPr>
              <w:tc>
                <w:tcPr>
                  <w:tcW w:w="651" w:type="pct"/>
                  <w:vMerge w:val="restart"/>
                  <w:tcBorders>
                    <w:tl2br w:val="nil"/>
                    <w:tr2bl w:val="nil"/>
                  </w:tcBorders>
                  <w:vAlign w:val="center"/>
                </w:tcPr>
                <w:p w14:paraId="43D3C0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2025.09.24</w:t>
                  </w:r>
                </w:p>
              </w:tc>
              <w:tc>
                <w:tcPr>
                  <w:tcW w:w="817" w:type="pct"/>
                  <w:vMerge w:val="restart"/>
                  <w:tcBorders>
                    <w:tl2br w:val="nil"/>
                    <w:tr2bl w:val="nil"/>
                  </w:tcBorders>
                  <w:vAlign w:val="center"/>
                </w:tcPr>
                <w:p w14:paraId="0108F38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kern w:val="2"/>
                      <w:sz w:val="21"/>
                      <w:szCs w:val="21"/>
                      <w:lang w:val="en-US" w:eastAsia="zh-CN" w:bidi="ar-SA"/>
                    </w:rPr>
                    <w:t>天然气燃烧排放口</w:t>
                  </w:r>
                </w:p>
              </w:tc>
              <w:tc>
                <w:tcPr>
                  <w:tcW w:w="1067" w:type="pct"/>
                  <w:tcBorders>
                    <w:tl2br w:val="nil"/>
                    <w:tr2bl w:val="nil"/>
                  </w:tcBorders>
                  <w:shd w:val="clear" w:color="auto" w:fill="auto"/>
                  <w:vAlign w:val="center"/>
                </w:tcPr>
                <w:p w14:paraId="35B3954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238</w:t>
                  </w:r>
                </w:p>
              </w:tc>
              <w:tc>
                <w:tcPr>
                  <w:tcW w:w="752" w:type="pct"/>
                  <w:tcBorders>
                    <w:tl2br w:val="nil"/>
                    <w:tr2bl w:val="nil"/>
                  </w:tcBorders>
                  <w:vAlign w:val="center"/>
                </w:tcPr>
                <w:p w14:paraId="5DFA8A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15</w:t>
                  </w:r>
                </w:p>
              </w:tc>
              <w:tc>
                <w:tcPr>
                  <w:tcW w:w="652" w:type="pct"/>
                  <w:tcBorders>
                    <w:tl2br w:val="nil"/>
                    <w:tr2bl w:val="nil"/>
                  </w:tcBorders>
                  <w:vAlign w:val="center"/>
                </w:tcPr>
                <w:p w14:paraId="312C7B2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w:t>
                  </w:r>
                </w:p>
              </w:tc>
              <w:tc>
                <w:tcPr>
                  <w:tcW w:w="602" w:type="pct"/>
                  <w:tcBorders>
                    <w:tl2br w:val="nil"/>
                    <w:tr2bl w:val="nil"/>
                  </w:tcBorders>
                  <w:vAlign w:val="center"/>
                </w:tcPr>
                <w:p w14:paraId="651AF88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4.76</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-3</w:t>
                  </w:r>
                </w:p>
              </w:tc>
              <w:tc>
                <w:tcPr>
                  <w:tcW w:w="456" w:type="pct"/>
                  <w:tcBorders>
                    <w:tl2br w:val="nil"/>
                    <w:tr2bl w:val="nil"/>
                  </w:tcBorders>
                  <w:vAlign w:val="center"/>
                </w:tcPr>
                <w:p w14:paraId="433A755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8.1</w:t>
                  </w:r>
                </w:p>
              </w:tc>
            </w:tr>
            <w:tr w14:paraId="1807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651" w:type="pct"/>
                  <w:vMerge w:val="continue"/>
                  <w:tcBorders>
                    <w:tl2br w:val="nil"/>
                    <w:tr2bl w:val="nil"/>
                  </w:tcBorders>
                  <w:vAlign w:val="center"/>
                </w:tcPr>
                <w:p w14:paraId="264B59F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pct"/>
                  <w:vMerge w:val="continue"/>
                  <w:tcBorders>
                    <w:tl2br w:val="nil"/>
                    <w:tr2bl w:val="nil"/>
                  </w:tcBorders>
                  <w:vAlign w:val="center"/>
                </w:tcPr>
                <w:p w14:paraId="258D18A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p>
              </w:tc>
              <w:tc>
                <w:tcPr>
                  <w:tcW w:w="1067" w:type="pct"/>
                  <w:tcBorders>
                    <w:tl2br w:val="nil"/>
                    <w:tr2bl w:val="nil"/>
                  </w:tcBorders>
                  <w:shd w:val="clear" w:color="auto" w:fill="auto"/>
                  <w:vAlign w:val="center"/>
                </w:tcPr>
                <w:p w14:paraId="47D600C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250</w:t>
                  </w:r>
                </w:p>
              </w:tc>
              <w:tc>
                <w:tcPr>
                  <w:tcW w:w="752" w:type="pct"/>
                  <w:tcBorders>
                    <w:tl2br w:val="nil"/>
                    <w:tr2bl w:val="nil"/>
                  </w:tcBorders>
                  <w:vAlign w:val="center"/>
                </w:tcPr>
                <w:p w14:paraId="125CEA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12</w:t>
                  </w:r>
                </w:p>
              </w:tc>
              <w:tc>
                <w:tcPr>
                  <w:tcW w:w="652" w:type="pct"/>
                  <w:tcBorders>
                    <w:tl2br w:val="nil"/>
                    <w:tr2bl w:val="nil"/>
                  </w:tcBorders>
                  <w:vAlign w:val="center"/>
                </w:tcPr>
                <w:p w14:paraId="4EA37B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17</w:t>
                  </w:r>
                </w:p>
              </w:tc>
              <w:tc>
                <w:tcPr>
                  <w:tcW w:w="602" w:type="pct"/>
                  <w:tcBorders>
                    <w:tl2br w:val="nil"/>
                    <w:tr2bl w:val="nil"/>
                  </w:tcBorders>
                  <w:vAlign w:val="center"/>
                </w:tcPr>
                <w:p w14:paraId="5529034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4.25</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-3</w:t>
                  </w:r>
                </w:p>
              </w:tc>
              <w:tc>
                <w:tcPr>
                  <w:tcW w:w="456" w:type="pct"/>
                  <w:tcBorders>
                    <w:tl2br w:val="nil"/>
                    <w:tr2bl w:val="nil"/>
                  </w:tcBorders>
                  <w:vAlign w:val="center"/>
                </w:tcPr>
                <w:p w14:paraId="5471D23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8.7</w:t>
                  </w:r>
                </w:p>
              </w:tc>
            </w:tr>
            <w:tr w14:paraId="57F7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1" w:type="pct"/>
                  <w:vMerge w:val="continue"/>
                  <w:tcBorders>
                    <w:tl2br w:val="nil"/>
                    <w:tr2bl w:val="nil"/>
                  </w:tcBorders>
                  <w:vAlign w:val="center"/>
                </w:tcPr>
                <w:p w14:paraId="34B5A7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17" w:type="pct"/>
                  <w:vMerge w:val="continue"/>
                  <w:tcBorders>
                    <w:tl2br w:val="nil"/>
                    <w:tr2bl w:val="nil"/>
                  </w:tcBorders>
                  <w:vAlign w:val="center"/>
                </w:tcPr>
                <w:p w14:paraId="64541AD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1067" w:type="pct"/>
                  <w:tcBorders>
                    <w:tl2br w:val="nil"/>
                    <w:tr2bl w:val="nil"/>
                  </w:tcBorders>
                  <w:shd w:val="clear" w:color="auto" w:fill="auto"/>
                  <w:vAlign w:val="center"/>
                </w:tcPr>
                <w:p w14:paraId="2E92930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252</w:t>
                  </w:r>
                </w:p>
              </w:tc>
              <w:tc>
                <w:tcPr>
                  <w:tcW w:w="752" w:type="pct"/>
                  <w:tcBorders>
                    <w:tl2br w:val="nil"/>
                    <w:tr2bl w:val="nil"/>
                  </w:tcBorders>
                  <w:vAlign w:val="center"/>
                </w:tcPr>
                <w:p w14:paraId="05E0E7A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652" w:type="pct"/>
                  <w:tcBorders>
                    <w:tl2br w:val="nil"/>
                    <w:tr2bl w:val="nil"/>
                  </w:tcBorders>
                  <w:vAlign w:val="center"/>
                </w:tcPr>
                <w:p w14:paraId="6327DAC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17</w:t>
                  </w:r>
                </w:p>
              </w:tc>
              <w:tc>
                <w:tcPr>
                  <w:tcW w:w="602" w:type="pct"/>
                  <w:tcBorders>
                    <w:tl2br w:val="nil"/>
                    <w:tr2bl w:val="nil"/>
                  </w:tcBorders>
                  <w:vAlign w:val="center"/>
                </w:tcPr>
                <w:p w14:paraId="5718170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4.28</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-3</w:t>
                  </w:r>
                </w:p>
              </w:tc>
              <w:tc>
                <w:tcPr>
                  <w:tcW w:w="456" w:type="pct"/>
                  <w:tcBorders>
                    <w:tl2br w:val="nil"/>
                    <w:tr2bl w:val="nil"/>
                  </w:tcBorders>
                  <w:vAlign w:val="center"/>
                </w:tcPr>
                <w:p w14:paraId="2EA4F49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8.8</w:t>
                  </w:r>
                </w:p>
              </w:tc>
            </w:tr>
            <w:tr w14:paraId="32AF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68" w:type="pct"/>
                  <w:gridSpan w:val="2"/>
                  <w:tcBorders>
                    <w:tl2br w:val="nil"/>
                    <w:tr2bl w:val="nil"/>
                  </w:tcBorders>
                  <w:vAlign w:val="center"/>
                </w:tcPr>
                <w:p w14:paraId="6880D5E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均值</w:t>
                  </w:r>
                </w:p>
              </w:tc>
              <w:tc>
                <w:tcPr>
                  <w:tcW w:w="1067" w:type="pct"/>
                  <w:tcBorders>
                    <w:tl2br w:val="nil"/>
                    <w:tr2bl w:val="nil"/>
                  </w:tcBorders>
                  <w:shd w:val="clear" w:color="auto" w:fill="auto"/>
                  <w:vAlign w:val="center"/>
                </w:tcPr>
                <w:p w14:paraId="490EEAA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247 </w:t>
                  </w:r>
                </w:p>
              </w:tc>
              <w:tc>
                <w:tcPr>
                  <w:tcW w:w="752" w:type="pct"/>
                  <w:tcBorders>
                    <w:tl2br w:val="nil"/>
                    <w:tr2bl w:val="nil"/>
                  </w:tcBorders>
                  <w:shd w:val="clear" w:color="auto" w:fill="auto"/>
                  <w:vAlign w:val="center"/>
                </w:tcPr>
                <w:p w14:paraId="5B3635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13</w:t>
                  </w:r>
                </w:p>
              </w:tc>
              <w:tc>
                <w:tcPr>
                  <w:tcW w:w="652" w:type="pct"/>
                  <w:tcBorders>
                    <w:tl2br w:val="nil"/>
                    <w:tr2bl w:val="nil"/>
                  </w:tcBorders>
                  <w:shd w:val="clear" w:color="auto" w:fill="auto"/>
                  <w:vAlign w:val="center"/>
                </w:tcPr>
                <w:p w14:paraId="72CADE9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18</w:t>
                  </w:r>
                </w:p>
              </w:tc>
              <w:tc>
                <w:tcPr>
                  <w:tcW w:w="602" w:type="pct"/>
                  <w:tcBorders>
                    <w:tl2br w:val="nil"/>
                    <w:tr2bl w:val="nil"/>
                  </w:tcBorders>
                  <w:shd w:val="clear" w:color="auto" w:fill="auto"/>
                  <w:vAlign w:val="center"/>
                </w:tcPr>
                <w:p w14:paraId="2C8365D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3.21</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-3</w:t>
                  </w:r>
                </w:p>
              </w:tc>
              <w:tc>
                <w:tcPr>
                  <w:tcW w:w="456" w:type="pct"/>
                  <w:tcBorders>
                    <w:tl2br w:val="nil"/>
                    <w:tr2bl w:val="nil"/>
                  </w:tcBorders>
                  <w:vAlign w:val="center"/>
                </w:tcPr>
                <w:p w14:paraId="34FACE6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8.5 </w:t>
                  </w:r>
                </w:p>
              </w:tc>
            </w:tr>
            <w:tr w14:paraId="4B5B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651" w:type="pct"/>
                  <w:vMerge w:val="restart"/>
                  <w:tcBorders>
                    <w:tl2br w:val="nil"/>
                    <w:tr2bl w:val="nil"/>
                  </w:tcBorders>
                  <w:vAlign w:val="center"/>
                </w:tcPr>
                <w:p w14:paraId="34127BA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2025.09.25</w:t>
                  </w:r>
                </w:p>
              </w:tc>
              <w:tc>
                <w:tcPr>
                  <w:tcW w:w="817" w:type="pct"/>
                  <w:vMerge w:val="restart"/>
                  <w:tcBorders>
                    <w:tl2br w:val="nil"/>
                    <w:tr2bl w:val="nil"/>
                  </w:tcBorders>
                  <w:vAlign w:val="center"/>
                </w:tcPr>
                <w:p w14:paraId="4AF176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kern w:val="2"/>
                      <w:sz w:val="21"/>
                      <w:szCs w:val="21"/>
                      <w:lang w:val="en-US" w:eastAsia="zh-CN" w:bidi="ar-SA"/>
                    </w:rPr>
                    <w:t>天然气燃烧排放口</w:t>
                  </w:r>
                </w:p>
              </w:tc>
              <w:tc>
                <w:tcPr>
                  <w:tcW w:w="1067" w:type="pct"/>
                  <w:tcBorders>
                    <w:tl2br w:val="nil"/>
                    <w:tr2bl w:val="nil"/>
                  </w:tcBorders>
                  <w:shd w:val="clear" w:color="auto" w:fill="auto"/>
                  <w:vAlign w:val="center"/>
                </w:tcPr>
                <w:p w14:paraId="6D1E32C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253</w:t>
                  </w:r>
                </w:p>
              </w:tc>
              <w:tc>
                <w:tcPr>
                  <w:tcW w:w="752" w:type="pct"/>
                  <w:tcBorders>
                    <w:tl2br w:val="nil"/>
                    <w:tr2bl w:val="nil"/>
                  </w:tcBorders>
                  <w:vAlign w:val="center"/>
                </w:tcPr>
                <w:p w14:paraId="63E77F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652" w:type="pct"/>
                  <w:tcBorders>
                    <w:tl2br w:val="nil"/>
                    <w:tr2bl w:val="nil"/>
                  </w:tcBorders>
                  <w:vAlign w:val="center"/>
                </w:tcPr>
                <w:p w14:paraId="303EE71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w:t>
                  </w:r>
                </w:p>
              </w:tc>
              <w:tc>
                <w:tcPr>
                  <w:tcW w:w="602" w:type="pct"/>
                  <w:tcBorders>
                    <w:tl2br w:val="nil"/>
                    <w:tr2bl w:val="nil"/>
                  </w:tcBorders>
                  <w:vAlign w:val="center"/>
                </w:tcPr>
                <w:p w14:paraId="1CCA43E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2.53</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-3</w:t>
                  </w:r>
                </w:p>
              </w:tc>
              <w:tc>
                <w:tcPr>
                  <w:tcW w:w="456" w:type="pct"/>
                  <w:tcBorders>
                    <w:tl2br w:val="nil"/>
                    <w:tr2bl w:val="nil"/>
                  </w:tcBorders>
                  <w:vAlign w:val="center"/>
                </w:tcPr>
                <w:p w14:paraId="7A49623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8.9</w:t>
                  </w:r>
                </w:p>
              </w:tc>
            </w:tr>
            <w:tr w14:paraId="688E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1" w:type="pct"/>
                  <w:vMerge w:val="continue"/>
                  <w:tcBorders>
                    <w:tl2br w:val="nil"/>
                    <w:tr2bl w:val="nil"/>
                  </w:tcBorders>
                  <w:vAlign w:val="center"/>
                </w:tcPr>
                <w:p w14:paraId="44CCA6D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17" w:type="pct"/>
                  <w:vMerge w:val="continue"/>
                  <w:tcBorders>
                    <w:tl2br w:val="nil"/>
                    <w:tr2bl w:val="nil"/>
                  </w:tcBorders>
                  <w:vAlign w:val="center"/>
                </w:tcPr>
                <w:p w14:paraId="2FBD742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p>
              </w:tc>
              <w:tc>
                <w:tcPr>
                  <w:tcW w:w="1067" w:type="pct"/>
                  <w:tcBorders>
                    <w:tl2br w:val="nil"/>
                    <w:tr2bl w:val="nil"/>
                  </w:tcBorders>
                  <w:shd w:val="clear" w:color="auto" w:fill="auto"/>
                  <w:vAlign w:val="center"/>
                </w:tcPr>
                <w:p w14:paraId="32F37A3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258</w:t>
                  </w:r>
                </w:p>
              </w:tc>
              <w:tc>
                <w:tcPr>
                  <w:tcW w:w="752" w:type="pct"/>
                  <w:tcBorders>
                    <w:tl2br w:val="nil"/>
                    <w:tr2bl w:val="nil"/>
                  </w:tcBorders>
                  <w:vAlign w:val="center"/>
                </w:tcPr>
                <w:p w14:paraId="76B7BBB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w:t>
                  </w:r>
                </w:p>
              </w:tc>
              <w:tc>
                <w:tcPr>
                  <w:tcW w:w="652" w:type="pct"/>
                  <w:tcBorders>
                    <w:tl2br w:val="nil"/>
                    <w:tr2bl w:val="nil"/>
                  </w:tcBorders>
                  <w:vAlign w:val="center"/>
                </w:tcPr>
                <w:p w14:paraId="6A310E2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16</w:t>
                  </w:r>
                </w:p>
              </w:tc>
              <w:tc>
                <w:tcPr>
                  <w:tcW w:w="602" w:type="pct"/>
                  <w:tcBorders>
                    <w:tl2br w:val="nil"/>
                    <w:tr2bl w:val="nil"/>
                  </w:tcBorders>
                  <w:vAlign w:val="center"/>
                </w:tcPr>
                <w:p w14:paraId="298DE7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4.13</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-3</w:t>
                  </w:r>
                </w:p>
              </w:tc>
              <w:tc>
                <w:tcPr>
                  <w:tcW w:w="456" w:type="pct"/>
                  <w:tcBorders>
                    <w:tl2br w:val="nil"/>
                    <w:tr2bl w:val="nil"/>
                  </w:tcBorders>
                  <w:vAlign w:val="center"/>
                </w:tcPr>
                <w:p w14:paraId="381BE8D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9.3</w:t>
                  </w:r>
                </w:p>
              </w:tc>
            </w:tr>
            <w:tr w14:paraId="79EC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blHeader/>
                <w:jc w:val="center"/>
              </w:trPr>
              <w:tc>
                <w:tcPr>
                  <w:tcW w:w="651" w:type="pct"/>
                  <w:vMerge w:val="continue"/>
                  <w:tcBorders>
                    <w:tl2br w:val="nil"/>
                    <w:tr2bl w:val="nil"/>
                  </w:tcBorders>
                  <w:vAlign w:val="center"/>
                </w:tcPr>
                <w:p w14:paraId="47978F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17" w:type="pct"/>
                  <w:vMerge w:val="continue"/>
                  <w:tcBorders>
                    <w:tl2br w:val="nil"/>
                    <w:tr2bl w:val="nil"/>
                  </w:tcBorders>
                  <w:vAlign w:val="center"/>
                </w:tcPr>
                <w:p w14:paraId="7A1EF0F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1067" w:type="pct"/>
                  <w:tcBorders>
                    <w:tl2br w:val="nil"/>
                    <w:tr2bl w:val="nil"/>
                  </w:tcBorders>
                  <w:shd w:val="clear" w:color="auto" w:fill="auto"/>
                  <w:vAlign w:val="center"/>
                </w:tcPr>
                <w:p w14:paraId="2EBAC71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257</w:t>
                  </w:r>
                </w:p>
              </w:tc>
              <w:tc>
                <w:tcPr>
                  <w:tcW w:w="752" w:type="pct"/>
                  <w:tcBorders>
                    <w:tl2br w:val="nil"/>
                    <w:tr2bl w:val="nil"/>
                  </w:tcBorders>
                  <w:vAlign w:val="center"/>
                </w:tcPr>
                <w:p w14:paraId="2E8B8F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11</w:t>
                  </w:r>
                </w:p>
              </w:tc>
              <w:tc>
                <w:tcPr>
                  <w:tcW w:w="652" w:type="pct"/>
                  <w:tcBorders>
                    <w:tl2br w:val="nil"/>
                    <w:tr2bl w:val="nil"/>
                  </w:tcBorders>
                  <w:vAlign w:val="center"/>
                </w:tcPr>
                <w:p w14:paraId="229CD19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16</w:t>
                  </w:r>
                </w:p>
              </w:tc>
              <w:tc>
                <w:tcPr>
                  <w:tcW w:w="602" w:type="pct"/>
                  <w:tcBorders>
                    <w:tl2br w:val="nil"/>
                    <w:tr2bl w:val="nil"/>
                  </w:tcBorders>
                  <w:vAlign w:val="center"/>
                </w:tcPr>
                <w:p w14:paraId="050D95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4.11</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-3</w:t>
                  </w:r>
                </w:p>
              </w:tc>
              <w:tc>
                <w:tcPr>
                  <w:tcW w:w="456" w:type="pct"/>
                  <w:tcBorders>
                    <w:tl2br w:val="nil"/>
                    <w:tr2bl w:val="nil"/>
                  </w:tcBorders>
                  <w:vAlign w:val="center"/>
                </w:tcPr>
                <w:p w14:paraId="5C285A3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8.6</w:t>
                  </w:r>
                </w:p>
              </w:tc>
            </w:tr>
            <w:tr w14:paraId="55A6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jc w:val="center"/>
              </w:trPr>
              <w:tc>
                <w:tcPr>
                  <w:tcW w:w="1468" w:type="pct"/>
                  <w:gridSpan w:val="2"/>
                  <w:tcBorders>
                    <w:tl2br w:val="nil"/>
                    <w:tr2bl w:val="nil"/>
                  </w:tcBorders>
                  <w:vAlign w:val="center"/>
                </w:tcPr>
                <w:p w14:paraId="50E2DC3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均值</w:t>
                  </w:r>
                </w:p>
              </w:tc>
              <w:tc>
                <w:tcPr>
                  <w:tcW w:w="1067" w:type="pct"/>
                  <w:tcBorders>
                    <w:tl2br w:val="nil"/>
                    <w:tr2bl w:val="nil"/>
                  </w:tcBorders>
                  <w:shd w:val="clear" w:color="auto" w:fill="auto"/>
                  <w:vAlign w:val="center"/>
                </w:tcPr>
                <w:p w14:paraId="26DF5EA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256 </w:t>
                  </w:r>
                </w:p>
              </w:tc>
              <w:tc>
                <w:tcPr>
                  <w:tcW w:w="752" w:type="pct"/>
                  <w:tcBorders>
                    <w:tl2br w:val="nil"/>
                    <w:tr2bl w:val="nil"/>
                  </w:tcBorders>
                  <w:shd w:val="clear" w:color="auto" w:fill="auto"/>
                  <w:vAlign w:val="center"/>
                </w:tcPr>
                <w:p w14:paraId="07B588A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11</w:t>
                  </w:r>
                </w:p>
              </w:tc>
              <w:tc>
                <w:tcPr>
                  <w:tcW w:w="652" w:type="pct"/>
                  <w:tcBorders>
                    <w:tl2br w:val="nil"/>
                    <w:tr2bl w:val="nil"/>
                  </w:tcBorders>
                  <w:shd w:val="clear" w:color="auto" w:fill="auto"/>
                  <w:vAlign w:val="center"/>
                </w:tcPr>
                <w:p w14:paraId="40DBF3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16</w:t>
                  </w:r>
                </w:p>
              </w:tc>
              <w:tc>
                <w:tcPr>
                  <w:tcW w:w="602" w:type="pct"/>
                  <w:tcBorders>
                    <w:tl2br w:val="nil"/>
                    <w:tr2bl w:val="nil"/>
                  </w:tcBorders>
                  <w:shd w:val="clear" w:color="auto" w:fill="auto"/>
                  <w:vAlign w:val="center"/>
                </w:tcPr>
                <w:p w14:paraId="7EA2BC7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2.82</w:t>
                  </w:r>
                  <w:r>
                    <w:rPr>
                      <w:rFonts w:hint="default" w:ascii="Times New Roman" w:hAnsi="Times New Roman" w:cs="Times New Roman" w:eastAsiaTheme="minorEastAsia"/>
                      <w:b w:val="0"/>
                      <w:bCs w:val="0"/>
                      <w:color w:val="auto"/>
                      <w:sz w:val="21"/>
                      <w:szCs w:val="21"/>
                      <w:highlight w:val="none"/>
                      <w:shd w:val="clear" w:color="auto" w:fill="auto"/>
                      <w:lang w:val="en-US" w:eastAsia="zh-CN"/>
                    </w:rPr>
                    <w:t>×10</w:t>
                  </w:r>
                  <w:r>
                    <w:rPr>
                      <w:rFonts w:hint="default" w:ascii="Times New Roman" w:hAnsi="Times New Roman" w:cs="Times New Roman" w:eastAsiaTheme="minorEastAsia"/>
                      <w:b w:val="0"/>
                      <w:bCs w:val="0"/>
                      <w:color w:val="auto"/>
                      <w:sz w:val="21"/>
                      <w:szCs w:val="21"/>
                      <w:highlight w:val="none"/>
                      <w:shd w:val="clear" w:color="auto" w:fill="auto"/>
                      <w:vertAlign w:val="superscript"/>
                      <w:lang w:val="en-US" w:eastAsia="zh-CN"/>
                    </w:rPr>
                    <w:t>-3</w:t>
                  </w:r>
                </w:p>
              </w:tc>
              <w:tc>
                <w:tcPr>
                  <w:tcW w:w="456" w:type="pct"/>
                  <w:tcBorders>
                    <w:tl2br w:val="nil"/>
                    <w:tr2bl w:val="nil"/>
                  </w:tcBorders>
                  <w:vAlign w:val="center"/>
                </w:tcPr>
                <w:p w14:paraId="38ADB7D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8.9 </w:t>
                  </w:r>
                </w:p>
              </w:tc>
            </w:tr>
          </w:tbl>
          <w:p w14:paraId="42DDBCA8">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本项目天然气燃烧工序颗粒物排放浓度在1.8-2.4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二氧化硫排放浓度为4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氮氧化物排放浓度在14-20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《工业炉窑大气污染物排放标准》（DB41/1066-2020）、《新乡市生态环境局关于进一步规范工业企业颗粒物排放限值的通知》、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《河南省重污染天气通用行业应急减排措施制定技术指南》（202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年修订</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涉锅炉/炉窑企业绩效分级指标A级</w:t>
            </w:r>
            <w:r>
              <w:rPr>
                <w:rFonts w:hint="eastAsia" w:ascii="Times New Roman" w:hAnsi="Times New Roman" w:eastAsia="宋体" w:cs="Times New Roman"/>
                <w:b w:val="0"/>
                <w:bCs w:val="0"/>
                <w:color w:val="000000"/>
                <w:sz w:val="24"/>
                <w:szCs w:val="24"/>
                <w:u w:val="none"/>
                <w:lang w:val="en-US" w:eastAsia="zh-CN"/>
              </w:rPr>
              <w:t>。</w:t>
            </w:r>
          </w:p>
          <w:p w14:paraId="73F99FF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20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9"/>
              <w:tblpPr w:leftFromText="180" w:rightFromText="180" w:vertAnchor="text" w:horzAnchor="page" w:tblpXSpec="center" w:tblpY="75"/>
              <w:tblOverlap w:val="never"/>
              <w:tblW w:w="10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527"/>
              <w:gridCol w:w="501"/>
              <w:gridCol w:w="1527"/>
              <w:gridCol w:w="501"/>
              <w:gridCol w:w="1527"/>
              <w:gridCol w:w="501"/>
              <w:gridCol w:w="1528"/>
              <w:gridCol w:w="502"/>
            </w:tblGrid>
            <w:tr w14:paraId="02F8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16" w:type="dxa"/>
                  <w:vMerge w:val="restart"/>
                  <w:tcBorders>
                    <w:tl2br w:val="nil"/>
                    <w:tr2bl w:val="nil"/>
                  </w:tcBorders>
                  <w:vAlign w:val="center"/>
                </w:tcPr>
                <w:p w14:paraId="6797540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采样时间</w:t>
                  </w:r>
                </w:p>
              </w:tc>
              <w:tc>
                <w:tcPr>
                  <w:tcW w:w="8963" w:type="dxa"/>
                  <w:gridSpan w:val="8"/>
                  <w:tcBorders>
                    <w:tl2br w:val="nil"/>
                    <w:tr2bl w:val="nil"/>
                  </w:tcBorders>
                  <w:vAlign w:val="center"/>
                </w:tcPr>
                <w:p w14:paraId="62460FD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非甲烷总烃（mg/m</w:t>
                  </w:r>
                  <w:r>
                    <w:rPr>
                      <w:rFonts w:hint="default"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w:t>
                  </w:r>
                </w:p>
              </w:tc>
            </w:tr>
            <w:tr w14:paraId="7451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16" w:type="dxa"/>
                  <w:vMerge w:val="continue"/>
                  <w:tcBorders>
                    <w:tl2br w:val="nil"/>
                    <w:tr2bl w:val="nil"/>
                  </w:tcBorders>
                  <w:vAlign w:val="center"/>
                </w:tcPr>
                <w:p w14:paraId="160FD65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1305" w:type="dxa"/>
                  <w:tcBorders>
                    <w:tl2br w:val="nil"/>
                    <w:tr2bl w:val="nil"/>
                  </w:tcBorders>
                  <w:vAlign w:val="center"/>
                </w:tcPr>
                <w:p w14:paraId="4163B45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样品编号</w:t>
                  </w:r>
                </w:p>
              </w:tc>
              <w:tc>
                <w:tcPr>
                  <w:tcW w:w="933" w:type="dxa"/>
                  <w:tcBorders>
                    <w:tl2br w:val="nil"/>
                    <w:tr2bl w:val="nil"/>
                  </w:tcBorders>
                  <w:vAlign w:val="center"/>
                </w:tcPr>
                <w:p w14:paraId="4DF06A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1#</w:t>
                  </w:r>
                </w:p>
              </w:tc>
              <w:tc>
                <w:tcPr>
                  <w:tcW w:w="1284" w:type="dxa"/>
                  <w:tcBorders>
                    <w:tl2br w:val="nil"/>
                    <w:tr2bl w:val="nil"/>
                  </w:tcBorders>
                  <w:vAlign w:val="center"/>
                </w:tcPr>
                <w:p w14:paraId="6FD723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样品编号</w:t>
                  </w:r>
                </w:p>
              </w:tc>
              <w:tc>
                <w:tcPr>
                  <w:tcW w:w="954" w:type="dxa"/>
                  <w:tcBorders>
                    <w:tl2br w:val="nil"/>
                    <w:tr2bl w:val="nil"/>
                  </w:tcBorders>
                  <w:vAlign w:val="center"/>
                </w:tcPr>
                <w:p w14:paraId="5B76F56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w:t>
                  </w:r>
                </w:p>
              </w:tc>
              <w:tc>
                <w:tcPr>
                  <w:tcW w:w="1319" w:type="dxa"/>
                  <w:tcBorders>
                    <w:tl2br w:val="nil"/>
                    <w:tr2bl w:val="nil"/>
                  </w:tcBorders>
                  <w:vAlign w:val="center"/>
                </w:tcPr>
                <w:p w14:paraId="513611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样品编号</w:t>
                  </w:r>
                </w:p>
              </w:tc>
              <w:tc>
                <w:tcPr>
                  <w:tcW w:w="918" w:type="dxa"/>
                  <w:tcBorders>
                    <w:tl2br w:val="nil"/>
                    <w:tr2bl w:val="nil"/>
                  </w:tcBorders>
                  <w:vAlign w:val="center"/>
                </w:tcPr>
                <w:p w14:paraId="136389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3#</w:t>
                  </w:r>
                </w:p>
              </w:tc>
              <w:tc>
                <w:tcPr>
                  <w:tcW w:w="1280" w:type="dxa"/>
                  <w:tcBorders>
                    <w:tl2br w:val="nil"/>
                    <w:tr2bl w:val="nil"/>
                  </w:tcBorders>
                  <w:vAlign w:val="center"/>
                </w:tcPr>
                <w:p w14:paraId="5A9458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样品编号</w:t>
                  </w:r>
                </w:p>
              </w:tc>
              <w:tc>
                <w:tcPr>
                  <w:tcW w:w="970" w:type="dxa"/>
                  <w:tcBorders>
                    <w:tl2br w:val="nil"/>
                    <w:tr2bl w:val="nil"/>
                  </w:tcBorders>
                  <w:vAlign w:val="center"/>
                </w:tcPr>
                <w:p w14:paraId="3D474C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4#</w:t>
                  </w:r>
                </w:p>
              </w:tc>
            </w:tr>
            <w:tr w14:paraId="4C04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16" w:type="dxa"/>
                  <w:vMerge w:val="restart"/>
                  <w:tcBorders>
                    <w:tl2br w:val="nil"/>
                    <w:tr2bl w:val="nil"/>
                  </w:tcBorders>
                  <w:vAlign w:val="center"/>
                </w:tcPr>
                <w:p w14:paraId="532BD1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2025.09.24</w:t>
                  </w:r>
                </w:p>
              </w:tc>
              <w:tc>
                <w:tcPr>
                  <w:tcW w:w="1305" w:type="dxa"/>
                  <w:tcBorders>
                    <w:tl2br w:val="nil"/>
                    <w:tr2bl w:val="nil"/>
                  </w:tcBorders>
                  <w:vAlign w:val="center"/>
                </w:tcPr>
                <w:p w14:paraId="1BC549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YS2509107W1-101</w:t>
                  </w:r>
                </w:p>
              </w:tc>
              <w:tc>
                <w:tcPr>
                  <w:tcW w:w="933" w:type="dxa"/>
                  <w:tcBorders>
                    <w:tl2br w:val="nil"/>
                    <w:tr2bl w:val="nil"/>
                  </w:tcBorders>
                  <w:vAlign w:val="center"/>
                </w:tcPr>
                <w:p w14:paraId="7CFB0CE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1.07</w:t>
                  </w:r>
                </w:p>
              </w:tc>
              <w:tc>
                <w:tcPr>
                  <w:tcW w:w="1284" w:type="dxa"/>
                  <w:tcBorders>
                    <w:tl2br w:val="nil"/>
                    <w:tr2bl w:val="nil"/>
                  </w:tcBorders>
                  <w:vAlign w:val="center"/>
                </w:tcPr>
                <w:p w14:paraId="6E8CC4D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YS2509107W1-201</w:t>
                  </w:r>
                </w:p>
              </w:tc>
              <w:tc>
                <w:tcPr>
                  <w:tcW w:w="954" w:type="dxa"/>
                  <w:tcBorders>
                    <w:tl2br w:val="nil"/>
                    <w:tr2bl w:val="nil"/>
                  </w:tcBorders>
                  <w:vAlign w:val="center"/>
                </w:tcPr>
                <w:p w14:paraId="7959E87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1.52</w:t>
                  </w:r>
                </w:p>
              </w:tc>
              <w:tc>
                <w:tcPr>
                  <w:tcW w:w="1319" w:type="dxa"/>
                  <w:tcBorders>
                    <w:tl2br w:val="nil"/>
                    <w:tr2bl w:val="nil"/>
                  </w:tcBorders>
                  <w:vAlign w:val="center"/>
                </w:tcPr>
                <w:p w14:paraId="22742B3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YS2509107W1-301</w:t>
                  </w:r>
                </w:p>
              </w:tc>
              <w:tc>
                <w:tcPr>
                  <w:tcW w:w="918" w:type="dxa"/>
                  <w:tcBorders>
                    <w:tl2br w:val="nil"/>
                    <w:tr2bl w:val="nil"/>
                  </w:tcBorders>
                  <w:vAlign w:val="center"/>
                </w:tcPr>
                <w:p w14:paraId="1421738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1.61</w:t>
                  </w:r>
                </w:p>
              </w:tc>
              <w:tc>
                <w:tcPr>
                  <w:tcW w:w="1280" w:type="dxa"/>
                  <w:tcBorders>
                    <w:tl2br w:val="nil"/>
                    <w:tr2bl w:val="nil"/>
                  </w:tcBorders>
                  <w:vAlign w:val="center"/>
                </w:tcPr>
                <w:p w14:paraId="43A7784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YS2509107W1-401</w:t>
                  </w:r>
                </w:p>
              </w:tc>
              <w:tc>
                <w:tcPr>
                  <w:tcW w:w="970" w:type="dxa"/>
                  <w:tcBorders>
                    <w:tl2br w:val="nil"/>
                    <w:tr2bl w:val="nil"/>
                  </w:tcBorders>
                  <w:vAlign w:val="center"/>
                </w:tcPr>
                <w:p w14:paraId="0B4E5B1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1.51</w:t>
                  </w:r>
                </w:p>
              </w:tc>
            </w:tr>
            <w:tr w14:paraId="42C9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16" w:type="dxa"/>
                  <w:vMerge w:val="continue"/>
                  <w:tcBorders>
                    <w:tl2br w:val="nil"/>
                    <w:tr2bl w:val="nil"/>
                  </w:tcBorders>
                  <w:vAlign w:val="center"/>
                </w:tcPr>
                <w:p w14:paraId="28302F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1305" w:type="dxa"/>
                  <w:tcBorders>
                    <w:tl2br w:val="nil"/>
                    <w:tr2bl w:val="nil"/>
                  </w:tcBorders>
                  <w:vAlign w:val="center"/>
                </w:tcPr>
                <w:p w14:paraId="184DE14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YS2509107W1-102</w:t>
                  </w:r>
                </w:p>
              </w:tc>
              <w:tc>
                <w:tcPr>
                  <w:tcW w:w="933" w:type="dxa"/>
                  <w:tcBorders>
                    <w:tl2br w:val="nil"/>
                    <w:tr2bl w:val="nil"/>
                  </w:tcBorders>
                  <w:vAlign w:val="center"/>
                </w:tcPr>
                <w:p w14:paraId="30A62A8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1.13</w:t>
                  </w:r>
                </w:p>
              </w:tc>
              <w:tc>
                <w:tcPr>
                  <w:tcW w:w="1284" w:type="dxa"/>
                  <w:tcBorders>
                    <w:tl2br w:val="nil"/>
                    <w:tr2bl w:val="nil"/>
                  </w:tcBorders>
                  <w:vAlign w:val="center"/>
                </w:tcPr>
                <w:p w14:paraId="730CA6C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YS2509107W1-202</w:t>
                  </w:r>
                </w:p>
              </w:tc>
              <w:tc>
                <w:tcPr>
                  <w:tcW w:w="954" w:type="dxa"/>
                  <w:tcBorders>
                    <w:tl2br w:val="nil"/>
                    <w:tr2bl w:val="nil"/>
                  </w:tcBorders>
                  <w:vAlign w:val="center"/>
                </w:tcPr>
                <w:p w14:paraId="3994DA9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1.40</w:t>
                  </w:r>
                </w:p>
              </w:tc>
              <w:tc>
                <w:tcPr>
                  <w:tcW w:w="1319" w:type="dxa"/>
                  <w:tcBorders>
                    <w:tl2br w:val="nil"/>
                    <w:tr2bl w:val="nil"/>
                  </w:tcBorders>
                  <w:vAlign w:val="center"/>
                </w:tcPr>
                <w:p w14:paraId="6D30F3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YS2509107W1-302</w:t>
                  </w:r>
                </w:p>
              </w:tc>
              <w:tc>
                <w:tcPr>
                  <w:tcW w:w="918" w:type="dxa"/>
                  <w:tcBorders>
                    <w:tl2br w:val="nil"/>
                    <w:tr2bl w:val="nil"/>
                  </w:tcBorders>
                  <w:vAlign w:val="center"/>
                </w:tcPr>
                <w:p w14:paraId="17E34D0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1.54</w:t>
                  </w:r>
                </w:p>
              </w:tc>
              <w:tc>
                <w:tcPr>
                  <w:tcW w:w="1280" w:type="dxa"/>
                  <w:tcBorders>
                    <w:tl2br w:val="nil"/>
                    <w:tr2bl w:val="nil"/>
                  </w:tcBorders>
                  <w:vAlign w:val="center"/>
                </w:tcPr>
                <w:p w14:paraId="77620E5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YS2509107W1-402</w:t>
                  </w:r>
                </w:p>
              </w:tc>
              <w:tc>
                <w:tcPr>
                  <w:tcW w:w="970" w:type="dxa"/>
                  <w:tcBorders>
                    <w:tl2br w:val="nil"/>
                    <w:tr2bl w:val="nil"/>
                  </w:tcBorders>
                  <w:vAlign w:val="center"/>
                </w:tcPr>
                <w:p w14:paraId="0F34485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1.45</w:t>
                  </w:r>
                </w:p>
              </w:tc>
            </w:tr>
            <w:tr w14:paraId="1ED1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16" w:type="dxa"/>
                  <w:vMerge w:val="continue"/>
                  <w:tcBorders>
                    <w:tl2br w:val="nil"/>
                    <w:tr2bl w:val="nil"/>
                  </w:tcBorders>
                  <w:vAlign w:val="center"/>
                </w:tcPr>
                <w:p w14:paraId="368565E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1305" w:type="dxa"/>
                  <w:tcBorders>
                    <w:tl2br w:val="nil"/>
                    <w:tr2bl w:val="nil"/>
                  </w:tcBorders>
                  <w:vAlign w:val="center"/>
                </w:tcPr>
                <w:p w14:paraId="778EC5D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YS2509107W1-103</w:t>
                  </w:r>
                </w:p>
              </w:tc>
              <w:tc>
                <w:tcPr>
                  <w:tcW w:w="933" w:type="dxa"/>
                  <w:tcBorders>
                    <w:tl2br w:val="nil"/>
                    <w:tr2bl w:val="nil"/>
                  </w:tcBorders>
                  <w:vAlign w:val="center"/>
                </w:tcPr>
                <w:p w14:paraId="6AF38A0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0.94</w:t>
                  </w:r>
                </w:p>
              </w:tc>
              <w:tc>
                <w:tcPr>
                  <w:tcW w:w="1284" w:type="dxa"/>
                  <w:tcBorders>
                    <w:tl2br w:val="nil"/>
                    <w:tr2bl w:val="nil"/>
                  </w:tcBorders>
                  <w:vAlign w:val="center"/>
                </w:tcPr>
                <w:p w14:paraId="335919C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YS2509107W1-203</w:t>
                  </w:r>
                </w:p>
              </w:tc>
              <w:tc>
                <w:tcPr>
                  <w:tcW w:w="954" w:type="dxa"/>
                  <w:tcBorders>
                    <w:tl2br w:val="nil"/>
                    <w:tr2bl w:val="nil"/>
                  </w:tcBorders>
                  <w:vAlign w:val="center"/>
                </w:tcPr>
                <w:p w14:paraId="744DCF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1.55</w:t>
                  </w:r>
                </w:p>
              </w:tc>
              <w:tc>
                <w:tcPr>
                  <w:tcW w:w="1319" w:type="dxa"/>
                  <w:tcBorders>
                    <w:tl2br w:val="nil"/>
                    <w:tr2bl w:val="nil"/>
                  </w:tcBorders>
                  <w:vAlign w:val="center"/>
                </w:tcPr>
                <w:p w14:paraId="7B16D09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YS2509107W1-303</w:t>
                  </w:r>
                </w:p>
              </w:tc>
              <w:tc>
                <w:tcPr>
                  <w:tcW w:w="918" w:type="dxa"/>
                  <w:tcBorders>
                    <w:tl2br w:val="nil"/>
                    <w:tr2bl w:val="nil"/>
                  </w:tcBorders>
                  <w:vAlign w:val="center"/>
                </w:tcPr>
                <w:p w14:paraId="48235E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1.70</w:t>
                  </w:r>
                </w:p>
              </w:tc>
              <w:tc>
                <w:tcPr>
                  <w:tcW w:w="1280" w:type="dxa"/>
                  <w:tcBorders>
                    <w:tl2br w:val="nil"/>
                    <w:tr2bl w:val="nil"/>
                  </w:tcBorders>
                  <w:vAlign w:val="center"/>
                </w:tcPr>
                <w:p w14:paraId="50F1131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YS2509107W1-403</w:t>
                  </w:r>
                </w:p>
              </w:tc>
              <w:tc>
                <w:tcPr>
                  <w:tcW w:w="970" w:type="dxa"/>
                  <w:tcBorders>
                    <w:tl2br w:val="nil"/>
                    <w:tr2bl w:val="nil"/>
                  </w:tcBorders>
                  <w:vAlign w:val="center"/>
                </w:tcPr>
                <w:p w14:paraId="2E6A593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1.51</w:t>
                  </w:r>
                </w:p>
              </w:tc>
            </w:tr>
            <w:tr w14:paraId="6864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16" w:type="dxa"/>
                  <w:vMerge w:val="continue"/>
                  <w:tcBorders>
                    <w:tl2br w:val="nil"/>
                    <w:tr2bl w:val="nil"/>
                  </w:tcBorders>
                  <w:vAlign w:val="center"/>
                </w:tcPr>
                <w:p w14:paraId="661DE32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1305" w:type="dxa"/>
                  <w:tcBorders>
                    <w:tl2br w:val="nil"/>
                    <w:tr2bl w:val="nil"/>
                  </w:tcBorders>
                  <w:vAlign w:val="center"/>
                </w:tcPr>
                <w:p w14:paraId="1C95B01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YS2509107W1-104</w:t>
                  </w:r>
                </w:p>
              </w:tc>
              <w:tc>
                <w:tcPr>
                  <w:tcW w:w="933" w:type="dxa"/>
                  <w:tcBorders>
                    <w:tl2br w:val="nil"/>
                    <w:tr2bl w:val="nil"/>
                  </w:tcBorders>
                  <w:vAlign w:val="center"/>
                </w:tcPr>
                <w:p w14:paraId="2FB6C53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1.08</w:t>
                  </w:r>
                </w:p>
              </w:tc>
              <w:tc>
                <w:tcPr>
                  <w:tcW w:w="1284" w:type="dxa"/>
                  <w:tcBorders>
                    <w:tl2br w:val="nil"/>
                    <w:tr2bl w:val="nil"/>
                  </w:tcBorders>
                  <w:vAlign w:val="center"/>
                </w:tcPr>
                <w:p w14:paraId="47D92A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YS2509107W1-204</w:t>
                  </w:r>
                </w:p>
              </w:tc>
              <w:tc>
                <w:tcPr>
                  <w:tcW w:w="954" w:type="dxa"/>
                  <w:tcBorders>
                    <w:tl2br w:val="nil"/>
                    <w:tr2bl w:val="nil"/>
                  </w:tcBorders>
                  <w:vAlign w:val="center"/>
                </w:tcPr>
                <w:p w14:paraId="3668E7D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1.40</w:t>
                  </w:r>
                </w:p>
              </w:tc>
              <w:tc>
                <w:tcPr>
                  <w:tcW w:w="1319" w:type="dxa"/>
                  <w:tcBorders>
                    <w:tl2br w:val="nil"/>
                    <w:tr2bl w:val="nil"/>
                  </w:tcBorders>
                  <w:vAlign w:val="center"/>
                </w:tcPr>
                <w:p w14:paraId="2557129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YS2509107W1-304</w:t>
                  </w:r>
                </w:p>
              </w:tc>
              <w:tc>
                <w:tcPr>
                  <w:tcW w:w="918" w:type="dxa"/>
                  <w:tcBorders>
                    <w:tl2br w:val="nil"/>
                    <w:tr2bl w:val="nil"/>
                  </w:tcBorders>
                  <w:vAlign w:val="center"/>
                </w:tcPr>
                <w:p w14:paraId="59AE340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1.48</w:t>
                  </w:r>
                </w:p>
              </w:tc>
              <w:tc>
                <w:tcPr>
                  <w:tcW w:w="1280" w:type="dxa"/>
                  <w:tcBorders>
                    <w:tl2br w:val="nil"/>
                    <w:tr2bl w:val="nil"/>
                  </w:tcBorders>
                  <w:vAlign w:val="center"/>
                </w:tcPr>
                <w:p w14:paraId="59225F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YS2509107W1-404</w:t>
                  </w:r>
                </w:p>
              </w:tc>
              <w:tc>
                <w:tcPr>
                  <w:tcW w:w="970" w:type="dxa"/>
                  <w:tcBorders>
                    <w:tl2br w:val="nil"/>
                    <w:tr2bl w:val="nil"/>
                  </w:tcBorders>
                  <w:vAlign w:val="center"/>
                </w:tcPr>
                <w:p w14:paraId="0927AF9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1.32</w:t>
                  </w:r>
                </w:p>
              </w:tc>
            </w:tr>
            <w:tr w14:paraId="3D54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6" w:type="dxa"/>
                  <w:tcBorders>
                    <w:tl2br w:val="nil"/>
                    <w:tr2bl w:val="nil"/>
                  </w:tcBorders>
                  <w:vAlign w:val="center"/>
                </w:tcPr>
                <w:p w14:paraId="4B9EA22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均值</w:t>
                  </w:r>
                </w:p>
              </w:tc>
              <w:tc>
                <w:tcPr>
                  <w:tcW w:w="1305" w:type="dxa"/>
                  <w:tcBorders>
                    <w:tl2br w:val="nil"/>
                    <w:tr2bl w:val="nil"/>
                  </w:tcBorders>
                  <w:vAlign w:val="center"/>
                </w:tcPr>
                <w:p w14:paraId="0AFFBB8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933" w:type="dxa"/>
                  <w:tcBorders>
                    <w:tl2br w:val="nil"/>
                    <w:tr2bl w:val="nil"/>
                  </w:tcBorders>
                  <w:vAlign w:val="center"/>
                </w:tcPr>
                <w:p w14:paraId="0B81DD6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1.06 </w:t>
                  </w:r>
                </w:p>
              </w:tc>
              <w:tc>
                <w:tcPr>
                  <w:tcW w:w="1284" w:type="dxa"/>
                  <w:tcBorders>
                    <w:tl2br w:val="nil"/>
                    <w:tr2bl w:val="nil"/>
                  </w:tcBorders>
                  <w:vAlign w:val="center"/>
                </w:tcPr>
                <w:p w14:paraId="397A45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954" w:type="dxa"/>
                  <w:tcBorders>
                    <w:tl2br w:val="nil"/>
                    <w:tr2bl w:val="nil"/>
                  </w:tcBorders>
                  <w:vAlign w:val="center"/>
                </w:tcPr>
                <w:p w14:paraId="0C13A85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1.47 </w:t>
                  </w:r>
                </w:p>
              </w:tc>
              <w:tc>
                <w:tcPr>
                  <w:tcW w:w="1319" w:type="dxa"/>
                  <w:tcBorders>
                    <w:tl2br w:val="nil"/>
                    <w:tr2bl w:val="nil"/>
                  </w:tcBorders>
                  <w:vAlign w:val="center"/>
                </w:tcPr>
                <w:p w14:paraId="06EE71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918" w:type="dxa"/>
                  <w:tcBorders>
                    <w:tl2br w:val="nil"/>
                    <w:tr2bl w:val="nil"/>
                  </w:tcBorders>
                  <w:vAlign w:val="center"/>
                </w:tcPr>
                <w:p w14:paraId="7424142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1.58 </w:t>
                  </w:r>
                </w:p>
              </w:tc>
              <w:tc>
                <w:tcPr>
                  <w:tcW w:w="1280" w:type="dxa"/>
                  <w:tcBorders>
                    <w:tl2br w:val="nil"/>
                    <w:tr2bl w:val="nil"/>
                  </w:tcBorders>
                  <w:vAlign w:val="center"/>
                </w:tcPr>
                <w:p w14:paraId="36B9E2B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970" w:type="dxa"/>
                  <w:tcBorders>
                    <w:tl2br w:val="nil"/>
                    <w:tr2bl w:val="nil"/>
                  </w:tcBorders>
                  <w:vAlign w:val="center"/>
                </w:tcPr>
                <w:p w14:paraId="236E611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1.45 </w:t>
                  </w:r>
                </w:p>
              </w:tc>
            </w:tr>
            <w:tr w14:paraId="09C1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16" w:type="dxa"/>
                  <w:vMerge w:val="restart"/>
                  <w:tcBorders>
                    <w:tl2br w:val="nil"/>
                    <w:tr2bl w:val="nil"/>
                  </w:tcBorders>
                  <w:vAlign w:val="center"/>
                </w:tcPr>
                <w:p w14:paraId="5C80B9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2025.09.25</w:t>
                  </w:r>
                </w:p>
              </w:tc>
              <w:tc>
                <w:tcPr>
                  <w:tcW w:w="1305" w:type="dxa"/>
                  <w:tcBorders>
                    <w:tl2br w:val="nil"/>
                    <w:tr2bl w:val="nil"/>
                  </w:tcBorders>
                  <w:shd w:val="clear" w:color="auto" w:fill="auto"/>
                  <w:vAlign w:val="center"/>
                </w:tcPr>
                <w:p w14:paraId="539303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YS2509107W2-101</w:t>
                  </w:r>
                </w:p>
              </w:tc>
              <w:tc>
                <w:tcPr>
                  <w:tcW w:w="933" w:type="dxa"/>
                  <w:tcBorders>
                    <w:tl2br w:val="nil"/>
                    <w:tr2bl w:val="nil"/>
                  </w:tcBorders>
                  <w:shd w:val="clear" w:color="auto" w:fill="auto"/>
                  <w:vAlign w:val="center"/>
                </w:tcPr>
                <w:p w14:paraId="3A08C0A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1.08</w:t>
                  </w:r>
                </w:p>
              </w:tc>
              <w:tc>
                <w:tcPr>
                  <w:tcW w:w="1284" w:type="dxa"/>
                  <w:tcBorders>
                    <w:tl2br w:val="nil"/>
                    <w:tr2bl w:val="nil"/>
                  </w:tcBorders>
                  <w:shd w:val="clear" w:color="auto" w:fill="auto"/>
                  <w:vAlign w:val="center"/>
                </w:tcPr>
                <w:p w14:paraId="47EBA8A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YS2509107W2-201</w:t>
                  </w:r>
                </w:p>
              </w:tc>
              <w:tc>
                <w:tcPr>
                  <w:tcW w:w="954" w:type="dxa"/>
                  <w:tcBorders>
                    <w:tl2br w:val="nil"/>
                    <w:tr2bl w:val="nil"/>
                  </w:tcBorders>
                  <w:shd w:val="clear" w:color="auto" w:fill="auto"/>
                  <w:vAlign w:val="center"/>
                </w:tcPr>
                <w:p w14:paraId="5FDCCCB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1.48</w:t>
                  </w:r>
                </w:p>
              </w:tc>
              <w:tc>
                <w:tcPr>
                  <w:tcW w:w="1319" w:type="dxa"/>
                  <w:tcBorders>
                    <w:tl2br w:val="nil"/>
                    <w:tr2bl w:val="nil"/>
                  </w:tcBorders>
                  <w:shd w:val="clear" w:color="auto" w:fill="auto"/>
                  <w:vAlign w:val="center"/>
                </w:tcPr>
                <w:p w14:paraId="46A9B50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YS2509107W2-301</w:t>
                  </w:r>
                </w:p>
              </w:tc>
              <w:tc>
                <w:tcPr>
                  <w:tcW w:w="918" w:type="dxa"/>
                  <w:tcBorders>
                    <w:tl2br w:val="nil"/>
                    <w:tr2bl w:val="nil"/>
                  </w:tcBorders>
                  <w:shd w:val="clear" w:color="auto" w:fill="auto"/>
                  <w:vAlign w:val="center"/>
                </w:tcPr>
                <w:p w14:paraId="41B9D88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1.54</w:t>
                  </w:r>
                </w:p>
              </w:tc>
              <w:tc>
                <w:tcPr>
                  <w:tcW w:w="1280" w:type="dxa"/>
                  <w:tcBorders>
                    <w:tl2br w:val="nil"/>
                    <w:tr2bl w:val="nil"/>
                  </w:tcBorders>
                  <w:shd w:val="clear" w:color="auto" w:fill="auto"/>
                  <w:vAlign w:val="center"/>
                </w:tcPr>
                <w:p w14:paraId="36C92A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YS2509107W2-401</w:t>
                  </w:r>
                </w:p>
              </w:tc>
              <w:tc>
                <w:tcPr>
                  <w:tcW w:w="970" w:type="dxa"/>
                  <w:tcBorders>
                    <w:tl2br w:val="nil"/>
                    <w:tr2bl w:val="nil"/>
                  </w:tcBorders>
                  <w:shd w:val="clear" w:color="auto" w:fill="auto"/>
                  <w:vAlign w:val="center"/>
                </w:tcPr>
                <w:p w14:paraId="2038137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1.40</w:t>
                  </w:r>
                </w:p>
              </w:tc>
            </w:tr>
            <w:tr w14:paraId="2E76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16" w:type="dxa"/>
                  <w:vMerge w:val="continue"/>
                  <w:tcBorders>
                    <w:tl2br w:val="nil"/>
                    <w:tr2bl w:val="nil"/>
                  </w:tcBorders>
                  <w:vAlign w:val="center"/>
                </w:tcPr>
                <w:p w14:paraId="5E4AF58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1305" w:type="dxa"/>
                  <w:tcBorders>
                    <w:tl2br w:val="nil"/>
                    <w:tr2bl w:val="nil"/>
                  </w:tcBorders>
                  <w:shd w:val="clear" w:color="auto" w:fill="auto"/>
                  <w:vAlign w:val="center"/>
                </w:tcPr>
                <w:p w14:paraId="42B04B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YS2509107W2-102</w:t>
                  </w:r>
                </w:p>
              </w:tc>
              <w:tc>
                <w:tcPr>
                  <w:tcW w:w="933" w:type="dxa"/>
                  <w:tcBorders>
                    <w:tl2br w:val="nil"/>
                    <w:tr2bl w:val="nil"/>
                  </w:tcBorders>
                  <w:shd w:val="clear" w:color="auto" w:fill="auto"/>
                  <w:vAlign w:val="center"/>
                </w:tcPr>
                <w:p w14:paraId="327EBF8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1.14</w:t>
                  </w:r>
                </w:p>
              </w:tc>
              <w:tc>
                <w:tcPr>
                  <w:tcW w:w="1284" w:type="dxa"/>
                  <w:tcBorders>
                    <w:tl2br w:val="nil"/>
                    <w:tr2bl w:val="nil"/>
                  </w:tcBorders>
                  <w:shd w:val="clear" w:color="auto" w:fill="auto"/>
                  <w:vAlign w:val="center"/>
                </w:tcPr>
                <w:p w14:paraId="7066940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YS2509107W2-202</w:t>
                  </w:r>
                </w:p>
              </w:tc>
              <w:tc>
                <w:tcPr>
                  <w:tcW w:w="954" w:type="dxa"/>
                  <w:tcBorders>
                    <w:tl2br w:val="nil"/>
                    <w:tr2bl w:val="nil"/>
                  </w:tcBorders>
                  <w:shd w:val="clear" w:color="auto" w:fill="auto"/>
                  <w:vAlign w:val="center"/>
                </w:tcPr>
                <w:p w14:paraId="6C25A75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1.55</w:t>
                  </w:r>
                </w:p>
              </w:tc>
              <w:tc>
                <w:tcPr>
                  <w:tcW w:w="1319" w:type="dxa"/>
                  <w:tcBorders>
                    <w:tl2br w:val="nil"/>
                    <w:tr2bl w:val="nil"/>
                  </w:tcBorders>
                  <w:shd w:val="clear" w:color="auto" w:fill="auto"/>
                  <w:vAlign w:val="center"/>
                </w:tcPr>
                <w:p w14:paraId="7CF803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YS2509107W2-302</w:t>
                  </w:r>
                </w:p>
              </w:tc>
              <w:tc>
                <w:tcPr>
                  <w:tcW w:w="918" w:type="dxa"/>
                  <w:tcBorders>
                    <w:tl2br w:val="nil"/>
                    <w:tr2bl w:val="nil"/>
                  </w:tcBorders>
                  <w:shd w:val="clear" w:color="auto" w:fill="auto"/>
                  <w:vAlign w:val="center"/>
                </w:tcPr>
                <w:p w14:paraId="259C13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1.74</w:t>
                  </w:r>
                </w:p>
              </w:tc>
              <w:tc>
                <w:tcPr>
                  <w:tcW w:w="1280" w:type="dxa"/>
                  <w:tcBorders>
                    <w:tl2br w:val="nil"/>
                    <w:tr2bl w:val="nil"/>
                  </w:tcBorders>
                  <w:shd w:val="clear" w:color="auto" w:fill="auto"/>
                  <w:vAlign w:val="center"/>
                </w:tcPr>
                <w:p w14:paraId="5D262E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YS2509107W2-402</w:t>
                  </w:r>
                </w:p>
              </w:tc>
              <w:tc>
                <w:tcPr>
                  <w:tcW w:w="970" w:type="dxa"/>
                  <w:tcBorders>
                    <w:tl2br w:val="nil"/>
                    <w:tr2bl w:val="nil"/>
                  </w:tcBorders>
                  <w:shd w:val="clear" w:color="auto" w:fill="auto"/>
                  <w:vAlign w:val="center"/>
                </w:tcPr>
                <w:p w14:paraId="6BFE77B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1.45</w:t>
                  </w:r>
                </w:p>
              </w:tc>
            </w:tr>
            <w:tr w14:paraId="5679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16" w:type="dxa"/>
                  <w:vMerge w:val="continue"/>
                  <w:tcBorders>
                    <w:tl2br w:val="nil"/>
                    <w:tr2bl w:val="nil"/>
                  </w:tcBorders>
                  <w:vAlign w:val="center"/>
                </w:tcPr>
                <w:p w14:paraId="2CD11B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1305" w:type="dxa"/>
                  <w:tcBorders>
                    <w:tl2br w:val="nil"/>
                    <w:tr2bl w:val="nil"/>
                  </w:tcBorders>
                  <w:shd w:val="clear" w:color="auto" w:fill="auto"/>
                  <w:vAlign w:val="center"/>
                </w:tcPr>
                <w:p w14:paraId="5B3D73B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YS2509107W2-103</w:t>
                  </w:r>
                </w:p>
              </w:tc>
              <w:tc>
                <w:tcPr>
                  <w:tcW w:w="933" w:type="dxa"/>
                  <w:tcBorders>
                    <w:tl2br w:val="nil"/>
                    <w:tr2bl w:val="nil"/>
                  </w:tcBorders>
                  <w:shd w:val="clear" w:color="auto" w:fill="auto"/>
                  <w:vAlign w:val="center"/>
                </w:tcPr>
                <w:p w14:paraId="5449491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1.07</w:t>
                  </w:r>
                </w:p>
              </w:tc>
              <w:tc>
                <w:tcPr>
                  <w:tcW w:w="1284" w:type="dxa"/>
                  <w:tcBorders>
                    <w:tl2br w:val="nil"/>
                    <w:tr2bl w:val="nil"/>
                  </w:tcBorders>
                  <w:shd w:val="clear" w:color="auto" w:fill="auto"/>
                  <w:vAlign w:val="center"/>
                </w:tcPr>
                <w:p w14:paraId="73AE98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YS2509107W2-203</w:t>
                  </w:r>
                </w:p>
              </w:tc>
              <w:tc>
                <w:tcPr>
                  <w:tcW w:w="954" w:type="dxa"/>
                  <w:tcBorders>
                    <w:tl2br w:val="nil"/>
                    <w:tr2bl w:val="nil"/>
                  </w:tcBorders>
                  <w:shd w:val="clear" w:color="auto" w:fill="auto"/>
                  <w:vAlign w:val="center"/>
                </w:tcPr>
                <w:p w14:paraId="58BF0A1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1.70</w:t>
                  </w:r>
                </w:p>
              </w:tc>
              <w:tc>
                <w:tcPr>
                  <w:tcW w:w="1319" w:type="dxa"/>
                  <w:tcBorders>
                    <w:tl2br w:val="nil"/>
                    <w:tr2bl w:val="nil"/>
                  </w:tcBorders>
                  <w:shd w:val="clear" w:color="auto" w:fill="auto"/>
                  <w:vAlign w:val="center"/>
                </w:tcPr>
                <w:p w14:paraId="58D886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YS2509107W2-303</w:t>
                  </w:r>
                </w:p>
              </w:tc>
              <w:tc>
                <w:tcPr>
                  <w:tcW w:w="918" w:type="dxa"/>
                  <w:tcBorders>
                    <w:tl2br w:val="nil"/>
                    <w:tr2bl w:val="nil"/>
                  </w:tcBorders>
                  <w:shd w:val="clear" w:color="auto" w:fill="auto"/>
                  <w:vAlign w:val="center"/>
                </w:tcPr>
                <w:p w14:paraId="7CA6C65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1.56</w:t>
                  </w:r>
                </w:p>
              </w:tc>
              <w:tc>
                <w:tcPr>
                  <w:tcW w:w="1280" w:type="dxa"/>
                  <w:tcBorders>
                    <w:tl2br w:val="nil"/>
                    <w:tr2bl w:val="nil"/>
                  </w:tcBorders>
                  <w:shd w:val="clear" w:color="auto" w:fill="auto"/>
                  <w:vAlign w:val="center"/>
                </w:tcPr>
                <w:p w14:paraId="14792CB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YS2509107W2-403</w:t>
                  </w:r>
                </w:p>
              </w:tc>
              <w:tc>
                <w:tcPr>
                  <w:tcW w:w="970" w:type="dxa"/>
                  <w:tcBorders>
                    <w:tl2br w:val="nil"/>
                    <w:tr2bl w:val="nil"/>
                  </w:tcBorders>
                  <w:shd w:val="clear" w:color="auto" w:fill="auto"/>
                  <w:vAlign w:val="center"/>
                </w:tcPr>
                <w:p w14:paraId="69E899D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1.28</w:t>
                  </w:r>
                </w:p>
              </w:tc>
            </w:tr>
            <w:tr w14:paraId="1422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16" w:type="dxa"/>
                  <w:vMerge w:val="continue"/>
                  <w:tcBorders>
                    <w:tl2br w:val="nil"/>
                    <w:tr2bl w:val="nil"/>
                  </w:tcBorders>
                  <w:vAlign w:val="center"/>
                </w:tcPr>
                <w:p w14:paraId="3A337DE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1305" w:type="dxa"/>
                  <w:tcBorders>
                    <w:tl2br w:val="nil"/>
                    <w:tr2bl w:val="nil"/>
                  </w:tcBorders>
                  <w:shd w:val="clear" w:color="auto" w:fill="auto"/>
                  <w:vAlign w:val="center"/>
                </w:tcPr>
                <w:p w14:paraId="5FFB5E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YS2509107W2-104</w:t>
                  </w:r>
                </w:p>
              </w:tc>
              <w:tc>
                <w:tcPr>
                  <w:tcW w:w="933" w:type="dxa"/>
                  <w:tcBorders>
                    <w:tl2br w:val="nil"/>
                    <w:tr2bl w:val="nil"/>
                  </w:tcBorders>
                  <w:shd w:val="clear" w:color="auto" w:fill="auto"/>
                  <w:vAlign w:val="center"/>
                </w:tcPr>
                <w:p w14:paraId="1AEB7B4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1.22</w:t>
                  </w:r>
                </w:p>
              </w:tc>
              <w:tc>
                <w:tcPr>
                  <w:tcW w:w="1284" w:type="dxa"/>
                  <w:tcBorders>
                    <w:tl2br w:val="nil"/>
                    <w:tr2bl w:val="nil"/>
                  </w:tcBorders>
                  <w:shd w:val="clear" w:color="auto" w:fill="auto"/>
                  <w:vAlign w:val="center"/>
                </w:tcPr>
                <w:p w14:paraId="78AC072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YS2509107W2-204</w:t>
                  </w:r>
                </w:p>
              </w:tc>
              <w:tc>
                <w:tcPr>
                  <w:tcW w:w="954" w:type="dxa"/>
                  <w:tcBorders>
                    <w:tl2br w:val="nil"/>
                    <w:tr2bl w:val="nil"/>
                  </w:tcBorders>
                  <w:shd w:val="clear" w:color="auto" w:fill="auto"/>
                  <w:vAlign w:val="center"/>
                </w:tcPr>
                <w:p w14:paraId="32CF9B8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1.61</w:t>
                  </w:r>
                </w:p>
              </w:tc>
              <w:tc>
                <w:tcPr>
                  <w:tcW w:w="1319" w:type="dxa"/>
                  <w:tcBorders>
                    <w:tl2br w:val="nil"/>
                    <w:tr2bl w:val="nil"/>
                  </w:tcBorders>
                  <w:shd w:val="clear" w:color="auto" w:fill="auto"/>
                  <w:vAlign w:val="center"/>
                </w:tcPr>
                <w:p w14:paraId="4120CB3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YS2509107W2-304</w:t>
                  </w:r>
                </w:p>
              </w:tc>
              <w:tc>
                <w:tcPr>
                  <w:tcW w:w="918" w:type="dxa"/>
                  <w:tcBorders>
                    <w:tl2br w:val="nil"/>
                    <w:tr2bl w:val="nil"/>
                  </w:tcBorders>
                  <w:shd w:val="clear" w:color="auto" w:fill="auto"/>
                  <w:vAlign w:val="center"/>
                </w:tcPr>
                <w:p w14:paraId="2BAB429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1.70</w:t>
                  </w:r>
                </w:p>
              </w:tc>
              <w:tc>
                <w:tcPr>
                  <w:tcW w:w="1280" w:type="dxa"/>
                  <w:tcBorders>
                    <w:tl2br w:val="nil"/>
                    <w:tr2bl w:val="nil"/>
                  </w:tcBorders>
                  <w:shd w:val="clear" w:color="auto" w:fill="auto"/>
                  <w:vAlign w:val="center"/>
                </w:tcPr>
                <w:p w14:paraId="6DFF4AE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YS2509107W2-404</w:t>
                  </w:r>
                </w:p>
              </w:tc>
              <w:tc>
                <w:tcPr>
                  <w:tcW w:w="970" w:type="dxa"/>
                  <w:tcBorders>
                    <w:tl2br w:val="nil"/>
                    <w:tr2bl w:val="nil"/>
                  </w:tcBorders>
                  <w:shd w:val="clear" w:color="auto" w:fill="auto"/>
                  <w:vAlign w:val="center"/>
                </w:tcPr>
                <w:p w14:paraId="2F72174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1.40</w:t>
                  </w:r>
                </w:p>
              </w:tc>
            </w:tr>
            <w:tr w14:paraId="53CE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16" w:type="dxa"/>
                  <w:tcBorders>
                    <w:tl2br w:val="nil"/>
                    <w:tr2bl w:val="nil"/>
                  </w:tcBorders>
                  <w:vAlign w:val="center"/>
                </w:tcPr>
                <w:p w14:paraId="1BC2FD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均值</w:t>
                  </w:r>
                </w:p>
              </w:tc>
              <w:tc>
                <w:tcPr>
                  <w:tcW w:w="1305" w:type="dxa"/>
                  <w:tcBorders>
                    <w:tl2br w:val="nil"/>
                    <w:tr2bl w:val="nil"/>
                  </w:tcBorders>
                  <w:vAlign w:val="center"/>
                </w:tcPr>
                <w:p w14:paraId="175061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933" w:type="dxa"/>
                  <w:tcBorders>
                    <w:tl2br w:val="nil"/>
                    <w:tr2bl w:val="nil"/>
                  </w:tcBorders>
                  <w:vAlign w:val="center"/>
                </w:tcPr>
                <w:p w14:paraId="3BF046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1.13 </w:t>
                  </w:r>
                </w:p>
              </w:tc>
              <w:tc>
                <w:tcPr>
                  <w:tcW w:w="1284" w:type="dxa"/>
                  <w:tcBorders>
                    <w:tl2br w:val="nil"/>
                    <w:tr2bl w:val="nil"/>
                  </w:tcBorders>
                  <w:vAlign w:val="center"/>
                </w:tcPr>
                <w:p w14:paraId="57DFFE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954" w:type="dxa"/>
                  <w:tcBorders>
                    <w:tl2br w:val="nil"/>
                    <w:tr2bl w:val="nil"/>
                  </w:tcBorders>
                  <w:vAlign w:val="center"/>
                </w:tcPr>
                <w:p w14:paraId="1D02D37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1.58 </w:t>
                  </w:r>
                </w:p>
              </w:tc>
              <w:tc>
                <w:tcPr>
                  <w:tcW w:w="1319" w:type="dxa"/>
                  <w:tcBorders>
                    <w:tl2br w:val="nil"/>
                    <w:tr2bl w:val="nil"/>
                  </w:tcBorders>
                  <w:vAlign w:val="center"/>
                </w:tcPr>
                <w:p w14:paraId="26ADE2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918" w:type="dxa"/>
                  <w:tcBorders>
                    <w:tl2br w:val="nil"/>
                    <w:tr2bl w:val="nil"/>
                  </w:tcBorders>
                  <w:vAlign w:val="center"/>
                </w:tcPr>
                <w:p w14:paraId="4B3266B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1.64 </w:t>
                  </w:r>
                </w:p>
              </w:tc>
              <w:tc>
                <w:tcPr>
                  <w:tcW w:w="1280" w:type="dxa"/>
                  <w:tcBorders>
                    <w:tl2br w:val="nil"/>
                    <w:tr2bl w:val="nil"/>
                  </w:tcBorders>
                  <w:vAlign w:val="center"/>
                </w:tcPr>
                <w:p w14:paraId="7B978D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970" w:type="dxa"/>
                  <w:tcBorders>
                    <w:tl2br w:val="nil"/>
                    <w:tr2bl w:val="nil"/>
                  </w:tcBorders>
                  <w:vAlign w:val="center"/>
                </w:tcPr>
                <w:p w14:paraId="7F6D84C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FF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1.38 </w:t>
                  </w:r>
                </w:p>
              </w:tc>
            </w:tr>
          </w:tbl>
          <w:p w14:paraId="5EF4ED45">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在0.94-1.74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eastAsia="宋体" w:cs="Times New Roman"/>
                <w:color w:val="auto"/>
                <w:sz w:val="24"/>
                <w:szCs w:val="24"/>
                <w:highlight w:val="none"/>
                <w:lang w:val="en-US" w:eastAsia="zh-CN"/>
              </w:rPr>
              <w:t>。</w:t>
            </w:r>
          </w:p>
          <w:p w14:paraId="41B15228">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49CB154D">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0F476B63">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21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243"/>
              <w:gridCol w:w="1905"/>
              <w:gridCol w:w="2366"/>
              <w:gridCol w:w="1340"/>
              <w:gridCol w:w="1042"/>
            </w:tblGrid>
            <w:tr w14:paraId="5E71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tcBorders>
                    <w:tl2br w:val="nil"/>
                    <w:tr2bl w:val="nil"/>
                  </w:tcBorders>
                  <w:vAlign w:val="center"/>
                </w:tcPr>
                <w:p w14:paraId="2A68EDA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采样日期</w:t>
                  </w:r>
                </w:p>
              </w:tc>
              <w:tc>
                <w:tcPr>
                  <w:tcW w:w="687" w:type="pct"/>
                  <w:tcBorders>
                    <w:tl2br w:val="nil"/>
                    <w:tr2bl w:val="nil"/>
                  </w:tcBorders>
                  <w:vAlign w:val="center"/>
                </w:tcPr>
                <w:p w14:paraId="6AD61F8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采样位置</w:t>
                  </w:r>
                </w:p>
              </w:tc>
              <w:tc>
                <w:tcPr>
                  <w:tcW w:w="1052" w:type="pct"/>
                  <w:tcBorders>
                    <w:tl2br w:val="nil"/>
                    <w:tr2bl w:val="nil"/>
                  </w:tcBorders>
                  <w:vAlign w:val="center"/>
                </w:tcPr>
                <w:p w14:paraId="58B2FD1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lang w:eastAsia="zh-CN"/>
                    </w:rPr>
                    <w:t>样品编号</w:t>
                  </w:r>
                </w:p>
              </w:tc>
              <w:tc>
                <w:tcPr>
                  <w:tcW w:w="1306" w:type="pct"/>
                  <w:tcBorders>
                    <w:tl2br w:val="nil"/>
                    <w:tr2bl w:val="nil"/>
                  </w:tcBorders>
                  <w:vAlign w:val="center"/>
                </w:tcPr>
                <w:p w14:paraId="22C357E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lang w:eastAsia="zh-CN"/>
                    </w:rPr>
                    <w:t>检测项目</w:t>
                  </w:r>
                </w:p>
              </w:tc>
              <w:tc>
                <w:tcPr>
                  <w:tcW w:w="740" w:type="pct"/>
                  <w:tcBorders>
                    <w:tl2br w:val="nil"/>
                    <w:tr2bl w:val="nil"/>
                  </w:tcBorders>
                  <w:vAlign w:val="center"/>
                </w:tcPr>
                <w:p w14:paraId="5DC41DE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结果</w:t>
                  </w:r>
                </w:p>
              </w:tc>
              <w:tc>
                <w:tcPr>
                  <w:tcW w:w="571" w:type="pct"/>
                  <w:tcBorders>
                    <w:tl2br w:val="nil"/>
                    <w:tr2bl w:val="nil"/>
                  </w:tcBorders>
                  <w:shd w:val="clear" w:color="auto" w:fill="auto"/>
                  <w:vAlign w:val="center"/>
                </w:tcPr>
                <w:p w14:paraId="0BD33D1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单位</w:t>
                  </w:r>
                </w:p>
              </w:tc>
            </w:tr>
            <w:tr w14:paraId="2576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restart"/>
                  <w:tcBorders>
                    <w:tl2br w:val="nil"/>
                    <w:tr2bl w:val="nil"/>
                  </w:tcBorders>
                  <w:vAlign w:val="center"/>
                </w:tcPr>
                <w:p w14:paraId="26B5966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2025.09.24</w:t>
                  </w:r>
                </w:p>
              </w:tc>
              <w:tc>
                <w:tcPr>
                  <w:tcW w:w="687" w:type="pct"/>
                  <w:vMerge w:val="restart"/>
                  <w:tcBorders>
                    <w:tl2br w:val="nil"/>
                    <w:tr2bl w:val="nil"/>
                  </w:tcBorders>
                  <w:vAlign w:val="center"/>
                </w:tcPr>
                <w:p w14:paraId="2AB931B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kern w:val="2"/>
                      <w:sz w:val="21"/>
                      <w:szCs w:val="21"/>
                      <w:lang w:val="en-US" w:eastAsia="zh-CN" w:bidi="ar-SA"/>
                    </w:rPr>
                    <w:t>污水处理站出口</w:t>
                  </w:r>
                </w:p>
              </w:tc>
              <w:tc>
                <w:tcPr>
                  <w:tcW w:w="1052" w:type="pct"/>
                  <w:tcBorders>
                    <w:tl2br w:val="nil"/>
                    <w:tr2bl w:val="nil"/>
                  </w:tcBorders>
                  <w:shd w:val="clear" w:color="auto" w:fill="auto"/>
                  <w:vAlign w:val="center"/>
                </w:tcPr>
                <w:p w14:paraId="195126E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YS2509107S1-101</w:t>
                  </w:r>
                </w:p>
              </w:tc>
              <w:tc>
                <w:tcPr>
                  <w:tcW w:w="1306" w:type="pct"/>
                  <w:tcBorders>
                    <w:tl2br w:val="nil"/>
                    <w:tr2bl w:val="nil"/>
                  </w:tcBorders>
                  <w:shd w:val="clear" w:color="auto" w:fill="auto"/>
                  <w:vAlign w:val="center"/>
                </w:tcPr>
                <w:p w14:paraId="06C83098">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740" w:type="pct"/>
                  <w:tcBorders>
                    <w:tl2br w:val="nil"/>
                    <w:tr2bl w:val="nil"/>
                  </w:tcBorders>
                  <w:shd w:val="clear" w:color="auto" w:fill="auto"/>
                  <w:vAlign w:val="center"/>
                </w:tcPr>
                <w:p w14:paraId="51384F8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107</w:t>
                  </w:r>
                </w:p>
              </w:tc>
              <w:tc>
                <w:tcPr>
                  <w:tcW w:w="571" w:type="pct"/>
                  <w:tcBorders>
                    <w:tl2br w:val="nil"/>
                    <w:tr2bl w:val="nil"/>
                  </w:tcBorders>
                  <w:shd w:val="clear" w:color="auto" w:fill="auto"/>
                  <w:vAlign w:val="center"/>
                </w:tcPr>
                <w:p w14:paraId="3900D15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3173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29BD828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687" w:type="pct"/>
                  <w:vMerge w:val="continue"/>
                  <w:tcBorders>
                    <w:tl2br w:val="nil"/>
                    <w:tr2bl w:val="nil"/>
                  </w:tcBorders>
                  <w:vAlign w:val="center"/>
                </w:tcPr>
                <w:p w14:paraId="51F0C80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p>
              </w:tc>
              <w:tc>
                <w:tcPr>
                  <w:tcW w:w="1052" w:type="pct"/>
                  <w:tcBorders>
                    <w:tl2br w:val="nil"/>
                    <w:tr2bl w:val="nil"/>
                  </w:tcBorders>
                  <w:shd w:val="clear" w:color="auto" w:fill="auto"/>
                  <w:vAlign w:val="center"/>
                </w:tcPr>
                <w:p w14:paraId="7226D5E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YS2509107S1-102</w:t>
                  </w:r>
                </w:p>
              </w:tc>
              <w:tc>
                <w:tcPr>
                  <w:tcW w:w="1306" w:type="pct"/>
                  <w:tcBorders>
                    <w:tl2br w:val="nil"/>
                    <w:tr2bl w:val="nil"/>
                  </w:tcBorders>
                  <w:vAlign w:val="center"/>
                </w:tcPr>
                <w:p w14:paraId="08CE0B0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vertAlign w:val="baseline"/>
                      <w:lang w:val="en-US" w:eastAsia="zh-CN" w:bidi="ar-SA"/>
                    </w:rPr>
                    <w:t>）</w:t>
                  </w:r>
                </w:p>
              </w:tc>
              <w:tc>
                <w:tcPr>
                  <w:tcW w:w="740" w:type="pct"/>
                  <w:tcBorders>
                    <w:tl2br w:val="nil"/>
                    <w:tr2bl w:val="nil"/>
                  </w:tcBorders>
                  <w:vAlign w:val="center"/>
                </w:tcPr>
                <w:p w14:paraId="74E1E3D2">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34.3 </w:t>
                  </w:r>
                </w:p>
              </w:tc>
              <w:tc>
                <w:tcPr>
                  <w:tcW w:w="571" w:type="pct"/>
                  <w:tcBorders>
                    <w:tl2br w:val="nil"/>
                    <w:tr2bl w:val="nil"/>
                  </w:tcBorders>
                  <w:shd w:val="clear" w:color="auto" w:fill="auto"/>
                  <w:vAlign w:val="center"/>
                </w:tcPr>
                <w:p w14:paraId="2485359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FAF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306E26B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5CC7777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shd w:val="clear" w:color="auto" w:fill="auto"/>
                  <w:vAlign w:val="center"/>
                </w:tcPr>
                <w:p w14:paraId="0C01B1C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YS2509107S1-103</w:t>
                  </w:r>
                </w:p>
              </w:tc>
              <w:tc>
                <w:tcPr>
                  <w:tcW w:w="1306" w:type="pct"/>
                  <w:tcBorders>
                    <w:tl2br w:val="nil"/>
                    <w:tr2bl w:val="nil"/>
                  </w:tcBorders>
                  <w:shd w:val="clear" w:color="auto" w:fill="auto"/>
                  <w:vAlign w:val="center"/>
                </w:tcPr>
                <w:p w14:paraId="5C7BD8AA">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kern w:val="2"/>
                      <w:sz w:val="21"/>
                      <w:szCs w:val="21"/>
                      <w:lang w:val="en-US" w:eastAsia="zh-CN" w:bidi="ar-SA"/>
                    </w:rPr>
                    <w:t>悬浮物</w:t>
                  </w:r>
                </w:p>
              </w:tc>
              <w:tc>
                <w:tcPr>
                  <w:tcW w:w="740" w:type="pct"/>
                  <w:tcBorders>
                    <w:tl2br w:val="nil"/>
                    <w:tr2bl w:val="nil"/>
                  </w:tcBorders>
                  <w:shd w:val="clear" w:color="auto" w:fill="auto"/>
                  <w:vAlign w:val="center"/>
                </w:tcPr>
                <w:p w14:paraId="50A04119">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57</w:t>
                  </w:r>
                </w:p>
              </w:tc>
              <w:tc>
                <w:tcPr>
                  <w:tcW w:w="571" w:type="pct"/>
                  <w:tcBorders>
                    <w:tl2br w:val="nil"/>
                    <w:tr2bl w:val="nil"/>
                  </w:tcBorders>
                  <w:shd w:val="clear" w:color="auto" w:fill="auto"/>
                  <w:vAlign w:val="center"/>
                </w:tcPr>
                <w:p w14:paraId="164C992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555A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7F709F0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74B2532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vMerge w:val="restart"/>
                  <w:tcBorders>
                    <w:tl2br w:val="nil"/>
                    <w:tr2bl w:val="nil"/>
                  </w:tcBorders>
                  <w:vAlign w:val="center"/>
                </w:tcPr>
                <w:p w14:paraId="0660053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YS2509107S1-104</w:t>
                  </w:r>
                </w:p>
              </w:tc>
              <w:tc>
                <w:tcPr>
                  <w:tcW w:w="1306" w:type="pct"/>
                  <w:tcBorders>
                    <w:tl2br w:val="nil"/>
                    <w:tr2bl w:val="nil"/>
                  </w:tcBorders>
                  <w:shd w:val="clear" w:color="auto" w:fill="auto"/>
                  <w:vAlign w:val="center"/>
                </w:tcPr>
                <w:p w14:paraId="1682D4D0">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氨氮</w:t>
                  </w:r>
                </w:p>
              </w:tc>
              <w:tc>
                <w:tcPr>
                  <w:tcW w:w="740" w:type="pct"/>
                  <w:tcBorders>
                    <w:tl2br w:val="nil"/>
                    <w:tr2bl w:val="nil"/>
                  </w:tcBorders>
                  <w:shd w:val="clear" w:color="auto" w:fill="auto"/>
                  <w:vAlign w:val="center"/>
                </w:tcPr>
                <w:p w14:paraId="3B40F0E4">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7.09</w:t>
                  </w:r>
                </w:p>
              </w:tc>
              <w:tc>
                <w:tcPr>
                  <w:tcW w:w="571" w:type="pct"/>
                  <w:tcBorders>
                    <w:tl2br w:val="nil"/>
                    <w:tr2bl w:val="nil"/>
                  </w:tcBorders>
                  <w:shd w:val="clear" w:color="auto" w:fill="auto"/>
                  <w:vAlign w:val="center"/>
                </w:tcPr>
                <w:p w14:paraId="5DF9AC5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2BEB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288D8B1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1C90621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vMerge w:val="continue"/>
                  <w:tcBorders>
                    <w:tl2br w:val="nil"/>
                    <w:tr2bl w:val="nil"/>
                  </w:tcBorders>
                  <w:vAlign w:val="center"/>
                </w:tcPr>
                <w:p w14:paraId="661FFE1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p>
              </w:tc>
              <w:tc>
                <w:tcPr>
                  <w:tcW w:w="1306" w:type="pct"/>
                  <w:tcBorders>
                    <w:tl2br w:val="nil"/>
                    <w:tr2bl w:val="nil"/>
                  </w:tcBorders>
                  <w:shd w:val="clear" w:color="auto" w:fill="auto"/>
                  <w:vAlign w:val="center"/>
                </w:tcPr>
                <w:p w14:paraId="62A9D900">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b w:val="0"/>
                      <w:bCs/>
                      <w:color w:val="auto"/>
                      <w:sz w:val="21"/>
                      <w:szCs w:val="21"/>
                      <w:highlight w:val="none"/>
                      <w:lang w:eastAsia="zh-CN"/>
                    </w:rPr>
                    <w:t>总磷</w:t>
                  </w:r>
                </w:p>
              </w:tc>
              <w:tc>
                <w:tcPr>
                  <w:tcW w:w="740" w:type="pct"/>
                  <w:tcBorders>
                    <w:tl2br w:val="nil"/>
                    <w:tr2bl w:val="nil"/>
                  </w:tcBorders>
                  <w:shd w:val="clear" w:color="auto" w:fill="auto"/>
                  <w:vAlign w:val="center"/>
                </w:tcPr>
                <w:p w14:paraId="703F5C5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0.34</w:t>
                  </w:r>
                </w:p>
              </w:tc>
              <w:tc>
                <w:tcPr>
                  <w:tcW w:w="571" w:type="pct"/>
                  <w:tcBorders>
                    <w:tl2br w:val="nil"/>
                    <w:tr2bl w:val="nil"/>
                  </w:tcBorders>
                  <w:shd w:val="clear" w:color="auto" w:fill="auto"/>
                  <w:vAlign w:val="center"/>
                </w:tcPr>
                <w:p w14:paraId="5424196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D20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05B2200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199242E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vMerge w:val="continue"/>
                  <w:tcBorders>
                    <w:tl2br w:val="nil"/>
                    <w:tr2bl w:val="nil"/>
                  </w:tcBorders>
                  <w:vAlign w:val="center"/>
                </w:tcPr>
                <w:p w14:paraId="35FE483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p>
              </w:tc>
              <w:tc>
                <w:tcPr>
                  <w:tcW w:w="1306" w:type="pct"/>
                  <w:tcBorders>
                    <w:tl2br w:val="nil"/>
                    <w:tr2bl w:val="nil"/>
                  </w:tcBorders>
                  <w:shd w:val="clear" w:color="auto" w:fill="auto"/>
                  <w:vAlign w:val="center"/>
                </w:tcPr>
                <w:p w14:paraId="00855F89">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 w:val="21"/>
                      <w:szCs w:val="21"/>
                      <w:highlight w:val="none"/>
                      <w:lang w:val="en-US" w:eastAsia="zh-CN"/>
                    </w:rPr>
                    <w:t>总氮</w:t>
                  </w:r>
                </w:p>
              </w:tc>
              <w:tc>
                <w:tcPr>
                  <w:tcW w:w="740" w:type="pct"/>
                  <w:tcBorders>
                    <w:tl2br w:val="nil"/>
                    <w:tr2bl w:val="nil"/>
                  </w:tcBorders>
                  <w:shd w:val="clear" w:color="auto" w:fill="auto"/>
                  <w:vAlign w:val="center"/>
                </w:tcPr>
                <w:p w14:paraId="3B635D18">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15.9</w:t>
                  </w:r>
                </w:p>
              </w:tc>
              <w:tc>
                <w:tcPr>
                  <w:tcW w:w="571" w:type="pct"/>
                  <w:tcBorders>
                    <w:tl2br w:val="nil"/>
                    <w:tr2bl w:val="nil"/>
                  </w:tcBorders>
                  <w:shd w:val="clear" w:color="auto" w:fill="auto"/>
                  <w:vAlign w:val="center"/>
                </w:tcPr>
                <w:p w14:paraId="64B0BE7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647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57C2220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199A50C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vAlign w:val="center"/>
                </w:tcPr>
                <w:p w14:paraId="05A5EEC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YS2509107S1-105</w:t>
                  </w:r>
                </w:p>
              </w:tc>
              <w:tc>
                <w:tcPr>
                  <w:tcW w:w="1306" w:type="pct"/>
                  <w:tcBorders>
                    <w:tl2br w:val="nil"/>
                    <w:tr2bl w:val="nil"/>
                  </w:tcBorders>
                  <w:shd w:val="clear" w:color="auto" w:fill="auto"/>
                  <w:vAlign w:val="center"/>
                </w:tcPr>
                <w:p w14:paraId="3A5DB93A">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石油类</w:t>
                  </w:r>
                </w:p>
              </w:tc>
              <w:tc>
                <w:tcPr>
                  <w:tcW w:w="740" w:type="pct"/>
                  <w:tcBorders>
                    <w:tl2br w:val="nil"/>
                    <w:tr2bl w:val="nil"/>
                  </w:tcBorders>
                  <w:shd w:val="clear" w:color="auto" w:fill="auto"/>
                  <w:vAlign w:val="center"/>
                </w:tcPr>
                <w:p w14:paraId="0A34EC9E">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0.25</w:t>
                  </w:r>
                </w:p>
              </w:tc>
              <w:tc>
                <w:tcPr>
                  <w:tcW w:w="571" w:type="pct"/>
                  <w:tcBorders>
                    <w:tl2br w:val="nil"/>
                    <w:tr2bl w:val="nil"/>
                  </w:tcBorders>
                  <w:shd w:val="clear" w:color="auto" w:fill="auto"/>
                  <w:vAlign w:val="center"/>
                </w:tcPr>
                <w:p w14:paraId="3D611CB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1522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26E985A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0A5A6D1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vAlign w:val="center"/>
                </w:tcPr>
                <w:p w14:paraId="4981807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1306" w:type="pct"/>
                  <w:tcBorders>
                    <w:tl2br w:val="nil"/>
                    <w:tr2bl w:val="nil"/>
                  </w:tcBorders>
                  <w:vAlign w:val="center"/>
                </w:tcPr>
                <w:p w14:paraId="3A1ED7F2">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color w:val="auto"/>
                      <w:kern w:val="2"/>
                      <w:sz w:val="21"/>
                      <w:szCs w:val="21"/>
                      <w:lang w:val="en-US" w:eastAsia="zh-CN" w:bidi="ar-SA"/>
                    </w:rPr>
                    <w:t>pH值</w:t>
                  </w:r>
                </w:p>
              </w:tc>
              <w:tc>
                <w:tcPr>
                  <w:tcW w:w="740" w:type="pct"/>
                  <w:tcBorders>
                    <w:tl2br w:val="nil"/>
                    <w:tr2bl w:val="nil"/>
                  </w:tcBorders>
                  <w:vAlign w:val="center"/>
                </w:tcPr>
                <w:p w14:paraId="7FCA6638">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7.6（22.1℃）</w:t>
                  </w:r>
                </w:p>
              </w:tc>
              <w:tc>
                <w:tcPr>
                  <w:tcW w:w="571" w:type="pct"/>
                  <w:tcBorders>
                    <w:tl2br w:val="nil"/>
                    <w:tr2bl w:val="nil"/>
                  </w:tcBorders>
                  <w:shd w:val="clear" w:color="auto" w:fill="auto"/>
                  <w:vAlign w:val="center"/>
                </w:tcPr>
                <w:p w14:paraId="3766563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无量纲</w:t>
                  </w:r>
                </w:p>
              </w:tc>
            </w:tr>
            <w:tr w14:paraId="7CAF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0CAF517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restart"/>
                  <w:tcBorders>
                    <w:tl2br w:val="nil"/>
                    <w:tr2bl w:val="nil"/>
                  </w:tcBorders>
                  <w:vAlign w:val="center"/>
                </w:tcPr>
                <w:p w14:paraId="1247E45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kern w:val="2"/>
                      <w:sz w:val="21"/>
                      <w:szCs w:val="21"/>
                      <w:lang w:val="en-US" w:eastAsia="zh-CN" w:bidi="ar-SA"/>
                    </w:rPr>
                    <w:t>污水处理站出口</w:t>
                  </w:r>
                </w:p>
              </w:tc>
              <w:tc>
                <w:tcPr>
                  <w:tcW w:w="1052" w:type="pct"/>
                  <w:tcBorders>
                    <w:tl2br w:val="nil"/>
                    <w:tr2bl w:val="nil"/>
                  </w:tcBorders>
                  <w:shd w:val="clear" w:color="auto" w:fill="auto"/>
                  <w:vAlign w:val="center"/>
                </w:tcPr>
                <w:p w14:paraId="21BBACC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YS2509107S1-106</w:t>
                  </w:r>
                </w:p>
              </w:tc>
              <w:tc>
                <w:tcPr>
                  <w:tcW w:w="1306" w:type="pct"/>
                  <w:tcBorders>
                    <w:tl2br w:val="nil"/>
                    <w:tr2bl w:val="nil"/>
                  </w:tcBorders>
                  <w:shd w:val="clear" w:color="auto" w:fill="auto"/>
                  <w:vAlign w:val="center"/>
                </w:tcPr>
                <w:p w14:paraId="0C0BC307">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740" w:type="pct"/>
                  <w:tcBorders>
                    <w:tl2br w:val="nil"/>
                    <w:tr2bl w:val="nil"/>
                  </w:tcBorders>
                  <w:shd w:val="clear" w:color="auto" w:fill="auto"/>
                  <w:vAlign w:val="center"/>
                </w:tcPr>
                <w:p w14:paraId="1E075A87">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116</w:t>
                  </w:r>
                </w:p>
              </w:tc>
              <w:tc>
                <w:tcPr>
                  <w:tcW w:w="571" w:type="pct"/>
                  <w:tcBorders>
                    <w:tl2br w:val="nil"/>
                    <w:tr2bl w:val="nil"/>
                  </w:tcBorders>
                  <w:shd w:val="clear" w:color="auto" w:fill="auto"/>
                  <w:vAlign w:val="center"/>
                </w:tcPr>
                <w:p w14:paraId="6FA9A7F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509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790012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17AF7A5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shd w:val="clear" w:color="auto" w:fill="auto"/>
                  <w:vAlign w:val="center"/>
                </w:tcPr>
                <w:p w14:paraId="3236BC9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YS2509107S1-107</w:t>
                  </w:r>
                </w:p>
              </w:tc>
              <w:tc>
                <w:tcPr>
                  <w:tcW w:w="1306" w:type="pct"/>
                  <w:tcBorders>
                    <w:tl2br w:val="nil"/>
                    <w:tr2bl w:val="nil"/>
                  </w:tcBorders>
                  <w:shd w:val="clear" w:color="auto" w:fill="auto"/>
                  <w:vAlign w:val="center"/>
                </w:tcPr>
                <w:p w14:paraId="6C7F86B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vertAlign w:val="baseline"/>
                      <w:lang w:val="en-US" w:eastAsia="zh-CN" w:bidi="ar-SA"/>
                    </w:rPr>
                    <w:t>）</w:t>
                  </w:r>
                </w:p>
              </w:tc>
              <w:tc>
                <w:tcPr>
                  <w:tcW w:w="740" w:type="pct"/>
                  <w:tcBorders>
                    <w:tl2br w:val="nil"/>
                    <w:tr2bl w:val="nil"/>
                  </w:tcBorders>
                  <w:shd w:val="clear" w:color="auto" w:fill="auto"/>
                  <w:vAlign w:val="center"/>
                </w:tcPr>
                <w:p w14:paraId="6F53B8FE">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37.2 </w:t>
                  </w:r>
                </w:p>
              </w:tc>
              <w:tc>
                <w:tcPr>
                  <w:tcW w:w="571" w:type="pct"/>
                  <w:tcBorders>
                    <w:tl2br w:val="nil"/>
                    <w:tr2bl w:val="nil"/>
                  </w:tcBorders>
                  <w:shd w:val="clear" w:color="auto" w:fill="auto"/>
                  <w:vAlign w:val="center"/>
                </w:tcPr>
                <w:p w14:paraId="73B3D8B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781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404CD1D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656D11D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shd w:val="clear" w:color="auto" w:fill="auto"/>
                  <w:vAlign w:val="center"/>
                </w:tcPr>
                <w:p w14:paraId="1BF11C5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YS2509107S1-108</w:t>
                  </w:r>
                </w:p>
              </w:tc>
              <w:tc>
                <w:tcPr>
                  <w:tcW w:w="1306" w:type="pct"/>
                  <w:tcBorders>
                    <w:tl2br w:val="nil"/>
                    <w:tr2bl w:val="nil"/>
                  </w:tcBorders>
                  <w:shd w:val="clear" w:color="auto" w:fill="auto"/>
                  <w:vAlign w:val="center"/>
                </w:tcPr>
                <w:p w14:paraId="1B1ACCBB">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kern w:val="2"/>
                      <w:sz w:val="21"/>
                      <w:szCs w:val="21"/>
                      <w:lang w:val="en-US" w:eastAsia="zh-CN" w:bidi="ar-SA"/>
                    </w:rPr>
                    <w:t>悬浮物</w:t>
                  </w:r>
                </w:p>
              </w:tc>
              <w:tc>
                <w:tcPr>
                  <w:tcW w:w="740" w:type="pct"/>
                  <w:tcBorders>
                    <w:tl2br w:val="nil"/>
                    <w:tr2bl w:val="nil"/>
                  </w:tcBorders>
                  <w:shd w:val="clear" w:color="auto" w:fill="auto"/>
                  <w:vAlign w:val="center"/>
                </w:tcPr>
                <w:p w14:paraId="7E0430B8">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59</w:t>
                  </w:r>
                </w:p>
              </w:tc>
              <w:tc>
                <w:tcPr>
                  <w:tcW w:w="571" w:type="pct"/>
                  <w:tcBorders>
                    <w:tl2br w:val="nil"/>
                    <w:tr2bl w:val="nil"/>
                  </w:tcBorders>
                  <w:shd w:val="clear" w:color="auto" w:fill="auto"/>
                  <w:vAlign w:val="center"/>
                </w:tcPr>
                <w:p w14:paraId="49A5B48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584E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3DF61E0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687" w:type="pct"/>
                  <w:vMerge w:val="continue"/>
                  <w:tcBorders>
                    <w:tl2br w:val="nil"/>
                    <w:tr2bl w:val="nil"/>
                  </w:tcBorders>
                  <w:vAlign w:val="center"/>
                </w:tcPr>
                <w:p w14:paraId="0733DAC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p>
              </w:tc>
              <w:tc>
                <w:tcPr>
                  <w:tcW w:w="1052" w:type="pct"/>
                  <w:vMerge w:val="restart"/>
                  <w:tcBorders>
                    <w:tl2br w:val="nil"/>
                    <w:tr2bl w:val="nil"/>
                  </w:tcBorders>
                  <w:shd w:val="clear" w:color="auto" w:fill="auto"/>
                  <w:vAlign w:val="center"/>
                </w:tcPr>
                <w:p w14:paraId="172FD19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YS2509107S1-109</w:t>
                  </w:r>
                </w:p>
              </w:tc>
              <w:tc>
                <w:tcPr>
                  <w:tcW w:w="1306" w:type="pct"/>
                  <w:tcBorders>
                    <w:tl2br w:val="nil"/>
                    <w:tr2bl w:val="nil"/>
                  </w:tcBorders>
                  <w:shd w:val="clear" w:color="auto" w:fill="auto"/>
                  <w:vAlign w:val="center"/>
                </w:tcPr>
                <w:p w14:paraId="2598D78C">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氨氮</w:t>
                  </w:r>
                </w:p>
              </w:tc>
              <w:tc>
                <w:tcPr>
                  <w:tcW w:w="740" w:type="pct"/>
                  <w:tcBorders>
                    <w:tl2br w:val="nil"/>
                    <w:tr2bl w:val="nil"/>
                  </w:tcBorders>
                  <w:shd w:val="clear" w:color="auto" w:fill="auto"/>
                  <w:vAlign w:val="center"/>
                </w:tcPr>
                <w:p w14:paraId="6E52F67D">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6.82</w:t>
                  </w:r>
                </w:p>
              </w:tc>
              <w:tc>
                <w:tcPr>
                  <w:tcW w:w="571" w:type="pct"/>
                  <w:tcBorders>
                    <w:tl2br w:val="nil"/>
                    <w:tr2bl w:val="nil"/>
                  </w:tcBorders>
                  <w:shd w:val="clear" w:color="auto" w:fill="auto"/>
                  <w:vAlign w:val="center"/>
                </w:tcPr>
                <w:p w14:paraId="000B510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487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78CAE0B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286653C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continue"/>
                  <w:tcBorders>
                    <w:tl2br w:val="nil"/>
                    <w:tr2bl w:val="nil"/>
                  </w:tcBorders>
                  <w:vAlign w:val="center"/>
                </w:tcPr>
                <w:p w14:paraId="1068165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p>
              </w:tc>
              <w:tc>
                <w:tcPr>
                  <w:tcW w:w="1306" w:type="pct"/>
                  <w:tcBorders>
                    <w:tl2br w:val="nil"/>
                    <w:tr2bl w:val="nil"/>
                  </w:tcBorders>
                  <w:shd w:val="clear" w:color="auto" w:fill="auto"/>
                  <w:vAlign w:val="center"/>
                </w:tcPr>
                <w:p w14:paraId="1AE995E3">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b w:val="0"/>
                      <w:bCs/>
                      <w:color w:val="auto"/>
                      <w:sz w:val="21"/>
                      <w:szCs w:val="21"/>
                      <w:highlight w:val="none"/>
                      <w:lang w:eastAsia="zh-CN"/>
                    </w:rPr>
                    <w:t>总磷</w:t>
                  </w:r>
                </w:p>
              </w:tc>
              <w:tc>
                <w:tcPr>
                  <w:tcW w:w="740" w:type="pct"/>
                  <w:tcBorders>
                    <w:tl2br w:val="nil"/>
                    <w:tr2bl w:val="nil"/>
                  </w:tcBorders>
                  <w:shd w:val="clear" w:color="auto" w:fill="auto"/>
                  <w:vAlign w:val="center"/>
                </w:tcPr>
                <w:p w14:paraId="5014D7B9">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0.3</w:t>
                  </w:r>
                </w:p>
              </w:tc>
              <w:tc>
                <w:tcPr>
                  <w:tcW w:w="571" w:type="pct"/>
                  <w:tcBorders>
                    <w:tl2br w:val="nil"/>
                    <w:tr2bl w:val="nil"/>
                  </w:tcBorders>
                  <w:shd w:val="clear" w:color="auto" w:fill="auto"/>
                  <w:vAlign w:val="center"/>
                </w:tcPr>
                <w:p w14:paraId="4BB4850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4DA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0DF8F03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5C1DE24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continue"/>
                  <w:tcBorders>
                    <w:tl2br w:val="nil"/>
                    <w:tr2bl w:val="nil"/>
                  </w:tcBorders>
                  <w:vAlign w:val="center"/>
                </w:tcPr>
                <w:p w14:paraId="69C739D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p>
              </w:tc>
              <w:tc>
                <w:tcPr>
                  <w:tcW w:w="1306" w:type="pct"/>
                  <w:tcBorders>
                    <w:tl2br w:val="nil"/>
                    <w:tr2bl w:val="nil"/>
                  </w:tcBorders>
                  <w:shd w:val="clear" w:color="auto" w:fill="auto"/>
                  <w:vAlign w:val="center"/>
                </w:tcPr>
                <w:p w14:paraId="76F4F319">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 w:val="21"/>
                      <w:szCs w:val="21"/>
                      <w:highlight w:val="none"/>
                      <w:lang w:val="en-US" w:eastAsia="zh-CN"/>
                    </w:rPr>
                    <w:t>总氮</w:t>
                  </w:r>
                </w:p>
              </w:tc>
              <w:tc>
                <w:tcPr>
                  <w:tcW w:w="740" w:type="pct"/>
                  <w:tcBorders>
                    <w:tl2br w:val="nil"/>
                    <w:tr2bl w:val="nil"/>
                  </w:tcBorders>
                  <w:shd w:val="clear" w:color="auto" w:fill="auto"/>
                  <w:vAlign w:val="center"/>
                </w:tcPr>
                <w:p w14:paraId="35A8314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14.8</w:t>
                  </w:r>
                </w:p>
              </w:tc>
              <w:tc>
                <w:tcPr>
                  <w:tcW w:w="571" w:type="pct"/>
                  <w:tcBorders>
                    <w:tl2br w:val="nil"/>
                    <w:tr2bl w:val="nil"/>
                  </w:tcBorders>
                  <w:shd w:val="clear" w:color="auto" w:fill="auto"/>
                  <w:vAlign w:val="center"/>
                </w:tcPr>
                <w:p w14:paraId="1148FDE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129E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08D201C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3F20245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1E3C108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YS2509107S1-110</w:t>
                  </w:r>
                </w:p>
              </w:tc>
              <w:tc>
                <w:tcPr>
                  <w:tcW w:w="1306" w:type="pct"/>
                  <w:tcBorders>
                    <w:tl2br w:val="nil"/>
                    <w:tr2bl w:val="nil"/>
                  </w:tcBorders>
                  <w:shd w:val="clear" w:color="auto" w:fill="auto"/>
                  <w:vAlign w:val="center"/>
                </w:tcPr>
                <w:p w14:paraId="1F5059A7">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石油类</w:t>
                  </w:r>
                </w:p>
              </w:tc>
              <w:tc>
                <w:tcPr>
                  <w:tcW w:w="740" w:type="pct"/>
                  <w:tcBorders>
                    <w:tl2br w:val="nil"/>
                    <w:tr2bl w:val="nil"/>
                  </w:tcBorders>
                  <w:shd w:val="clear" w:color="auto" w:fill="auto"/>
                  <w:vAlign w:val="center"/>
                </w:tcPr>
                <w:p w14:paraId="14B75DD1">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0.24</w:t>
                  </w:r>
                </w:p>
              </w:tc>
              <w:tc>
                <w:tcPr>
                  <w:tcW w:w="571" w:type="pct"/>
                  <w:tcBorders>
                    <w:tl2br w:val="nil"/>
                    <w:tr2bl w:val="nil"/>
                  </w:tcBorders>
                  <w:shd w:val="clear" w:color="auto" w:fill="auto"/>
                  <w:vAlign w:val="center"/>
                </w:tcPr>
                <w:p w14:paraId="4E2576F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725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14C1661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3526C8A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7D7E913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w:t>
                  </w:r>
                </w:p>
              </w:tc>
              <w:tc>
                <w:tcPr>
                  <w:tcW w:w="1306" w:type="pct"/>
                  <w:tcBorders>
                    <w:tl2br w:val="nil"/>
                    <w:tr2bl w:val="nil"/>
                  </w:tcBorders>
                  <w:shd w:val="clear" w:color="auto" w:fill="auto"/>
                  <w:vAlign w:val="center"/>
                </w:tcPr>
                <w:p w14:paraId="682942B0">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color w:val="auto"/>
                      <w:kern w:val="2"/>
                      <w:sz w:val="21"/>
                      <w:szCs w:val="21"/>
                      <w:lang w:val="en-US" w:eastAsia="zh-CN" w:bidi="ar-SA"/>
                    </w:rPr>
                    <w:t>pH值</w:t>
                  </w:r>
                </w:p>
              </w:tc>
              <w:tc>
                <w:tcPr>
                  <w:tcW w:w="740" w:type="pct"/>
                  <w:tcBorders>
                    <w:tl2br w:val="nil"/>
                    <w:tr2bl w:val="nil"/>
                  </w:tcBorders>
                  <w:shd w:val="clear" w:color="auto" w:fill="auto"/>
                  <w:vAlign w:val="center"/>
                </w:tcPr>
                <w:p w14:paraId="71FE952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7.3（21.6℃）</w:t>
                  </w:r>
                </w:p>
              </w:tc>
              <w:tc>
                <w:tcPr>
                  <w:tcW w:w="571" w:type="pct"/>
                  <w:tcBorders>
                    <w:tl2br w:val="nil"/>
                    <w:tr2bl w:val="nil"/>
                  </w:tcBorders>
                  <w:shd w:val="clear" w:color="auto" w:fill="auto"/>
                  <w:vAlign w:val="center"/>
                </w:tcPr>
                <w:p w14:paraId="29DC1CC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无量纲</w:t>
                  </w:r>
                </w:p>
              </w:tc>
            </w:tr>
            <w:tr w14:paraId="7C08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6BF56AE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restart"/>
                  <w:tcBorders>
                    <w:tl2br w:val="nil"/>
                    <w:tr2bl w:val="nil"/>
                  </w:tcBorders>
                  <w:vAlign w:val="center"/>
                </w:tcPr>
                <w:p w14:paraId="1B79535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kern w:val="2"/>
                      <w:sz w:val="21"/>
                      <w:szCs w:val="21"/>
                      <w:lang w:val="en-US" w:eastAsia="zh-CN" w:bidi="ar-SA"/>
                    </w:rPr>
                    <w:t>污水处理站出口</w:t>
                  </w:r>
                </w:p>
              </w:tc>
              <w:tc>
                <w:tcPr>
                  <w:tcW w:w="1052" w:type="pct"/>
                  <w:tcBorders>
                    <w:tl2br w:val="nil"/>
                    <w:tr2bl w:val="nil"/>
                  </w:tcBorders>
                  <w:shd w:val="clear" w:color="auto" w:fill="auto"/>
                  <w:vAlign w:val="center"/>
                </w:tcPr>
                <w:p w14:paraId="2946716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YS2509107S1-111</w:t>
                  </w:r>
                </w:p>
              </w:tc>
              <w:tc>
                <w:tcPr>
                  <w:tcW w:w="1306" w:type="pct"/>
                  <w:tcBorders>
                    <w:tl2br w:val="nil"/>
                    <w:tr2bl w:val="nil"/>
                  </w:tcBorders>
                  <w:shd w:val="clear" w:color="auto" w:fill="auto"/>
                  <w:vAlign w:val="center"/>
                </w:tcPr>
                <w:p w14:paraId="6286E326">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740" w:type="pct"/>
                  <w:tcBorders>
                    <w:tl2br w:val="nil"/>
                    <w:tr2bl w:val="nil"/>
                  </w:tcBorders>
                  <w:shd w:val="clear" w:color="auto" w:fill="auto"/>
                  <w:vAlign w:val="center"/>
                </w:tcPr>
                <w:p w14:paraId="445090E7">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102</w:t>
                  </w:r>
                </w:p>
              </w:tc>
              <w:tc>
                <w:tcPr>
                  <w:tcW w:w="571" w:type="pct"/>
                  <w:tcBorders>
                    <w:tl2br w:val="nil"/>
                    <w:tr2bl w:val="nil"/>
                  </w:tcBorders>
                  <w:shd w:val="clear" w:color="auto" w:fill="auto"/>
                  <w:vAlign w:val="center"/>
                </w:tcPr>
                <w:p w14:paraId="62AA597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26BC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0324823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4A9C1DA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4A7633E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YS2509107S1-112</w:t>
                  </w:r>
                </w:p>
              </w:tc>
              <w:tc>
                <w:tcPr>
                  <w:tcW w:w="1306" w:type="pct"/>
                  <w:tcBorders>
                    <w:tl2br w:val="nil"/>
                    <w:tr2bl w:val="nil"/>
                  </w:tcBorders>
                  <w:shd w:val="clear" w:color="auto" w:fill="auto"/>
                  <w:vAlign w:val="center"/>
                </w:tcPr>
                <w:p w14:paraId="0F8DD4C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vertAlign w:val="baseline"/>
                      <w:lang w:val="en-US" w:eastAsia="zh-CN" w:bidi="ar-SA"/>
                    </w:rPr>
                    <w:t>）</w:t>
                  </w:r>
                </w:p>
              </w:tc>
              <w:tc>
                <w:tcPr>
                  <w:tcW w:w="740" w:type="pct"/>
                  <w:tcBorders>
                    <w:tl2br w:val="nil"/>
                    <w:tr2bl w:val="nil"/>
                  </w:tcBorders>
                  <w:shd w:val="clear" w:color="auto" w:fill="auto"/>
                  <w:vAlign w:val="center"/>
                </w:tcPr>
                <w:p w14:paraId="10903215">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30.3</w:t>
                  </w:r>
                </w:p>
              </w:tc>
              <w:tc>
                <w:tcPr>
                  <w:tcW w:w="571" w:type="pct"/>
                  <w:tcBorders>
                    <w:tl2br w:val="nil"/>
                    <w:tr2bl w:val="nil"/>
                  </w:tcBorders>
                  <w:shd w:val="clear" w:color="auto" w:fill="auto"/>
                  <w:vAlign w:val="center"/>
                </w:tcPr>
                <w:p w14:paraId="2A43E76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8EF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2D1D2DC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69EAA88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1AC1650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YS2509107S1-113</w:t>
                  </w:r>
                </w:p>
              </w:tc>
              <w:tc>
                <w:tcPr>
                  <w:tcW w:w="1306" w:type="pct"/>
                  <w:tcBorders>
                    <w:tl2br w:val="nil"/>
                    <w:tr2bl w:val="nil"/>
                  </w:tcBorders>
                  <w:shd w:val="clear" w:color="auto" w:fill="auto"/>
                  <w:vAlign w:val="center"/>
                </w:tcPr>
                <w:p w14:paraId="58208AC7">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kern w:val="2"/>
                      <w:sz w:val="21"/>
                      <w:szCs w:val="21"/>
                      <w:lang w:val="en-US" w:eastAsia="zh-CN" w:bidi="ar-SA"/>
                    </w:rPr>
                    <w:t>悬浮物</w:t>
                  </w:r>
                </w:p>
              </w:tc>
              <w:tc>
                <w:tcPr>
                  <w:tcW w:w="740" w:type="pct"/>
                  <w:tcBorders>
                    <w:tl2br w:val="nil"/>
                    <w:tr2bl w:val="nil"/>
                  </w:tcBorders>
                  <w:shd w:val="clear" w:color="auto" w:fill="auto"/>
                  <w:vAlign w:val="center"/>
                </w:tcPr>
                <w:p w14:paraId="27C55304">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55</w:t>
                  </w:r>
                </w:p>
              </w:tc>
              <w:tc>
                <w:tcPr>
                  <w:tcW w:w="571" w:type="pct"/>
                  <w:tcBorders>
                    <w:tl2br w:val="nil"/>
                    <w:tr2bl w:val="nil"/>
                  </w:tcBorders>
                  <w:shd w:val="clear" w:color="auto" w:fill="auto"/>
                  <w:vAlign w:val="center"/>
                </w:tcPr>
                <w:p w14:paraId="15710BD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283B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5D13ECA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71E3F76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restart"/>
                  <w:tcBorders>
                    <w:tl2br w:val="nil"/>
                    <w:tr2bl w:val="nil"/>
                  </w:tcBorders>
                  <w:shd w:val="clear" w:color="auto" w:fill="auto"/>
                  <w:vAlign w:val="center"/>
                </w:tcPr>
                <w:p w14:paraId="7D744B5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YS2509107S1-114</w:t>
                  </w:r>
                </w:p>
              </w:tc>
              <w:tc>
                <w:tcPr>
                  <w:tcW w:w="1306" w:type="pct"/>
                  <w:tcBorders>
                    <w:tl2br w:val="nil"/>
                    <w:tr2bl w:val="nil"/>
                  </w:tcBorders>
                  <w:shd w:val="clear" w:color="auto" w:fill="auto"/>
                  <w:vAlign w:val="center"/>
                </w:tcPr>
                <w:p w14:paraId="4D9B29C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氨氮</w:t>
                  </w:r>
                </w:p>
              </w:tc>
              <w:tc>
                <w:tcPr>
                  <w:tcW w:w="740" w:type="pct"/>
                  <w:tcBorders>
                    <w:tl2br w:val="nil"/>
                    <w:tr2bl w:val="nil"/>
                  </w:tcBorders>
                  <w:shd w:val="clear" w:color="auto" w:fill="auto"/>
                  <w:vAlign w:val="center"/>
                </w:tcPr>
                <w:p w14:paraId="3334186D">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7.53</w:t>
                  </w:r>
                </w:p>
              </w:tc>
              <w:tc>
                <w:tcPr>
                  <w:tcW w:w="571" w:type="pct"/>
                  <w:tcBorders>
                    <w:tl2br w:val="nil"/>
                    <w:tr2bl w:val="nil"/>
                  </w:tcBorders>
                  <w:shd w:val="clear" w:color="auto" w:fill="auto"/>
                  <w:vAlign w:val="center"/>
                </w:tcPr>
                <w:p w14:paraId="0C03772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72E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27F5960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614BECE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continue"/>
                  <w:tcBorders>
                    <w:tl2br w:val="nil"/>
                    <w:tr2bl w:val="nil"/>
                  </w:tcBorders>
                  <w:vAlign w:val="center"/>
                </w:tcPr>
                <w:p w14:paraId="65F6338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p>
              </w:tc>
              <w:tc>
                <w:tcPr>
                  <w:tcW w:w="1306" w:type="pct"/>
                  <w:tcBorders>
                    <w:tl2br w:val="nil"/>
                    <w:tr2bl w:val="nil"/>
                  </w:tcBorders>
                  <w:shd w:val="clear" w:color="auto" w:fill="auto"/>
                  <w:vAlign w:val="center"/>
                </w:tcPr>
                <w:p w14:paraId="33F6ABAC">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b w:val="0"/>
                      <w:bCs/>
                      <w:color w:val="auto"/>
                      <w:sz w:val="21"/>
                      <w:szCs w:val="21"/>
                      <w:highlight w:val="none"/>
                      <w:lang w:eastAsia="zh-CN"/>
                    </w:rPr>
                    <w:t>总磷</w:t>
                  </w:r>
                </w:p>
              </w:tc>
              <w:tc>
                <w:tcPr>
                  <w:tcW w:w="740" w:type="pct"/>
                  <w:tcBorders>
                    <w:tl2br w:val="nil"/>
                    <w:tr2bl w:val="nil"/>
                  </w:tcBorders>
                  <w:shd w:val="clear" w:color="auto" w:fill="auto"/>
                  <w:vAlign w:val="center"/>
                </w:tcPr>
                <w:p w14:paraId="3577BD23">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0.31</w:t>
                  </w:r>
                </w:p>
              </w:tc>
              <w:tc>
                <w:tcPr>
                  <w:tcW w:w="571" w:type="pct"/>
                  <w:tcBorders>
                    <w:tl2br w:val="nil"/>
                    <w:tr2bl w:val="nil"/>
                  </w:tcBorders>
                  <w:shd w:val="clear" w:color="auto" w:fill="auto"/>
                  <w:vAlign w:val="center"/>
                </w:tcPr>
                <w:p w14:paraId="0A0315E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69F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0C039DB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001E73F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continue"/>
                  <w:tcBorders>
                    <w:tl2br w:val="nil"/>
                    <w:tr2bl w:val="nil"/>
                  </w:tcBorders>
                  <w:vAlign w:val="center"/>
                </w:tcPr>
                <w:p w14:paraId="1724324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p>
              </w:tc>
              <w:tc>
                <w:tcPr>
                  <w:tcW w:w="1306" w:type="pct"/>
                  <w:tcBorders>
                    <w:tl2br w:val="nil"/>
                    <w:tr2bl w:val="nil"/>
                  </w:tcBorders>
                  <w:shd w:val="clear" w:color="auto" w:fill="auto"/>
                  <w:vAlign w:val="center"/>
                </w:tcPr>
                <w:p w14:paraId="5139A2F1">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 w:val="21"/>
                      <w:szCs w:val="21"/>
                      <w:highlight w:val="none"/>
                      <w:lang w:val="en-US" w:eastAsia="zh-CN"/>
                    </w:rPr>
                    <w:t>总氮</w:t>
                  </w:r>
                </w:p>
              </w:tc>
              <w:tc>
                <w:tcPr>
                  <w:tcW w:w="740" w:type="pct"/>
                  <w:tcBorders>
                    <w:tl2br w:val="nil"/>
                    <w:tr2bl w:val="nil"/>
                  </w:tcBorders>
                  <w:shd w:val="clear" w:color="auto" w:fill="auto"/>
                  <w:vAlign w:val="center"/>
                </w:tcPr>
                <w:p w14:paraId="6E77392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16.2</w:t>
                  </w:r>
                </w:p>
              </w:tc>
              <w:tc>
                <w:tcPr>
                  <w:tcW w:w="571" w:type="pct"/>
                  <w:tcBorders>
                    <w:tl2br w:val="nil"/>
                    <w:tr2bl w:val="nil"/>
                  </w:tcBorders>
                  <w:shd w:val="clear" w:color="auto" w:fill="auto"/>
                  <w:vAlign w:val="center"/>
                </w:tcPr>
                <w:p w14:paraId="3BDDC91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DE6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05B8D5F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1B921AB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1CA07C3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YS2509107S1-115</w:t>
                  </w:r>
                </w:p>
              </w:tc>
              <w:tc>
                <w:tcPr>
                  <w:tcW w:w="1306" w:type="pct"/>
                  <w:tcBorders>
                    <w:tl2br w:val="nil"/>
                    <w:tr2bl w:val="nil"/>
                  </w:tcBorders>
                  <w:shd w:val="clear" w:color="auto" w:fill="auto"/>
                  <w:vAlign w:val="center"/>
                </w:tcPr>
                <w:p w14:paraId="41AC5BB6">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石油类</w:t>
                  </w:r>
                </w:p>
              </w:tc>
              <w:tc>
                <w:tcPr>
                  <w:tcW w:w="740" w:type="pct"/>
                  <w:tcBorders>
                    <w:tl2br w:val="nil"/>
                    <w:tr2bl w:val="nil"/>
                  </w:tcBorders>
                  <w:shd w:val="clear" w:color="auto" w:fill="auto"/>
                  <w:vAlign w:val="center"/>
                </w:tcPr>
                <w:p w14:paraId="20243D4E">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0.29</w:t>
                  </w:r>
                </w:p>
              </w:tc>
              <w:tc>
                <w:tcPr>
                  <w:tcW w:w="571" w:type="pct"/>
                  <w:tcBorders>
                    <w:tl2br w:val="nil"/>
                    <w:tr2bl w:val="nil"/>
                  </w:tcBorders>
                  <w:shd w:val="clear" w:color="auto" w:fill="auto"/>
                  <w:vAlign w:val="center"/>
                </w:tcPr>
                <w:p w14:paraId="0987481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509C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6A30A3A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543F4D6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1C2D04D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w:t>
                  </w:r>
                </w:p>
              </w:tc>
              <w:tc>
                <w:tcPr>
                  <w:tcW w:w="1306" w:type="pct"/>
                  <w:tcBorders>
                    <w:tl2br w:val="nil"/>
                    <w:tr2bl w:val="nil"/>
                  </w:tcBorders>
                  <w:shd w:val="clear" w:color="auto" w:fill="auto"/>
                  <w:vAlign w:val="center"/>
                </w:tcPr>
                <w:p w14:paraId="4E41F680">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color w:val="auto"/>
                      <w:kern w:val="2"/>
                      <w:sz w:val="21"/>
                      <w:szCs w:val="21"/>
                      <w:lang w:val="en-US" w:eastAsia="zh-CN" w:bidi="ar-SA"/>
                    </w:rPr>
                    <w:t>pH值</w:t>
                  </w:r>
                </w:p>
              </w:tc>
              <w:tc>
                <w:tcPr>
                  <w:tcW w:w="740" w:type="pct"/>
                  <w:tcBorders>
                    <w:tl2br w:val="nil"/>
                    <w:tr2bl w:val="nil"/>
                  </w:tcBorders>
                  <w:shd w:val="clear" w:color="auto" w:fill="auto"/>
                  <w:vAlign w:val="center"/>
                </w:tcPr>
                <w:p w14:paraId="2DF5D12A">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7.2（21.9℃）</w:t>
                  </w:r>
                </w:p>
              </w:tc>
              <w:tc>
                <w:tcPr>
                  <w:tcW w:w="571" w:type="pct"/>
                  <w:tcBorders>
                    <w:tl2br w:val="nil"/>
                    <w:tr2bl w:val="nil"/>
                  </w:tcBorders>
                  <w:shd w:val="clear" w:color="auto" w:fill="auto"/>
                  <w:vAlign w:val="center"/>
                </w:tcPr>
                <w:p w14:paraId="0E0F8FD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无量纲</w:t>
                  </w:r>
                </w:p>
              </w:tc>
            </w:tr>
            <w:tr w14:paraId="07DC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restart"/>
                  <w:tcBorders>
                    <w:tl2br w:val="nil"/>
                    <w:tr2bl w:val="nil"/>
                  </w:tcBorders>
                  <w:vAlign w:val="center"/>
                </w:tcPr>
                <w:p w14:paraId="670AB0A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2025.09.25</w:t>
                  </w:r>
                </w:p>
              </w:tc>
              <w:tc>
                <w:tcPr>
                  <w:tcW w:w="687" w:type="pct"/>
                  <w:vMerge w:val="restart"/>
                  <w:tcBorders>
                    <w:tl2br w:val="nil"/>
                    <w:tr2bl w:val="nil"/>
                  </w:tcBorders>
                  <w:vAlign w:val="center"/>
                </w:tcPr>
                <w:p w14:paraId="02ECFF4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kern w:val="2"/>
                      <w:sz w:val="21"/>
                      <w:szCs w:val="21"/>
                      <w:lang w:val="en-US" w:eastAsia="zh-CN" w:bidi="ar-SA"/>
                    </w:rPr>
                    <w:t>污水处理站出口</w:t>
                  </w:r>
                </w:p>
              </w:tc>
              <w:tc>
                <w:tcPr>
                  <w:tcW w:w="1052" w:type="pct"/>
                  <w:tcBorders>
                    <w:tl2br w:val="nil"/>
                    <w:tr2bl w:val="nil"/>
                  </w:tcBorders>
                  <w:shd w:val="clear" w:color="auto" w:fill="auto"/>
                  <w:vAlign w:val="center"/>
                </w:tcPr>
                <w:p w14:paraId="3805D63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YS2509107S2-101</w:t>
                  </w:r>
                </w:p>
              </w:tc>
              <w:tc>
                <w:tcPr>
                  <w:tcW w:w="1306" w:type="pct"/>
                  <w:tcBorders>
                    <w:tl2br w:val="nil"/>
                    <w:tr2bl w:val="nil"/>
                  </w:tcBorders>
                  <w:shd w:val="clear" w:color="auto" w:fill="auto"/>
                  <w:vAlign w:val="center"/>
                </w:tcPr>
                <w:p w14:paraId="01D99BA5">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740" w:type="pct"/>
                  <w:tcBorders>
                    <w:tl2br w:val="nil"/>
                    <w:tr2bl w:val="nil"/>
                  </w:tcBorders>
                  <w:shd w:val="clear" w:color="auto" w:fill="auto"/>
                  <w:vAlign w:val="center"/>
                </w:tcPr>
                <w:p w14:paraId="71C67AC5">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108</w:t>
                  </w:r>
                </w:p>
              </w:tc>
              <w:tc>
                <w:tcPr>
                  <w:tcW w:w="571" w:type="pct"/>
                  <w:tcBorders>
                    <w:tl2br w:val="nil"/>
                    <w:tr2bl w:val="nil"/>
                  </w:tcBorders>
                  <w:shd w:val="clear" w:color="auto" w:fill="auto"/>
                  <w:vAlign w:val="center"/>
                </w:tcPr>
                <w:p w14:paraId="09C951A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43A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44890DB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687" w:type="pct"/>
                  <w:vMerge w:val="continue"/>
                  <w:tcBorders>
                    <w:tl2br w:val="nil"/>
                    <w:tr2bl w:val="nil"/>
                  </w:tcBorders>
                  <w:vAlign w:val="center"/>
                </w:tcPr>
                <w:p w14:paraId="03DC1CE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p>
              </w:tc>
              <w:tc>
                <w:tcPr>
                  <w:tcW w:w="1052" w:type="pct"/>
                  <w:tcBorders>
                    <w:tl2br w:val="nil"/>
                    <w:tr2bl w:val="nil"/>
                  </w:tcBorders>
                  <w:shd w:val="clear" w:color="auto" w:fill="auto"/>
                  <w:vAlign w:val="center"/>
                </w:tcPr>
                <w:p w14:paraId="3996708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YS2509107S2-102</w:t>
                  </w:r>
                </w:p>
              </w:tc>
              <w:tc>
                <w:tcPr>
                  <w:tcW w:w="1306" w:type="pct"/>
                  <w:tcBorders>
                    <w:tl2br w:val="nil"/>
                    <w:tr2bl w:val="nil"/>
                  </w:tcBorders>
                  <w:vAlign w:val="center"/>
                </w:tcPr>
                <w:p w14:paraId="39C7D5C8">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vertAlign w:val="baseline"/>
                      <w:lang w:val="en-US" w:eastAsia="zh-CN" w:bidi="ar-SA"/>
                    </w:rPr>
                    <w:t>）</w:t>
                  </w:r>
                </w:p>
              </w:tc>
              <w:tc>
                <w:tcPr>
                  <w:tcW w:w="740" w:type="pct"/>
                  <w:tcBorders>
                    <w:tl2br w:val="nil"/>
                    <w:tr2bl w:val="nil"/>
                  </w:tcBorders>
                  <w:vAlign w:val="center"/>
                </w:tcPr>
                <w:p w14:paraId="24D5A935">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36.3 </w:t>
                  </w:r>
                </w:p>
              </w:tc>
              <w:tc>
                <w:tcPr>
                  <w:tcW w:w="571" w:type="pct"/>
                  <w:tcBorders>
                    <w:tl2br w:val="nil"/>
                    <w:tr2bl w:val="nil"/>
                  </w:tcBorders>
                  <w:shd w:val="clear" w:color="auto" w:fill="auto"/>
                  <w:vAlign w:val="center"/>
                </w:tcPr>
                <w:p w14:paraId="0BA41D5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0BC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257E204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0A5F2DD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shd w:val="clear" w:color="auto" w:fill="auto"/>
                  <w:vAlign w:val="center"/>
                </w:tcPr>
                <w:p w14:paraId="5DFC404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YS2509107S2-103</w:t>
                  </w:r>
                </w:p>
              </w:tc>
              <w:tc>
                <w:tcPr>
                  <w:tcW w:w="1306" w:type="pct"/>
                  <w:tcBorders>
                    <w:tl2br w:val="nil"/>
                    <w:tr2bl w:val="nil"/>
                  </w:tcBorders>
                  <w:shd w:val="clear" w:color="auto" w:fill="auto"/>
                  <w:vAlign w:val="center"/>
                </w:tcPr>
                <w:p w14:paraId="260EE481">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kern w:val="2"/>
                      <w:sz w:val="21"/>
                      <w:szCs w:val="21"/>
                      <w:lang w:val="en-US" w:eastAsia="zh-CN" w:bidi="ar-SA"/>
                    </w:rPr>
                    <w:t>悬浮物</w:t>
                  </w:r>
                </w:p>
              </w:tc>
              <w:tc>
                <w:tcPr>
                  <w:tcW w:w="740" w:type="pct"/>
                  <w:tcBorders>
                    <w:tl2br w:val="nil"/>
                    <w:tr2bl w:val="nil"/>
                  </w:tcBorders>
                  <w:shd w:val="clear" w:color="auto" w:fill="auto"/>
                  <w:vAlign w:val="center"/>
                </w:tcPr>
                <w:p w14:paraId="0F3F617B">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53</w:t>
                  </w:r>
                </w:p>
              </w:tc>
              <w:tc>
                <w:tcPr>
                  <w:tcW w:w="571" w:type="pct"/>
                  <w:tcBorders>
                    <w:tl2br w:val="nil"/>
                    <w:tr2bl w:val="nil"/>
                  </w:tcBorders>
                  <w:shd w:val="clear" w:color="auto" w:fill="auto"/>
                  <w:vAlign w:val="center"/>
                </w:tcPr>
                <w:p w14:paraId="50A27EF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2837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blHeader/>
                <w:jc w:val="center"/>
              </w:trPr>
              <w:tc>
                <w:tcPr>
                  <w:tcW w:w="640" w:type="pct"/>
                  <w:vMerge w:val="continue"/>
                  <w:tcBorders>
                    <w:tl2br w:val="nil"/>
                    <w:tr2bl w:val="nil"/>
                  </w:tcBorders>
                  <w:vAlign w:val="center"/>
                </w:tcPr>
                <w:p w14:paraId="32CFC68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7752368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vMerge w:val="restart"/>
                  <w:tcBorders>
                    <w:tl2br w:val="nil"/>
                    <w:tr2bl w:val="nil"/>
                  </w:tcBorders>
                  <w:vAlign w:val="center"/>
                </w:tcPr>
                <w:p w14:paraId="60A1DD0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YS2509107S2-104</w:t>
                  </w:r>
                </w:p>
              </w:tc>
              <w:tc>
                <w:tcPr>
                  <w:tcW w:w="1306" w:type="pct"/>
                  <w:tcBorders>
                    <w:tl2br w:val="nil"/>
                    <w:tr2bl w:val="nil"/>
                  </w:tcBorders>
                  <w:shd w:val="clear" w:color="auto" w:fill="auto"/>
                  <w:vAlign w:val="center"/>
                </w:tcPr>
                <w:p w14:paraId="0E6D7B1D">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氨氮</w:t>
                  </w:r>
                </w:p>
              </w:tc>
              <w:tc>
                <w:tcPr>
                  <w:tcW w:w="740" w:type="pct"/>
                  <w:tcBorders>
                    <w:tl2br w:val="nil"/>
                    <w:tr2bl w:val="nil"/>
                  </w:tcBorders>
                  <w:shd w:val="clear" w:color="auto" w:fill="auto"/>
                  <w:vAlign w:val="center"/>
                </w:tcPr>
                <w:p w14:paraId="17C61EE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6.96</w:t>
                  </w:r>
                </w:p>
              </w:tc>
              <w:tc>
                <w:tcPr>
                  <w:tcW w:w="571" w:type="pct"/>
                  <w:tcBorders>
                    <w:tl2br w:val="nil"/>
                    <w:tr2bl w:val="nil"/>
                  </w:tcBorders>
                  <w:shd w:val="clear" w:color="auto" w:fill="auto"/>
                  <w:vAlign w:val="center"/>
                </w:tcPr>
                <w:p w14:paraId="68E9304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9E2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5FA8C17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6B5B206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vMerge w:val="continue"/>
                  <w:tcBorders>
                    <w:tl2br w:val="nil"/>
                    <w:tr2bl w:val="nil"/>
                  </w:tcBorders>
                  <w:vAlign w:val="center"/>
                </w:tcPr>
                <w:p w14:paraId="2461746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p>
              </w:tc>
              <w:tc>
                <w:tcPr>
                  <w:tcW w:w="1306" w:type="pct"/>
                  <w:tcBorders>
                    <w:tl2br w:val="nil"/>
                    <w:tr2bl w:val="nil"/>
                  </w:tcBorders>
                  <w:shd w:val="clear" w:color="auto" w:fill="auto"/>
                  <w:vAlign w:val="center"/>
                </w:tcPr>
                <w:p w14:paraId="62AB9521">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b w:val="0"/>
                      <w:bCs/>
                      <w:color w:val="auto"/>
                      <w:sz w:val="21"/>
                      <w:szCs w:val="21"/>
                      <w:highlight w:val="none"/>
                      <w:lang w:eastAsia="zh-CN"/>
                    </w:rPr>
                    <w:t>总磷</w:t>
                  </w:r>
                </w:p>
              </w:tc>
              <w:tc>
                <w:tcPr>
                  <w:tcW w:w="740" w:type="pct"/>
                  <w:tcBorders>
                    <w:tl2br w:val="nil"/>
                    <w:tr2bl w:val="nil"/>
                  </w:tcBorders>
                  <w:shd w:val="clear" w:color="auto" w:fill="auto"/>
                  <w:vAlign w:val="center"/>
                </w:tcPr>
                <w:p w14:paraId="63BE24FF">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0.33</w:t>
                  </w:r>
                </w:p>
              </w:tc>
              <w:tc>
                <w:tcPr>
                  <w:tcW w:w="571" w:type="pct"/>
                  <w:tcBorders>
                    <w:tl2br w:val="nil"/>
                    <w:tr2bl w:val="nil"/>
                  </w:tcBorders>
                  <w:shd w:val="clear" w:color="auto" w:fill="auto"/>
                  <w:vAlign w:val="center"/>
                </w:tcPr>
                <w:p w14:paraId="1DA5D25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7445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640" w:type="pct"/>
                  <w:vMerge w:val="continue"/>
                  <w:tcBorders>
                    <w:tl2br w:val="nil"/>
                    <w:tr2bl w:val="nil"/>
                  </w:tcBorders>
                  <w:vAlign w:val="center"/>
                </w:tcPr>
                <w:p w14:paraId="4FAAFA3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61502C5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vMerge w:val="continue"/>
                  <w:tcBorders>
                    <w:tl2br w:val="nil"/>
                    <w:tr2bl w:val="nil"/>
                  </w:tcBorders>
                  <w:vAlign w:val="center"/>
                </w:tcPr>
                <w:p w14:paraId="4653F4D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p>
              </w:tc>
              <w:tc>
                <w:tcPr>
                  <w:tcW w:w="1306" w:type="pct"/>
                  <w:tcBorders>
                    <w:tl2br w:val="nil"/>
                    <w:tr2bl w:val="nil"/>
                  </w:tcBorders>
                  <w:shd w:val="clear" w:color="auto" w:fill="auto"/>
                  <w:vAlign w:val="center"/>
                </w:tcPr>
                <w:p w14:paraId="14B16A60">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 w:val="21"/>
                      <w:szCs w:val="21"/>
                      <w:highlight w:val="none"/>
                      <w:lang w:val="en-US" w:eastAsia="zh-CN"/>
                    </w:rPr>
                    <w:t>总氮</w:t>
                  </w:r>
                </w:p>
              </w:tc>
              <w:tc>
                <w:tcPr>
                  <w:tcW w:w="740" w:type="pct"/>
                  <w:tcBorders>
                    <w:tl2br w:val="nil"/>
                    <w:tr2bl w:val="nil"/>
                  </w:tcBorders>
                  <w:shd w:val="clear" w:color="auto" w:fill="auto"/>
                  <w:vAlign w:val="center"/>
                </w:tcPr>
                <w:p w14:paraId="68365399">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15.1</w:t>
                  </w:r>
                </w:p>
              </w:tc>
              <w:tc>
                <w:tcPr>
                  <w:tcW w:w="571" w:type="pct"/>
                  <w:tcBorders>
                    <w:tl2br w:val="nil"/>
                    <w:tr2bl w:val="nil"/>
                  </w:tcBorders>
                  <w:shd w:val="clear" w:color="auto" w:fill="auto"/>
                  <w:vAlign w:val="center"/>
                </w:tcPr>
                <w:p w14:paraId="1A00C8B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3710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4BC5AE4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2B7BAE6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vAlign w:val="center"/>
                </w:tcPr>
                <w:p w14:paraId="3EB8A74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YS2509107S2-105</w:t>
                  </w:r>
                </w:p>
              </w:tc>
              <w:tc>
                <w:tcPr>
                  <w:tcW w:w="1306" w:type="pct"/>
                  <w:tcBorders>
                    <w:tl2br w:val="nil"/>
                    <w:tr2bl w:val="nil"/>
                  </w:tcBorders>
                  <w:shd w:val="clear" w:color="auto" w:fill="auto"/>
                  <w:vAlign w:val="center"/>
                </w:tcPr>
                <w:p w14:paraId="57E023D7">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石油类</w:t>
                  </w:r>
                </w:p>
              </w:tc>
              <w:tc>
                <w:tcPr>
                  <w:tcW w:w="740" w:type="pct"/>
                  <w:tcBorders>
                    <w:tl2br w:val="nil"/>
                    <w:tr2bl w:val="nil"/>
                  </w:tcBorders>
                  <w:shd w:val="clear" w:color="auto" w:fill="auto"/>
                  <w:vAlign w:val="center"/>
                </w:tcPr>
                <w:p w14:paraId="336DB498">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0.21</w:t>
                  </w:r>
                </w:p>
              </w:tc>
              <w:tc>
                <w:tcPr>
                  <w:tcW w:w="571" w:type="pct"/>
                  <w:tcBorders>
                    <w:tl2br w:val="nil"/>
                    <w:tr2bl w:val="nil"/>
                  </w:tcBorders>
                  <w:shd w:val="clear" w:color="auto" w:fill="auto"/>
                  <w:vAlign w:val="center"/>
                </w:tcPr>
                <w:p w14:paraId="44C7EDF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E8B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40" w:type="pct"/>
                  <w:vMerge w:val="continue"/>
                  <w:tcBorders>
                    <w:tl2br w:val="nil"/>
                    <w:tr2bl w:val="nil"/>
                  </w:tcBorders>
                  <w:vAlign w:val="center"/>
                </w:tcPr>
                <w:p w14:paraId="0043D32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4A50C1F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vAlign w:val="center"/>
                </w:tcPr>
                <w:p w14:paraId="63F452B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1306" w:type="pct"/>
                  <w:tcBorders>
                    <w:tl2br w:val="nil"/>
                    <w:tr2bl w:val="nil"/>
                  </w:tcBorders>
                  <w:vAlign w:val="center"/>
                </w:tcPr>
                <w:p w14:paraId="3DFE29AB">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color w:val="auto"/>
                      <w:kern w:val="2"/>
                      <w:sz w:val="21"/>
                      <w:szCs w:val="21"/>
                      <w:lang w:val="en-US" w:eastAsia="zh-CN" w:bidi="ar-SA"/>
                    </w:rPr>
                    <w:t>pH值</w:t>
                  </w:r>
                </w:p>
              </w:tc>
              <w:tc>
                <w:tcPr>
                  <w:tcW w:w="740" w:type="pct"/>
                  <w:tcBorders>
                    <w:tl2br w:val="nil"/>
                    <w:tr2bl w:val="nil"/>
                  </w:tcBorders>
                  <w:vAlign w:val="center"/>
                </w:tcPr>
                <w:p w14:paraId="2B25AA12">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7.4（21.4℃）</w:t>
                  </w:r>
                </w:p>
              </w:tc>
              <w:tc>
                <w:tcPr>
                  <w:tcW w:w="571" w:type="pct"/>
                  <w:tcBorders>
                    <w:tl2br w:val="nil"/>
                    <w:tr2bl w:val="nil"/>
                  </w:tcBorders>
                  <w:shd w:val="clear" w:color="auto" w:fill="auto"/>
                  <w:vAlign w:val="center"/>
                </w:tcPr>
                <w:p w14:paraId="395905B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无量纲</w:t>
                  </w:r>
                </w:p>
              </w:tc>
            </w:tr>
            <w:tr w14:paraId="7113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blHeader/>
                <w:jc w:val="center"/>
              </w:trPr>
              <w:tc>
                <w:tcPr>
                  <w:tcW w:w="640" w:type="pct"/>
                  <w:vMerge w:val="continue"/>
                  <w:tcBorders>
                    <w:tl2br w:val="nil"/>
                    <w:tr2bl w:val="nil"/>
                  </w:tcBorders>
                  <w:vAlign w:val="center"/>
                </w:tcPr>
                <w:p w14:paraId="4C6241F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restart"/>
                  <w:tcBorders>
                    <w:tl2br w:val="nil"/>
                    <w:tr2bl w:val="nil"/>
                  </w:tcBorders>
                  <w:vAlign w:val="center"/>
                </w:tcPr>
                <w:p w14:paraId="16EA2D0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kern w:val="2"/>
                      <w:sz w:val="21"/>
                      <w:szCs w:val="21"/>
                      <w:lang w:val="en-US" w:eastAsia="zh-CN" w:bidi="ar-SA"/>
                    </w:rPr>
                    <w:t>污水处理站出口</w:t>
                  </w:r>
                </w:p>
              </w:tc>
              <w:tc>
                <w:tcPr>
                  <w:tcW w:w="1052" w:type="pct"/>
                  <w:tcBorders>
                    <w:tl2br w:val="nil"/>
                    <w:tr2bl w:val="nil"/>
                  </w:tcBorders>
                  <w:shd w:val="clear" w:color="auto" w:fill="auto"/>
                  <w:vAlign w:val="center"/>
                </w:tcPr>
                <w:p w14:paraId="2D49E7E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YS2509107S2-106</w:t>
                  </w:r>
                </w:p>
              </w:tc>
              <w:tc>
                <w:tcPr>
                  <w:tcW w:w="1306" w:type="pct"/>
                  <w:tcBorders>
                    <w:tl2br w:val="nil"/>
                    <w:tr2bl w:val="nil"/>
                  </w:tcBorders>
                  <w:shd w:val="clear" w:color="auto" w:fill="auto"/>
                  <w:vAlign w:val="center"/>
                </w:tcPr>
                <w:p w14:paraId="02DFDB89">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740" w:type="pct"/>
                  <w:tcBorders>
                    <w:tl2br w:val="nil"/>
                    <w:tr2bl w:val="nil"/>
                  </w:tcBorders>
                  <w:shd w:val="clear" w:color="auto" w:fill="auto"/>
                  <w:vAlign w:val="center"/>
                </w:tcPr>
                <w:p w14:paraId="7B89987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111</w:t>
                  </w:r>
                </w:p>
              </w:tc>
              <w:tc>
                <w:tcPr>
                  <w:tcW w:w="571" w:type="pct"/>
                  <w:tcBorders>
                    <w:tl2br w:val="nil"/>
                    <w:tr2bl w:val="nil"/>
                  </w:tcBorders>
                  <w:shd w:val="clear" w:color="auto" w:fill="auto"/>
                  <w:vAlign w:val="center"/>
                </w:tcPr>
                <w:p w14:paraId="59CFB2E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246A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blHeader/>
                <w:jc w:val="center"/>
              </w:trPr>
              <w:tc>
                <w:tcPr>
                  <w:tcW w:w="640" w:type="pct"/>
                  <w:vMerge w:val="continue"/>
                  <w:tcBorders>
                    <w:tl2br w:val="nil"/>
                    <w:tr2bl w:val="nil"/>
                  </w:tcBorders>
                  <w:vAlign w:val="center"/>
                </w:tcPr>
                <w:p w14:paraId="57DE8CA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29F3D9C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shd w:val="clear" w:color="auto" w:fill="auto"/>
                  <w:vAlign w:val="center"/>
                </w:tcPr>
                <w:p w14:paraId="494CCED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YS2509107S2-107</w:t>
                  </w:r>
                </w:p>
              </w:tc>
              <w:tc>
                <w:tcPr>
                  <w:tcW w:w="1306" w:type="pct"/>
                  <w:tcBorders>
                    <w:tl2br w:val="nil"/>
                    <w:tr2bl w:val="nil"/>
                  </w:tcBorders>
                  <w:shd w:val="clear" w:color="auto" w:fill="auto"/>
                  <w:vAlign w:val="center"/>
                </w:tcPr>
                <w:p w14:paraId="0481B5C9">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vertAlign w:val="baseline"/>
                      <w:lang w:val="en-US" w:eastAsia="zh-CN" w:bidi="ar-SA"/>
                    </w:rPr>
                    <w:t>）</w:t>
                  </w:r>
                </w:p>
              </w:tc>
              <w:tc>
                <w:tcPr>
                  <w:tcW w:w="740" w:type="pct"/>
                  <w:tcBorders>
                    <w:tl2br w:val="nil"/>
                    <w:tr2bl w:val="nil"/>
                  </w:tcBorders>
                  <w:shd w:val="clear" w:color="auto" w:fill="auto"/>
                  <w:vAlign w:val="center"/>
                </w:tcPr>
                <w:p w14:paraId="4ADEB3DB">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36.2 </w:t>
                  </w:r>
                </w:p>
              </w:tc>
              <w:tc>
                <w:tcPr>
                  <w:tcW w:w="571" w:type="pct"/>
                  <w:tcBorders>
                    <w:tl2br w:val="nil"/>
                    <w:tr2bl w:val="nil"/>
                  </w:tcBorders>
                  <w:shd w:val="clear" w:color="auto" w:fill="auto"/>
                  <w:vAlign w:val="center"/>
                </w:tcPr>
                <w:p w14:paraId="131A7B2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BD9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0" w:type="pct"/>
                  <w:vMerge w:val="continue"/>
                  <w:tcBorders>
                    <w:tl2br w:val="nil"/>
                    <w:tr2bl w:val="nil"/>
                  </w:tcBorders>
                  <w:vAlign w:val="center"/>
                </w:tcPr>
                <w:p w14:paraId="0400524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3E00581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052" w:type="pct"/>
                  <w:tcBorders>
                    <w:tl2br w:val="nil"/>
                    <w:tr2bl w:val="nil"/>
                  </w:tcBorders>
                  <w:shd w:val="clear" w:color="auto" w:fill="auto"/>
                  <w:vAlign w:val="center"/>
                </w:tcPr>
                <w:p w14:paraId="70A3C52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YS2509107S2-108</w:t>
                  </w:r>
                </w:p>
              </w:tc>
              <w:tc>
                <w:tcPr>
                  <w:tcW w:w="1306" w:type="pct"/>
                  <w:tcBorders>
                    <w:tl2br w:val="nil"/>
                    <w:tr2bl w:val="nil"/>
                  </w:tcBorders>
                  <w:shd w:val="clear" w:color="auto" w:fill="auto"/>
                  <w:vAlign w:val="center"/>
                </w:tcPr>
                <w:p w14:paraId="64A0017C">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kern w:val="2"/>
                      <w:sz w:val="21"/>
                      <w:szCs w:val="21"/>
                      <w:lang w:val="en-US" w:eastAsia="zh-CN" w:bidi="ar-SA"/>
                    </w:rPr>
                    <w:t>悬浮物</w:t>
                  </w:r>
                </w:p>
              </w:tc>
              <w:tc>
                <w:tcPr>
                  <w:tcW w:w="740" w:type="pct"/>
                  <w:tcBorders>
                    <w:tl2br w:val="nil"/>
                    <w:tr2bl w:val="nil"/>
                  </w:tcBorders>
                  <w:shd w:val="clear" w:color="auto" w:fill="auto"/>
                  <w:vAlign w:val="center"/>
                </w:tcPr>
                <w:p w14:paraId="0AC0B631">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56</w:t>
                  </w:r>
                </w:p>
              </w:tc>
              <w:tc>
                <w:tcPr>
                  <w:tcW w:w="571" w:type="pct"/>
                  <w:tcBorders>
                    <w:tl2br w:val="nil"/>
                    <w:tr2bl w:val="nil"/>
                  </w:tcBorders>
                  <w:shd w:val="clear" w:color="auto" w:fill="auto"/>
                  <w:vAlign w:val="center"/>
                </w:tcPr>
                <w:p w14:paraId="3355384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A43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blHeader/>
                <w:jc w:val="center"/>
              </w:trPr>
              <w:tc>
                <w:tcPr>
                  <w:tcW w:w="640" w:type="pct"/>
                  <w:vMerge w:val="continue"/>
                  <w:tcBorders>
                    <w:tl2br w:val="nil"/>
                    <w:tr2bl w:val="nil"/>
                  </w:tcBorders>
                  <w:vAlign w:val="center"/>
                </w:tcPr>
                <w:p w14:paraId="3A50A65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687" w:type="pct"/>
                  <w:vMerge w:val="continue"/>
                  <w:tcBorders>
                    <w:tl2br w:val="nil"/>
                    <w:tr2bl w:val="nil"/>
                  </w:tcBorders>
                  <w:vAlign w:val="center"/>
                </w:tcPr>
                <w:p w14:paraId="6AE9476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p>
              </w:tc>
              <w:tc>
                <w:tcPr>
                  <w:tcW w:w="1052" w:type="pct"/>
                  <w:vMerge w:val="restart"/>
                  <w:tcBorders>
                    <w:tl2br w:val="nil"/>
                    <w:tr2bl w:val="nil"/>
                  </w:tcBorders>
                  <w:shd w:val="clear" w:color="auto" w:fill="auto"/>
                  <w:vAlign w:val="center"/>
                </w:tcPr>
                <w:p w14:paraId="4B03020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YS2509107S2-109</w:t>
                  </w:r>
                </w:p>
              </w:tc>
              <w:tc>
                <w:tcPr>
                  <w:tcW w:w="1306" w:type="pct"/>
                  <w:tcBorders>
                    <w:tl2br w:val="nil"/>
                    <w:tr2bl w:val="nil"/>
                  </w:tcBorders>
                  <w:shd w:val="clear" w:color="auto" w:fill="auto"/>
                  <w:vAlign w:val="center"/>
                </w:tcPr>
                <w:p w14:paraId="1DEB6F8C">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氨氮</w:t>
                  </w:r>
                </w:p>
              </w:tc>
              <w:tc>
                <w:tcPr>
                  <w:tcW w:w="740" w:type="pct"/>
                  <w:tcBorders>
                    <w:tl2br w:val="nil"/>
                    <w:tr2bl w:val="nil"/>
                  </w:tcBorders>
                  <w:shd w:val="clear" w:color="auto" w:fill="auto"/>
                  <w:vAlign w:val="center"/>
                </w:tcPr>
                <w:p w14:paraId="45135A8C">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7.21</w:t>
                  </w:r>
                </w:p>
              </w:tc>
              <w:tc>
                <w:tcPr>
                  <w:tcW w:w="571" w:type="pct"/>
                  <w:tcBorders>
                    <w:tl2br w:val="nil"/>
                    <w:tr2bl w:val="nil"/>
                  </w:tcBorders>
                  <w:shd w:val="clear" w:color="auto" w:fill="auto"/>
                  <w:vAlign w:val="center"/>
                </w:tcPr>
                <w:p w14:paraId="1381F5A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122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blHeader/>
                <w:jc w:val="center"/>
              </w:trPr>
              <w:tc>
                <w:tcPr>
                  <w:tcW w:w="640" w:type="pct"/>
                  <w:vMerge w:val="continue"/>
                  <w:tcBorders>
                    <w:tl2br w:val="nil"/>
                    <w:tr2bl w:val="nil"/>
                  </w:tcBorders>
                  <w:vAlign w:val="center"/>
                </w:tcPr>
                <w:p w14:paraId="1AAF505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76D750A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continue"/>
                  <w:tcBorders>
                    <w:tl2br w:val="nil"/>
                    <w:tr2bl w:val="nil"/>
                  </w:tcBorders>
                  <w:vAlign w:val="center"/>
                </w:tcPr>
                <w:p w14:paraId="750BE0A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p>
              </w:tc>
              <w:tc>
                <w:tcPr>
                  <w:tcW w:w="1306" w:type="pct"/>
                  <w:tcBorders>
                    <w:tl2br w:val="nil"/>
                    <w:tr2bl w:val="nil"/>
                  </w:tcBorders>
                  <w:shd w:val="clear" w:color="auto" w:fill="auto"/>
                  <w:vAlign w:val="center"/>
                </w:tcPr>
                <w:p w14:paraId="2B3BC0BC">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b w:val="0"/>
                      <w:bCs/>
                      <w:color w:val="auto"/>
                      <w:sz w:val="21"/>
                      <w:szCs w:val="21"/>
                      <w:highlight w:val="none"/>
                      <w:lang w:eastAsia="zh-CN"/>
                    </w:rPr>
                    <w:t>总磷</w:t>
                  </w:r>
                </w:p>
              </w:tc>
              <w:tc>
                <w:tcPr>
                  <w:tcW w:w="740" w:type="pct"/>
                  <w:tcBorders>
                    <w:tl2br w:val="nil"/>
                    <w:tr2bl w:val="nil"/>
                  </w:tcBorders>
                  <w:shd w:val="clear" w:color="auto" w:fill="auto"/>
                  <w:vAlign w:val="center"/>
                </w:tcPr>
                <w:p w14:paraId="51D08639">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0.35</w:t>
                  </w:r>
                </w:p>
              </w:tc>
              <w:tc>
                <w:tcPr>
                  <w:tcW w:w="571" w:type="pct"/>
                  <w:tcBorders>
                    <w:tl2br w:val="nil"/>
                    <w:tr2bl w:val="nil"/>
                  </w:tcBorders>
                  <w:shd w:val="clear" w:color="auto" w:fill="auto"/>
                  <w:vAlign w:val="center"/>
                </w:tcPr>
                <w:p w14:paraId="619BA75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77D0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blHeader/>
                <w:jc w:val="center"/>
              </w:trPr>
              <w:tc>
                <w:tcPr>
                  <w:tcW w:w="640" w:type="pct"/>
                  <w:vMerge w:val="continue"/>
                  <w:tcBorders>
                    <w:tl2br w:val="nil"/>
                    <w:tr2bl w:val="nil"/>
                  </w:tcBorders>
                  <w:vAlign w:val="center"/>
                </w:tcPr>
                <w:p w14:paraId="32E7C64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14E3A33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continue"/>
                  <w:tcBorders>
                    <w:tl2br w:val="nil"/>
                    <w:tr2bl w:val="nil"/>
                  </w:tcBorders>
                  <w:vAlign w:val="center"/>
                </w:tcPr>
                <w:p w14:paraId="5BF597F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p>
              </w:tc>
              <w:tc>
                <w:tcPr>
                  <w:tcW w:w="1306" w:type="pct"/>
                  <w:tcBorders>
                    <w:tl2br w:val="nil"/>
                    <w:tr2bl w:val="nil"/>
                  </w:tcBorders>
                  <w:shd w:val="clear" w:color="auto" w:fill="auto"/>
                  <w:vAlign w:val="center"/>
                </w:tcPr>
                <w:p w14:paraId="7A4F6B1E">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 w:val="21"/>
                      <w:szCs w:val="21"/>
                      <w:highlight w:val="none"/>
                      <w:lang w:val="en-US" w:eastAsia="zh-CN"/>
                    </w:rPr>
                    <w:t>总氮</w:t>
                  </w:r>
                </w:p>
              </w:tc>
              <w:tc>
                <w:tcPr>
                  <w:tcW w:w="740" w:type="pct"/>
                  <w:tcBorders>
                    <w:tl2br w:val="nil"/>
                    <w:tr2bl w:val="nil"/>
                  </w:tcBorders>
                  <w:shd w:val="clear" w:color="auto" w:fill="auto"/>
                  <w:vAlign w:val="center"/>
                </w:tcPr>
                <w:p w14:paraId="5B48EE89">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17.3</w:t>
                  </w:r>
                </w:p>
              </w:tc>
              <w:tc>
                <w:tcPr>
                  <w:tcW w:w="571" w:type="pct"/>
                  <w:tcBorders>
                    <w:tl2br w:val="nil"/>
                    <w:tr2bl w:val="nil"/>
                  </w:tcBorders>
                  <w:shd w:val="clear" w:color="auto" w:fill="auto"/>
                  <w:vAlign w:val="center"/>
                </w:tcPr>
                <w:p w14:paraId="64B361B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3054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blHeader/>
                <w:jc w:val="center"/>
              </w:trPr>
              <w:tc>
                <w:tcPr>
                  <w:tcW w:w="640" w:type="pct"/>
                  <w:vMerge w:val="continue"/>
                  <w:tcBorders>
                    <w:tl2br w:val="nil"/>
                    <w:tr2bl w:val="nil"/>
                  </w:tcBorders>
                  <w:vAlign w:val="center"/>
                </w:tcPr>
                <w:p w14:paraId="383F723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5682E97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2AC3ECC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YS2509107S2-110</w:t>
                  </w:r>
                </w:p>
              </w:tc>
              <w:tc>
                <w:tcPr>
                  <w:tcW w:w="1306" w:type="pct"/>
                  <w:tcBorders>
                    <w:tl2br w:val="nil"/>
                    <w:tr2bl w:val="nil"/>
                  </w:tcBorders>
                  <w:shd w:val="clear" w:color="auto" w:fill="auto"/>
                  <w:vAlign w:val="center"/>
                </w:tcPr>
                <w:p w14:paraId="598C484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石油类</w:t>
                  </w:r>
                </w:p>
              </w:tc>
              <w:tc>
                <w:tcPr>
                  <w:tcW w:w="740" w:type="pct"/>
                  <w:tcBorders>
                    <w:tl2br w:val="nil"/>
                    <w:tr2bl w:val="nil"/>
                  </w:tcBorders>
                  <w:shd w:val="clear" w:color="auto" w:fill="auto"/>
                  <w:vAlign w:val="center"/>
                </w:tcPr>
                <w:p w14:paraId="6B07B14F">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0.25</w:t>
                  </w:r>
                </w:p>
              </w:tc>
              <w:tc>
                <w:tcPr>
                  <w:tcW w:w="571" w:type="pct"/>
                  <w:tcBorders>
                    <w:tl2br w:val="nil"/>
                    <w:tr2bl w:val="nil"/>
                  </w:tcBorders>
                  <w:shd w:val="clear" w:color="auto" w:fill="auto"/>
                  <w:vAlign w:val="center"/>
                </w:tcPr>
                <w:p w14:paraId="7B7311B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7158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0" w:type="pct"/>
                  <w:vMerge w:val="continue"/>
                  <w:tcBorders>
                    <w:tl2br w:val="nil"/>
                    <w:tr2bl w:val="nil"/>
                  </w:tcBorders>
                  <w:vAlign w:val="center"/>
                </w:tcPr>
                <w:p w14:paraId="51878B8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452B9F1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22BE28A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w:t>
                  </w:r>
                </w:p>
              </w:tc>
              <w:tc>
                <w:tcPr>
                  <w:tcW w:w="1306" w:type="pct"/>
                  <w:tcBorders>
                    <w:tl2br w:val="nil"/>
                    <w:tr2bl w:val="nil"/>
                  </w:tcBorders>
                  <w:shd w:val="clear" w:color="auto" w:fill="auto"/>
                  <w:vAlign w:val="center"/>
                </w:tcPr>
                <w:p w14:paraId="576BE78F">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color w:val="auto"/>
                      <w:kern w:val="2"/>
                      <w:sz w:val="21"/>
                      <w:szCs w:val="21"/>
                      <w:lang w:val="en-US" w:eastAsia="zh-CN" w:bidi="ar-SA"/>
                    </w:rPr>
                    <w:t>pH值</w:t>
                  </w:r>
                </w:p>
              </w:tc>
              <w:tc>
                <w:tcPr>
                  <w:tcW w:w="740" w:type="pct"/>
                  <w:tcBorders>
                    <w:tl2br w:val="nil"/>
                    <w:tr2bl w:val="nil"/>
                  </w:tcBorders>
                  <w:shd w:val="clear" w:color="auto" w:fill="auto"/>
                  <w:vAlign w:val="center"/>
                </w:tcPr>
                <w:p w14:paraId="437E4ABD">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7.7（22.0℃）</w:t>
                  </w:r>
                </w:p>
              </w:tc>
              <w:tc>
                <w:tcPr>
                  <w:tcW w:w="571" w:type="pct"/>
                  <w:tcBorders>
                    <w:tl2br w:val="nil"/>
                    <w:tr2bl w:val="nil"/>
                  </w:tcBorders>
                  <w:shd w:val="clear" w:color="auto" w:fill="auto"/>
                  <w:vAlign w:val="center"/>
                </w:tcPr>
                <w:p w14:paraId="3CED562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无量纲</w:t>
                  </w:r>
                </w:p>
              </w:tc>
            </w:tr>
            <w:tr w14:paraId="62F4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blHeader/>
                <w:jc w:val="center"/>
              </w:trPr>
              <w:tc>
                <w:tcPr>
                  <w:tcW w:w="640" w:type="pct"/>
                  <w:vMerge w:val="continue"/>
                  <w:tcBorders>
                    <w:tl2br w:val="nil"/>
                    <w:tr2bl w:val="nil"/>
                  </w:tcBorders>
                  <w:vAlign w:val="center"/>
                </w:tcPr>
                <w:p w14:paraId="5E43B3B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restart"/>
                  <w:tcBorders>
                    <w:tl2br w:val="nil"/>
                    <w:tr2bl w:val="nil"/>
                  </w:tcBorders>
                  <w:vAlign w:val="center"/>
                </w:tcPr>
                <w:p w14:paraId="1AF570C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kern w:val="2"/>
                      <w:sz w:val="21"/>
                      <w:szCs w:val="21"/>
                      <w:lang w:val="en-US" w:eastAsia="zh-CN" w:bidi="ar-SA"/>
                    </w:rPr>
                    <w:t>污水处理站出口</w:t>
                  </w:r>
                </w:p>
              </w:tc>
              <w:tc>
                <w:tcPr>
                  <w:tcW w:w="1052" w:type="pct"/>
                  <w:tcBorders>
                    <w:tl2br w:val="nil"/>
                    <w:tr2bl w:val="nil"/>
                  </w:tcBorders>
                  <w:shd w:val="clear" w:color="auto" w:fill="auto"/>
                  <w:vAlign w:val="center"/>
                </w:tcPr>
                <w:p w14:paraId="674959D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YS2509107S2-111</w:t>
                  </w:r>
                </w:p>
              </w:tc>
              <w:tc>
                <w:tcPr>
                  <w:tcW w:w="1306" w:type="pct"/>
                  <w:tcBorders>
                    <w:tl2br w:val="nil"/>
                    <w:tr2bl w:val="nil"/>
                  </w:tcBorders>
                  <w:shd w:val="clear" w:color="auto" w:fill="auto"/>
                  <w:vAlign w:val="center"/>
                </w:tcPr>
                <w:p w14:paraId="3AC6BBCD">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740" w:type="pct"/>
                  <w:tcBorders>
                    <w:tl2br w:val="nil"/>
                    <w:tr2bl w:val="nil"/>
                  </w:tcBorders>
                  <w:shd w:val="clear" w:color="auto" w:fill="auto"/>
                  <w:vAlign w:val="center"/>
                </w:tcPr>
                <w:p w14:paraId="4C7D6677">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117</w:t>
                  </w:r>
                </w:p>
              </w:tc>
              <w:tc>
                <w:tcPr>
                  <w:tcW w:w="571" w:type="pct"/>
                  <w:tcBorders>
                    <w:tl2br w:val="nil"/>
                    <w:tr2bl w:val="nil"/>
                  </w:tcBorders>
                  <w:shd w:val="clear" w:color="auto" w:fill="auto"/>
                  <w:vAlign w:val="center"/>
                </w:tcPr>
                <w:p w14:paraId="75C2702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573D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640" w:type="pct"/>
                  <w:vMerge w:val="continue"/>
                  <w:tcBorders>
                    <w:tl2br w:val="nil"/>
                    <w:tr2bl w:val="nil"/>
                  </w:tcBorders>
                  <w:vAlign w:val="center"/>
                </w:tcPr>
                <w:p w14:paraId="3469BCC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7A78D21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7B81660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YS2509107S2-112</w:t>
                  </w:r>
                </w:p>
              </w:tc>
              <w:tc>
                <w:tcPr>
                  <w:tcW w:w="1306" w:type="pct"/>
                  <w:tcBorders>
                    <w:tl2br w:val="nil"/>
                    <w:tr2bl w:val="nil"/>
                  </w:tcBorders>
                  <w:shd w:val="clear" w:color="auto" w:fill="auto"/>
                  <w:vAlign w:val="center"/>
                </w:tcPr>
                <w:p w14:paraId="1ABEDEB5">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vertAlign w:val="baseline"/>
                      <w:lang w:val="en-US" w:eastAsia="zh-CN" w:bidi="ar-SA"/>
                    </w:rPr>
                    <w:t>）</w:t>
                  </w:r>
                </w:p>
              </w:tc>
              <w:tc>
                <w:tcPr>
                  <w:tcW w:w="740" w:type="pct"/>
                  <w:tcBorders>
                    <w:tl2br w:val="nil"/>
                    <w:tr2bl w:val="nil"/>
                  </w:tcBorders>
                  <w:shd w:val="clear" w:color="auto" w:fill="auto"/>
                  <w:vAlign w:val="center"/>
                </w:tcPr>
                <w:p w14:paraId="5F5DFBAC">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37.2 </w:t>
                  </w:r>
                </w:p>
              </w:tc>
              <w:tc>
                <w:tcPr>
                  <w:tcW w:w="571" w:type="pct"/>
                  <w:tcBorders>
                    <w:tl2br w:val="nil"/>
                    <w:tr2bl w:val="nil"/>
                  </w:tcBorders>
                  <w:shd w:val="clear" w:color="auto" w:fill="auto"/>
                  <w:vAlign w:val="center"/>
                </w:tcPr>
                <w:p w14:paraId="0A0270F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184B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blHeader/>
                <w:jc w:val="center"/>
              </w:trPr>
              <w:tc>
                <w:tcPr>
                  <w:tcW w:w="640" w:type="pct"/>
                  <w:vMerge w:val="continue"/>
                  <w:tcBorders>
                    <w:tl2br w:val="nil"/>
                    <w:tr2bl w:val="nil"/>
                  </w:tcBorders>
                  <w:vAlign w:val="center"/>
                </w:tcPr>
                <w:p w14:paraId="2B0B76C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26AFAD3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65D3618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YS2509107S2-113</w:t>
                  </w:r>
                </w:p>
              </w:tc>
              <w:tc>
                <w:tcPr>
                  <w:tcW w:w="1306" w:type="pct"/>
                  <w:tcBorders>
                    <w:tl2br w:val="nil"/>
                    <w:tr2bl w:val="nil"/>
                  </w:tcBorders>
                  <w:shd w:val="clear" w:color="auto" w:fill="auto"/>
                  <w:vAlign w:val="center"/>
                </w:tcPr>
                <w:p w14:paraId="3CCC7733">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kern w:val="2"/>
                      <w:sz w:val="21"/>
                      <w:szCs w:val="21"/>
                      <w:lang w:val="en-US" w:eastAsia="zh-CN" w:bidi="ar-SA"/>
                    </w:rPr>
                    <w:t>悬浮物</w:t>
                  </w:r>
                </w:p>
              </w:tc>
              <w:tc>
                <w:tcPr>
                  <w:tcW w:w="740" w:type="pct"/>
                  <w:tcBorders>
                    <w:tl2br w:val="nil"/>
                    <w:tr2bl w:val="nil"/>
                  </w:tcBorders>
                  <w:shd w:val="clear" w:color="auto" w:fill="auto"/>
                  <w:vAlign w:val="center"/>
                </w:tcPr>
                <w:p w14:paraId="70885CA8">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58</w:t>
                  </w:r>
                </w:p>
              </w:tc>
              <w:tc>
                <w:tcPr>
                  <w:tcW w:w="571" w:type="pct"/>
                  <w:tcBorders>
                    <w:tl2br w:val="nil"/>
                    <w:tr2bl w:val="nil"/>
                  </w:tcBorders>
                  <w:shd w:val="clear" w:color="auto" w:fill="auto"/>
                  <w:vAlign w:val="center"/>
                </w:tcPr>
                <w:p w14:paraId="1364358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408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640" w:type="pct"/>
                  <w:vMerge w:val="continue"/>
                  <w:tcBorders>
                    <w:tl2br w:val="nil"/>
                    <w:tr2bl w:val="nil"/>
                  </w:tcBorders>
                  <w:vAlign w:val="center"/>
                </w:tcPr>
                <w:p w14:paraId="3E15DFE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611D04D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restart"/>
                  <w:tcBorders>
                    <w:tl2br w:val="nil"/>
                    <w:tr2bl w:val="nil"/>
                  </w:tcBorders>
                  <w:shd w:val="clear" w:color="auto" w:fill="auto"/>
                  <w:vAlign w:val="center"/>
                </w:tcPr>
                <w:p w14:paraId="16B04C8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YS2509107S2-114</w:t>
                  </w:r>
                </w:p>
              </w:tc>
              <w:tc>
                <w:tcPr>
                  <w:tcW w:w="1306" w:type="pct"/>
                  <w:tcBorders>
                    <w:tl2br w:val="nil"/>
                    <w:tr2bl w:val="nil"/>
                  </w:tcBorders>
                  <w:shd w:val="clear" w:color="auto" w:fill="auto"/>
                  <w:vAlign w:val="center"/>
                </w:tcPr>
                <w:p w14:paraId="385F5A68">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氨氮</w:t>
                  </w:r>
                </w:p>
              </w:tc>
              <w:tc>
                <w:tcPr>
                  <w:tcW w:w="740" w:type="pct"/>
                  <w:tcBorders>
                    <w:tl2br w:val="nil"/>
                    <w:tr2bl w:val="nil"/>
                  </w:tcBorders>
                  <w:shd w:val="clear" w:color="auto" w:fill="auto"/>
                  <w:vAlign w:val="center"/>
                </w:tcPr>
                <w:p w14:paraId="459FF20F">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7.33</w:t>
                  </w:r>
                </w:p>
              </w:tc>
              <w:tc>
                <w:tcPr>
                  <w:tcW w:w="571" w:type="pct"/>
                  <w:tcBorders>
                    <w:tl2br w:val="nil"/>
                    <w:tr2bl w:val="nil"/>
                  </w:tcBorders>
                  <w:shd w:val="clear" w:color="auto" w:fill="auto"/>
                  <w:vAlign w:val="center"/>
                </w:tcPr>
                <w:p w14:paraId="0F4CE38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5C53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blHeader/>
                <w:jc w:val="center"/>
              </w:trPr>
              <w:tc>
                <w:tcPr>
                  <w:tcW w:w="640" w:type="pct"/>
                  <w:vMerge w:val="continue"/>
                  <w:tcBorders>
                    <w:tl2br w:val="nil"/>
                    <w:tr2bl w:val="nil"/>
                  </w:tcBorders>
                  <w:vAlign w:val="center"/>
                </w:tcPr>
                <w:p w14:paraId="00C0A2B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47BEDC6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continue"/>
                  <w:tcBorders>
                    <w:tl2br w:val="nil"/>
                    <w:tr2bl w:val="nil"/>
                  </w:tcBorders>
                  <w:vAlign w:val="center"/>
                </w:tcPr>
                <w:p w14:paraId="650328D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p>
              </w:tc>
              <w:tc>
                <w:tcPr>
                  <w:tcW w:w="1306" w:type="pct"/>
                  <w:tcBorders>
                    <w:tl2br w:val="nil"/>
                    <w:tr2bl w:val="nil"/>
                  </w:tcBorders>
                  <w:shd w:val="clear" w:color="auto" w:fill="auto"/>
                  <w:vAlign w:val="center"/>
                </w:tcPr>
                <w:p w14:paraId="52BFFF1B">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b w:val="0"/>
                      <w:bCs/>
                      <w:color w:val="auto"/>
                      <w:sz w:val="21"/>
                      <w:szCs w:val="21"/>
                      <w:highlight w:val="none"/>
                      <w:lang w:eastAsia="zh-CN"/>
                    </w:rPr>
                    <w:t>总磷</w:t>
                  </w:r>
                </w:p>
              </w:tc>
              <w:tc>
                <w:tcPr>
                  <w:tcW w:w="740" w:type="pct"/>
                  <w:tcBorders>
                    <w:tl2br w:val="nil"/>
                    <w:tr2bl w:val="nil"/>
                  </w:tcBorders>
                  <w:shd w:val="clear" w:color="auto" w:fill="auto"/>
                  <w:vAlign w:val="center"/>
                </w:tcPr>
                <w:p w14:paraId="4356FD2E">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0.31</w:t>
                  </w:r>
                </w:p>
              </w:tc>
              <w:tc>
                <w:tcPr>
                  <w:tcW w:w="571" w:type="pct"/>
                  <w:tcBorders>
                    <w:tl2br w:val="nil"/>
                    <w:tr2bl w:val="nil"/>
                  </w:tcBorders>
                  <w:shd w:val="clear" w:color="auto" w:fill="auto"/>
                  <w:vAlign w:val="center"/>
                </w:tcPr>
                <w:p w14:paraId="5138D3A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7F45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jc w:val="center"/>
              </w:trPr>
              <w:tc>
                <w:tcPr>
                  <w:tcW w:w="640" w:type="pct"/>
                  <w:vMerge w:val="continue"/>
                  <w:tcBorders>
                    <w:tl2br w:val="nil"/>
                    <w:tr2bl w:val="nil"/>
                  </w:tcBorders>
                  <w:vAlign w:val="center"/>
                </w:tcPr>
                <w:p w14:paraId="4AA7515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257E778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vMerge w:val="continue"/>
                  <w:tcBorders>
                    <w:tl2br w:val="nil"/>
                    <w:tr2bl w:val="nil"/>
                  </w:tcBorders>
                  <w:vAlign w:val="center"/>
                </w:tcPr>
                <w:p w14:paraId="6FA216C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p>
              </w:tc>
              <w:tc>
                <w:tcPr>
                  <w:tcW w:w="1306" w:type="pct"/>
                  <w:tcBorders>
                    <w:tl2br w:val="nil"/>
                    <w:tr2bl w:val="nil"/>
                  </w:tcBorders>
                  <w:shd w:val="clear" w:color="auto" w:fill="auto"/>
                  <w:vAlign w:val="center"/>
                </w:tcPr>
                <w:p w14:paraId="7DB5053D">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 w:val="21"/>
                      <w:szCs w:val="21"/>
                      <w:highlight w:val="none"/>
                      <w:lang w:val="en-US" w:eastAsia="zh-CN"/>
                    </w:rPr>
                    <w:t>总氮</w:t>
                  </w:r>
                </w:p>
              </w:tc>
              <w:tc>
                <w:tcPr>
                  <w:tcW w:w="740" w:type="pct"/>
                  <w:tcBorders>
                    <w:tl2br w:val="nil"/>
                    <w:tr2bl w:val="nil"/>
                  </w:tcBorders>
                  <w:shd w:val="clear" w:color="auto" w:fill="auto"/>
                  <w:vAlign w:val="center"/>
                </w:tcPr>
                <w:p w14:paraId="480A7BB4">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16.9</w:t>
                  </w:r>
                </w:p>
              </w:tc>
              <w:tc>
                <w:tcPr>
                  <w:tcW w:w="571" w:type="pct"/>
                  <w:tcBorders>
                    <w:tl2br w:val="nil"/>
                    <w:tr2bl w:val="nil"/>
                  </w:tcBorders>
                  <w:shd w:val="clear" w:color="auto" w:fill="auto"/>
                  <w:vAlign w:val="center"/>
                </w:tcPr>
                <w:p w14:paraId="7EC27F0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3E35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640" w:type="pct"/>
                  <w:vMerge w:val="continue"/>
                  <w:tcBorders>
                    <w:tl2br w:val="nil"/>
                    <w:tr2bl w:val="nil"/>
                  </w:tcBorders>
                  <w:vAlign w:val="center"/>
                </w:tcPr>
                <w:p w14:paraId="425462C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091C3D2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48E2036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YS2509107S2-115</w:t>
                  </w:r>
                </w:p>
              </w:tc>
              <w:tc>
                <w:tcPr>
                  <w:tcW w:w="1306" w:type="pct"/>
                  <w:tcBorders>
                    <w:tl2br w:val="nil"/>
                    <w:tr2bl w:val="nil"/>
                  </w:tcBorders>
                  <w:shd w:val="clear" w:color="auto" w:fill="auto"/>
                  <w:vAlign w:val="center"/>
                </w:tcPr>
                <w:p w14:paraId="7D50B3CE">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石油类</w:t>
                  </w:r>
                </w:p>
              </w:tc>
              <w:tc>
                <w:tcPr>
                  <w:tcW w:w="740" w:type="pct"/>
                  <w:tcBorders>
                    <w:tl2br w:val="nil"/>
                    <w:tr2bl w:val="nil"/>
                  </w:tcBorders>
                  <w:shd w:val="clear" w:color="auto" w:fill="auto"/>
                  <w:vAlign w:val="center"/>
                </w:tcPr>
                <w:p w14:paraId="4F2141F4">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FF0000"/>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0.22</w:t>
                  </w:r>
                </w:p>
              </w:tc>
              <w:tc>
                <w:tcPr>
                  <w:tcW w:w="571" w:type="pct"/>
                  <w:tcBorders>
                    <w:tl2br w:val="nil"/>
                    <w:tr2bl w:val="nil"/>
                  </w:tcBorders>
                  <w:shd w:val="clear" w:color="auto" w:fill="auto"/>
                  <w:vAlign w:val="center"/>
                </w:tcPr>
                <w:p w14:paraId="751E449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0CF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blHeader/>
                <w:jc w:val="center"/>
              </w:trPr>
              <w:tc>
                <w:tcPr>
                  <w:tcW w:w="640" w:type="pct"/>
                  <w:vMerge w:val="continue"/>
                  <w:tcBorders>
                    <w:tl2br w:val="nil"/>
                    <w:tr2bl w:val="nil"/>
                  </w:tcBorders>
                  <w:vAlign w:val="center"/>
                </w:tcPr>
                <w:p w14:paraId="77633F9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87" w:type="pct"/>
                  <w:vMerge w:val="continue"/>
                  <w:tcBorders>
                    <w:tl2br w:val="nil"/>
                    <w:tr2bl w:val="nil"/>
                  </w:tcBorders>
                  <w:vAlign w:val="center"/>
                </w:tcPr>
                <w:p w14:paraId="6D9D8C6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1052" w:type="pct"/>
                  <w:tcBorders>
                    <w:tl2br w:val="nil"/>
                    <w:tr2bl w:val="nil"/>
                  </w:tcBorders>
                  <w:shd w:val="clear" w:color="auto" w:fill="auto"/>
                  <w:vAlign w:val="center"/>
                </w:tcPr>
                <w:p w14:paraId="4307A3C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w:t>
                  </w:r>
                </w:p>
              </w:tc>
              <w:tc>
                <w:tcPr>
                  <w:tcW w:w="1306" w:type="pct"/>
                  <w:tcBorders>
                    <w:tl2br w:val="nil"/>
                    <w:tr2bl w:val="nil"/>
                  </w:tcBorders>
                  <w:shd w:val="clear" w:color="auto" w:fill="auto"/>
                  <w:vAlign w:val="center"/>
                </w:tcPr>
                <w:p w14:paraId="5E02BB51">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color w:val="auto"/>
                      <w:kern w:val="2"/>
                      <w:sz w:val="21"/>
                      <w:szCs w:val="21"/>
                      <w:lang w:val="en-US" w:eastAsia="zh-CN" w:bidi="ar-SA"/>
                    </w:rPr>
                    <w:t>pH值</w:t>
                  </w:r>
                </w:p>
              </w:tc>
              <w:tc>
                <w:tcPr>
                  <w:tcW w:w="740" w:type="pct"/>
                  <w:tcBorders>
                    <w:tl2br w:val="nil"/>
                    <w:tr2bl w:val="nil"/>
                  </w:tcBorders>
                  <w:shd w:val="clear" w:color="auto" w:fill="auto"/>
                  <w:vAlign w:val="center"/>
                </w:tcPr>
                <w:p w14:paraId="295BC8AD">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7.5（21.7℃）</w:t>
                  </w:r>
                </w:p>
              </w:tc>
              <w:tc>
                <w:tcPr>
                  <w:tcW w:w="571" w:type="pct"/>
                  <w:tcBorders>
                    <w:tl2br w:val="nil"/>
                    <w:tr2bl w:val="nil"/>
                  </w:tcBorders>
                  <w:shd w:val="clear" w:color="auto" w:fill="auto"/>
                  <w:vAlign w:val="center"/>
                </w:tcPr>
                <w:p w14:paraId="627841D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无量纲</w:t>
                  </w:r>
                </w:p>
              </w:tc>
            </w:tr>
            <w:tr w14:paraId="755A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blHeader/>
                <w:jc w:val="center"/>
              </w:trPr>
              <w:tc>
                <w:tcPr>
                  <w:tcW w:w="5000" w:type="pct"/>
                  <w:gridSpan w:val="6"/>
                  <w:tcBorders>
                    <w:tl2br w:val="nil"/>
                    <w:tr2bl w:val="nil"/>
                  </w:tcBorders>
                  <w:vAlign w:val="center"/>
                </w:tcPr>
                <w:p w14:paraId="26D43BC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水质描述：水质均为灰色</w:t>
                  </w:r>
                  <w:r>
                    <w:rPr>
                      <w:rFonts w:hint="default" w:ascii="Times New Roman" w:hAnsi="Times New Roman" w:cs="Times New Roman" w:eastAsiaTheme="minorEastAsia"/>
                      <w:color w:val="auto"/>
                      <w:sz w:val="21"/>
                      <w:szCs w:val="21"/>
                      <w:lang w:val="en-US" w:eastAsia="zh-CN"/>
                    </w:rPr>
                    <w:t>、浑浊、弱气味、无油膜</w:t>
                  </w:r>
                </w:p>
              </w:tc>
            </w:tr>
          </w:tbl>
          <w:p w14:paraId="6EB4EAC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废水总排口</w:t>
            </w:r>
            <w:r>
              <w:rPr>
                <w:rFonts w:hint="default" w:ascii="Times New Roman" w:hAnsi="Times New Roman" w:eastAsia="宋体" w:cs="Times New Roman"/>
                <w:b w:val="0"/>
                <w:bCs/>
                <w:color w:val="auto"/>
                <w:sz w:val="24"/>
                <w:szCs w:val="24"/>
                <w:highlight w:val="none"/>
                <w:lang w:val="en-US" w:eastAsia="zh-CN" w:bidi="ar-SA"/>
              </w:rPr>
              <w:t>pH值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7.2~7.7</w:t>
            </w:r>
            <w:r>
              <w:rPr>
                <w:rFonts w:hint="default" w:ascii="Times New Roman" w:hAnsi="Times New Roman" w:cs="Times New Roman" w:eastAsiaTheme="minorEastAsia"/>
                <w:color w:val="auto"/>
                <w:sz w:val="24"/>
                <w:szCs w:val="24"/>
                <w:lang w:val="en-US" w:eastAsia="zh-CN"/>
              </w:rPr>
              <w:t>无量纲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102~117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30.3~37.2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53~59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6.82~7.53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0.3~0.35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14.8~17.3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、石油类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0.21~0.29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E10FC32">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22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743"/>
              <w:gridCol w:w="1309"/>
              <w:gridCol w:w="734"/>
              <w:gridCol w:w="1205"/>
              <w:gridCol w:w="767"/>
              <w:gridCol w:w="1227"/>
              <w:gridCol w:w="754"/>
              <w:gridCol w:w="1263"/>
            </w:tblGrid>
            <w:tr w14:paraId="52FD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583" w:type="pct"/>
                  <w:vMerge w:val="restart"/>
                  <w:tcBorders>
                    <w:tl2br w:val="nil"/>
                    <w:tr2bl w:val="nil"/>
                  </w:tcBorders>
                  <w:vAlign w:val="center"/>
                </w:tcPr>
                <w:p w14:paraId="1652F6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检测位置</w:t>
                  </w:r>
                </w:p>
              </w:tc>
              <w:tc>
                <w:tcPr>
                  <w:tcW w:w="2202" w:type="pct"/>
                  <w:gridSpan w:val="4"/>
                  <w:tcBorders>
                    <w:tl2br w:val="nil"/>
                    <w:tr2bl w:val="nil"/>
                  </w:tcBorders>
                  <w:vAlign w:val="center"/>
                </w:tcPr>
                <w:p w14:paraId="0FEBC2F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2025.09.24</w:t>
                  </w:r>
                </w:p>
              </w:tc>
              <w:tc>
                <w:tcPr>
                  <w:tcW w:w="2213" w:type="pct"/>
                  <w:gridSpan w:val="4"/>
                  <w:tcBorders>
                    <w:tl2br w:val="nil"/>
                    <w:tr2bl w:val="nil"/>
                  </w:tcBorders>
                  <w:vAlign w:val="center"/>
                </w:tcPr>
                <w:p w14:paraId="31F0FBA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2025.09.25</w:t>
                  </w:r>
                </w:p>
              </w:tc>
            </w:tr>
            <w:tr w14:paraId="6F04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583" w:type="pct"/>
                  <w:vMerge w:val="continue"/>
                  <w:tcBorders>
                    <w:tl2br w:val="nil"/>
                    <w:tr2bl w:val="nil"/>
                  </w:tcBorders>
                  <w:vAlign w:val="center"/>
                </w:tcPr>
                <w:p w14:paraId="6CEFE5B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10" w:type="pct"/>
                  <w:tcBorders>
                    <w:tl2br w:val="nil"/>
                    <w:tr2bl w:val="nil"/>
                  </w:tcBorders>
                  <w:vAlign w:val="center"/>
                </w:tcPr>
                <w:p w14:paraId="100E542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时间</w:t>
                  </w:r>
                </w:p>
              </w:tc>
              <w:tc>
                <w:tcPr>
                  <w:tcW w:w="722" w:type="pct"/>
                  <w:tcBorders>
                    <w:tl2br w:val="nil"/>
                    <w:tr2bl w:val="nil"/>
                  </w:tcBorders>
                  <w:shd w:val="clear" w:color="auto" w:fill="auto"/>
                  <w:vAlign w:val="center"/>
                </w:tcPr>
                <w:p w14:paraId="252E50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昼间</w:t>
                  </w:r>
                  <w:r>
                    <w:rPr>
                      <w:rFonts w:hint="default" w:ascii="Times New Roman" w:hAnsi="Times New Roman" w:cs="Times New Roman" w:eastAsiaTheme="minorEastAsia"/>
                      <w:b w:val="0"/>
                      <w:bCs/>
                      <w:color w:val="auto"/>
                      <w:kern w:val="2"/>
                      <w:sz w:val="21"/>
                      <w:szCs w:val="21"/>
                      <w:lang w:val="en-US" w:eastAsia="zh-CN" w:bidi="ar-SA"/>
                    </w:rPr>
                    <w:t>dB（A）</w:t>
                  </w:r>
                </w:p>
              </w:tc>
              <w:tc>
                <w:tcPr>
                  <w:tcW w:w="405" w:type="pct"/>
                  <w:tcBorders>
                    <w:tl2br w:val="nil"/>
                    <w:tr2bl w:val="nil"/>
                  </w:tcBorders>
                  <w:shd w:val="clear" w:color="auto" w:fill="auto"/>
                  <w:vAlign w:val="center"/>
                </w:tcPr>
                <w:p w14:paraId="6A81E81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时间</w:t>
                  </w:r>
                </w:p>
              </w:tc>
              <w:tc>
                <w:tcPr>
                  <w:tcW w:w="664" w:type="pct"/>
                  <w:tcBorders>
                    <w:tl2br w:val="nil"/>
                    <w:tr2bl w:val="nil"/>
                  </w:tcBorders>
                  <w:shd w:val="clear" w:color="auto" w:fill="auto"/>
                  <w:vAlign w:val="center"/>
                </w:tcPr>
                <w:p w14:paraId="55F951E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夜间</w:t>
                  </w:r>
                  <w:r>
                    <w:rPr>
                      <w:rFonts w:hint="default" w:ascii="Times New Roman" w:hAnsi="Times New Roman" w:cs="Times New Roman" w:eastAsiaTheme="minorEastAsia"/>
                      <w:b w:val="0"/>
                      <w:bCs/>
                      <w:color w:val="auto"/>
                      <w:kern w:val="2"/>
                      <w:sz w:val="21"/>
                      <w:szCs w:val="21"/>
                      <w:lang w:val="en-US" w:eastAsia="zh-CN" w:bidi="ar-SA"/>
                    </w:rPr>
                    <w:t>dB（A）</w:t>
                  </w:r>
                </w:p>
              </w:tc>
              <w:tc>
                <w:tcPr>
                  <w:tcW w:w="423" w:type="pct"/>
                  <w:tcBorders>
                    <w:tl2br w:val="nil"/>
                    <w:tr2bl w:val="nil"/>
                  </w:tcBorders>
                  <w:shd w:val="clear" w:color="auto" w:fill="auto"/>
                  <w:vAlign w:val="center"/>
                </w:tcPr>
                <w:p w14:paraId="3A77470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时间</w:t>
                  </w:r>
                </w:p>
              </w:tc>
              <w:tc>
                <w:tcPr>
                  <w:tcW w:w="677" w:type="pct"/>
                  <w:tcBorders>
                    <w:tl2br w:val="nil"/>
                    <w:tr2bl w:val="nil"/>
                  </w:tcBorders>
                  <w:shd w:val="clear" w:color="auto" w:fill="auto"/>
                  <w:vAlign w:val="center"/>
                </w:tcPr>
                <w:p w14:paraId="1E5135B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昼间</w:t>
                  </w:r>
                  <w:r>
                    <w:rPr>
                      <w:rFonts w:hint="default" w:ascii="Times New Roman" w:hAnsi="Times New Roman" w:cs="Times New Roman" w:eastAsiaTheme="minorEastAsia"/>
                      <w:b w:val="0"/>
                      <w:bCs/>
                      <w:color w:val="auto"/>
                      <w:kern w:val="2"/>
                      <w:sz w:val="21"/>
                      <w:szCs w:val="21"/>
                      <w:lang w:val="en-US" w:eastAsia="zh-CN" w:bidi="ar-SA"/>
                    </w:rPr>
                    <w:t>dB（A）</w:t>
                  </w:r>
                </w:p>
              </w:tc>
              <w:tc>
                <w:tcPr>
                  <w:tcW w:w="416" w:type="pct"/>
                  <w:tcBorders>
                    <w:tl2br w:val="nil"/>
                    <w:tr2bl w:val="nil"/>
                  </w:tcBorders>
                  <w:shd w:val="clear" w:color="auto" w:fill="auto"/>
                  <w:vAlign w:val="center"/>
                </w:tcPr>
                <w:p w14:paraId="4023B31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时间</w:t>
                  </w:r>
                </w:p>
              </w:tc>
              <w:tc>
                <w:tcPr>
                  <w:tcW w:w="695" w:type="pct"/>
                  <w:tcBorders>
                    <w:tl2br w:val="nil"/>
                    <w:tr2bl w:val="nil"/>
                  </w:tcBorders>
                  <w:shd w:val="clear" w:color="auto" w:fill="auto"/>
                  <w:vAlign w:val="center"/>
                </w:tcPr>
                <w:p w14:paraId="57031AF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夜间</w:t>
                  </w:r>
                  <w:r>
                    <w:rPr>
                      <w:rFonts w:hint="default" w:ascii="Times New Roman" w:hAnsi="Times New Roman" w:cs="Times New Roman" w:eastAsiaTheme="minorEastAsia"/>
                      <w:b w:val="0"/>
                      <w:bCs/>
                      <w:color w:val="auto"/>
                      <w:kern w:val="2"/>
                      <w:sz w:val="21"/>
                      <w:szCs w:val="21"/>
                      <w:lang w:val="en-US" w:eastAsia="zh-CN" w:bidi="ar-SA"/>
                    </w:rPr>
                    <w:t>dB（A）</w:t>
                  </w:r>
                </w:p>
              </w:tc>
            </w:tr>
            <w:tr w14:paraId="4B56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83" w:type="pct"/>
                  <w:tcBorders>
                    <w:tl2br w:val="nil"/>
                    <w:tr2bl w:val="nil"/>
                  </w:tcBorders>
                  <w:vAlign w:val="center"/>
                </w:tcPr>
                <w:p w14:paraId="4C1B2585">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1#</w:t>
                  </w:r>
                </w:p>
              </w:tc>
              <w:tc>
                <w:tcPr>
                  <w:tcW w:w="410" w:type="pct"/>
                  <w:tcBorders>
                    <w:tl2br w:val="nil"/>
                    <w:tr2bl w:val="nil"/>
                  </w:tcBorders>
                  <w:vAlign w:val="center"/>
                </w:tcPr>
                <w:p w14:paraId="349800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14:11</w:t>
                  </w:r>
                </w:p>
              </w:tc>
              <w:tc>
                <w:tcPr>
                  <w:tcW w:w="722" w:type="pct"/>
                  <w:tcBorders>
                    <w:tl2br w:val="nil"/>
                    <w:tr2bl w:val="nil"/>
                  </w:tcBorders>
                  <w:shd w:val="clear" w:color="auto" w:fill="auto"/>
                  <w:vAlign w:val="center"/>
                </w:tcPr>
                <w:p w14:paraId="068D00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57</w:t>
                  </w:r>
                </w:p>
              </w:tc>
              <w:tc>
                <w:tcPr>
                  <w:tcW w:w="405" w:type="pct"/>
                  <w:tcBorders>
                    <w:tl2br w:val="nil"/>
                    <w:tr2bl w:val="nil"/>
                  </w:tcBorders>
                  <w:shd w:val="clear" w:color="auto" w:fill="auto"/>
                  <w:vAlign w:val="center"/>
                </w:tcPr>
                <w:p w14:paraId="6C590A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22:35</w:t>
                  </w:r>
                </w:p>
              </w:tc>
              <w:tc>
                <w:tcPr>
                  <w:tcW w:w="664" w:type="pct"/>
                  <w:tcBorders>
                    <w:tl2br w:val="nil"/>
                    <w:tr2bl w:val="nil"/>
                  </w:tcBorders>
                  <w:shd w:val="clear" w:color="auto" w:fill="auto"/>
                  <w:vAlign w:val="center"/>
                </w:tcPr>
                <w:p w14:paraId="793241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46</w:t>
                  </w:r>
                </w:p>
              </w:tc>
              <w:tc>
                <w:tcPr>
                  <w:tcW w:w="423" w:type="pct"/>
                  <w:tcBorders>
                    <w:tl2br w:val="nil"/>
                    <w:tr2bl w:val="nil"/>
                  </w:tcBorders>
                  <w:shd w:val="clear" w:color="auto" w:fill="auto"/>
                  <w:vAlign w:val="center"/>
                </w:tcPr>
                <w:p w14:paraId="316A67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13:38</w:t>
                  </w:r>
                </w:p>
              </w:tc>
              <w:tc>
                <w:tcPr>
                  <w:tcW w:w="677" w:type="pct"/>
                  <w:tcBorders>
                    <w:tl2br w:val="nil"/>
                    <w:tr2bl w:val="nil"/>
                  </w:tcBorders>
                  <w:shd w:val="clear" w:color="auto" w:fill="auto"/>
                  <w:vAlign w:val="center"/>
                </w:tcPr>
                <w:p w14:paraId="6F6249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57</w:t>
                  </w:r>
                </w:p>
              </w:tc>
              <w:tc>
                <w:tcPr>
                  <w:tcW w:w="416" w:type="pct"/>
                  <w:tcBorders>
                    <w:tl2br w:val="nil"/>
                    <w:tr2bl w:val="nil"/>
                  </w:tcBorders>
                  <w:shd w:val="clear" w:color="auto" w:fill="auto"/>
                  <w:vAlign w:val="center"/>
                </w:tcPr>
                <w:p w14:paraId="54D895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22:00</w:t>
                  </w:r>
                </w:p>
              </w:tc>
              <w:tc>
                <w:tcPr>
                  <w:tcW w:w="695" w:type="pct"/>
                  <w:tcBorders>
                    <w:tl2br w:val="nil"/>
                    <w:tr2bl w:val="nil"/>
                  </w:tcBorders>
                  <w:shd w:val="clear" w:color="auto" w:fill="auto"/>
                  <w:vAlign w:val="center"/>
                </w:tcPr>
                <w:p w14:paraId="3BC868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46</w:t>
                  </w:r>
                </w:p>
              </w:tc>
            </w:tr>
            <w:tr w14:paraId="2E6B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83" w:type="pct"/>
                  <w:tcBorders>
                    <w:tl2br w:val="nil"/>
                    <w:tr2bl w:val="nil"/>
                  </w:tcBorders>
                  <w:vAlign w:val="center"/>
                </w:tcPr>
                <w:p w14:paraId="3C91C5B1">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2#</w:t>
                  </w:r>
                </w:p>
              </w:tc>
              <w:tc>
                <w:tcPr>
                  <w:tcW w:w="410" w:type="pct"/>
                  <w:tcBorders>
                    <w:tl2br w:val="nil"/>
                    <w:tr2bl w:val="nil"/>
                  </w:tcBorders>
                  <w:vAlign w:val="center"/>
                </w:tcPr>
                <w:p w14:paraId="15D285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14:20</w:t>
                  </w:r>
                </w:p>
              </w:tc>
              <w:tc>
                <w:tcPr>
                  <w:tcW w:w="722" w:type="pct"/>
                  <w:tcBorders>
                    <w:tl2br w:val="nil"/>
                    <w:tr2bl w:val="nil"/>
                  </w:tcBorders>
                  <w:shd w:val="clear" w:color="auto" w:fill="auto"/>
                  <w:vAlign w:val="center"/>
                </w:tcPr>
                <w:p w14:paraId="59C4AE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58</w:t>
                  </w:r>
                </w:p>
              </w:tc>
              <w:tc>
                <w:tcPr>
                  <w:tcW w:w="405" w:type="pct"/>
                  <w:tcBorders>
                    <w:tl2br w:val="nil"/>
                    <w:tr2bl w:val="nil"/>
                  </w:tcBorders>
                  <w:shd w:val="clear" w:color="auto" w:fill="auto"/>
                  <w:vAlign w:val="center"/>
                </w:tcPr>
                <w:p w14:paraId="1FF11A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22:45</w:t>
                  </w:r>
                </w:p>
              </w:tc>
              <w:tc>
                <w:tcPr>
                  <w:tcW w:w="664" w:type="pct"/>
                  <w:tcBorders>
                    <w:tl2br w:val="nil"/>
                    <w:tr2bl w:val="nil"/>
                  </w:tcBorders>
                  <w:shd w:val="clear" w:color="auto" w:fill="auto"/>
                  <w:vAlign w:val="center"/>
                </w:tcPr>
                <w:p w14:paraId="4DA68E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47</w:t>
                  </w:r>
                </w:p>
              </w:tc>
              <w:tc>
                <w:tcPr>
                  <w:tcW w:w="423" w:type="pct"/>
                  <w:tcBorders>
                    <w:tl2br w:val="nil"/>
                    <w:tr2bl w:val="nil"/>
                  </w:tcBorders>
                  <w:shd w:val="clear" w:color="auto" w:fill="auto"/>
                  <w:vAlign w:val="center"/>
                </w:tcPr>
                <w:p w14:paraId="67E1EE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13:47</w:t>
                  </w:r>
                </w:p>
              </w:tc>
              <w:tc>
                <w:tcPr>
                  <w:tcW w:w="677" w:type="pct"/>
                  <w:tcBorders>
                    <w:tl2br w:val="nil"/>
                    <w:tr2bl w:val="nil"/>
                  </w:tcBorders>
                  <w:shd w:val="clear" w:color="auto" w:fill="auto"/>
                  <w:vAlign w:val="center"/>
                </w:tcPr>
                <w:p w14:paraId="0AE9FE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56</w:t>
                  </w:r>
                </w:p>
              </w:tc>
              <w:tc>
                <w:tcPr>
                  <w:tcW w:w="416" w:type="pct"/>
                  <w:tcBorders>
                    <w:tl2br w:val="nil"/>
                    <w:tr2bl w:val="nil"/>
                  </w:tcBorders>
                  <w:shd w:val="clear" w:color="auto" w:fill="auto"/>
                  <w:vAlign w:val="center"/>
                </w:tcPr>
                <w:p w14:paraId="69B6EE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22:08</w:t>
                  </w:r>
                </w:p>
              </w:tc>
              <w:tc>
                <w:tcPr>
                  <w:tcW w:w="695" w:type="pct"/>
                  <w:tcBorders>
                    <w:tl2br w:val="nil"/>
                    <w:tr2bl w:val="nil"/>
                  </w:tcBorders>
                  <w:shd w:val="clear" w:color="auto" w:fill="auto"/>
                  <w:vAlign w:val="center"/>
                </w:tcPr>
                <w:p w14:paraId="2954AE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46</w:t>
                  </w:r>
                </w:p>
              </w:tc>
            </w:tr>
            <w:tr w14:paraId="4C82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83" w:type="pct"/>
                  <w:tcBorders>
                    <w:tl2br w:val="nil"/>
                    <w:tr2bl w:val="nil"/>
                  </w:tcBorders>
                  <w:vAlign w:val="center"/>
                </w:tcPr>
                <w:p w14:paraId="1DCB7827">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3#</w:t>
                  </w:r>
                </w:p>
              </w:tc>
              <w:tc>
                <w:tcPr>
                  <w:tcW w:w="410" w:type="pct"/>
                  <w:tcBorders>
                    <w:tl2br w:val="nil"/>
                    <w:tr2bl w:val="nil"/>
                  </w:tcBorders>
                  <w:vAlign w:val="center"/>
                </w:tcPr>
                <w:p w14:paraId="0E6BE8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14:31</w:t>
                  </w:r>
                </w:p>
              </w:tc>
              <w:tc>
                <w:tcPr>
                  <w:tcW w:w="722" w:type="pct"/>
                  <w:tcBorders>
                    <w:tl2br w:val="nil"/>
                    <w:tr2bl w:val="nil"/>
                  </w:tcBorders>
                  <w:shd w:val="clear" w:color="auto" w:fill="auto"/>
                  <w:vAlign w:val="center"/>
                </w:tcPr>
                <w:p w14:paraId="0EFF2C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57</w:t>
                  </w:r>
                </w:p>
              </w:tc>
              <w:tc>
                <w:tcPr>
                  <w:tcW w:w="405" w:type="pct"/>
                  <w:tcBorders>
                    <w:tl2br w:val="nil"/>
                    <w:tr2bl w:val="nil"/>
                  </w:tcBorders>
                  <w:shd w:val="clear" w:color="auto" w:fill="auto"/>
                  <w:vAlign w:val="center"/>
                </w:tcPr>
                <w:p w14:paraId="34255C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22:57</w:t>
                  </w:r>
                </w:p>
              </w:tc>
              <w:tc>
                <w:tcPr>
                  <w:tcW w:w="664" w:type="pct"/>
                  <w:tcBorders>
                    <w:tl2br w:val="nil"/>
                    <w:tr2bl w:val="nil"/>
                  </w:tcBorders>
                  <w:shd w:val="clear" w:color="auto" w:fill="auto"/>
                  <w:vAlign w:val="center"/>
                </w:tcPr>
                <w:p w14:paraId="4EB98E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46</w:t>
                  </w:r>
                </w:p>
              </w:tc>
              <w:tc>
                <w:tcPr>
                  <w:tcW w:w="423" w:type="pct"/>
                  <w:tcBorders>
                    <w:tl2br w:val="nil"/>
                    <w:tr2bl w:val="nil"/>
                  </w:tcBorders>
                  <w:shd w:val="clear" w:color="auto" w:fill="auto"/>
                  <w:vAlign w:val="center"/>
                </w:tcPr>
                <w:p w14:paraId="104DD8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13:55</w:t>
                  </w:r>
                </w:p>
              </w:tc>
              <w:tc>
                <w:tcPr>
                  <w:tcW w:w="677" w:type="pct"/>
                  <w:tcBorders>
                    <w:tl2br w:val="nil"/>
                    <w:tr2bl w:val="nil"/>
                  </w:tcBorders>
                  <w:shd w:val="clear" w:color="auto" w:fill="auto"/>
                  <w:vAlign w:val="center"/>
                </w:tcPr>
                <w:p w14:paraId="151534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57</w:t>
                  </w:r>
                </w:p>
              </w:tc>
              <w:tc>
                <w:tcPr>
                  <w:tcW w:w="416" w:type="pct"/>
                  <w:tcBorders>
                    <w:tl2br w:val="nil"/>
                    <w:tr2bl w:val="nil"/>
                  </w:tcBorders>
                  <w:shd w:val="clear" w:color="auto" w:fill="auto"/>
                  <w:vAlign w:val="center"/>
                </w:tcPr>
                <w:p w14:paraId="38D4CD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22:18</w:t>
                  </w:r>
                </w:p>
              </w:tc>
              <w:tc>
                <w:tcPr>
                  <w:tcW w:w="695" w:type="pct"/>
                  <w:tcBorders>
                    <w:tl2br w:val="nil"/>
                    <w:tr2bl w:val="nil"/>
                  </w:tcBorders>
                  <w:shd w:val="clear" w:color="auto" w:fill="auto"/>
                  <w:vAlign w:val="center"/>
                </w:tcPr>
                <w:p w14:paraId="783136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46</w:t>
                  </w:r>
                </w:p>
              </w:tc>
            </w:tr>
            <w:tr w14:paraId="5599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583" w:type="pct"/>
                  <w:tcBorders>
                    <w:tl2br w:val="nil"/>
                    <w:tr2bl w:val="nil"/>
                  </w:tcBorders>
                  <w:vAlign w:val="center"/>
                </w:tcPr>
                <w:p w14:paraId="6999A338">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4#</w:t>
                  </w:r>
                </w:p>
              </w:tc>
              <w:tc>
                <w:tcPr>
                  <w:tcW w:w="410" w:type="pct"/>
                  <w:tcBorders>
                    <w:tl2br w:val="nil"/>
                    <w:tr2bl w:val="nil"/>
                  </w:tcBorders>
                  <w:vAlign w:val="center"/>
                </w:tcPr>
                <w:p w14:paraId="7B13B0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14:39</w:t>
                  </w:r>
                </w:p>
              </w:tc>
              <w:tc>
                <w:tcPr>
                  <w:tcW w:w="722" w:type="pct"/>
                  <w:tcBorders>
                    <w:tl2br w:val="nil"/>
                    <w:tr2bl w:val="nil"/>
                  </w:tcBorders>
                  <w:shd w:val="clear" w:color="auto" w:fill="auto"/>
                  <w:vAlign w:val="center"/>
                </w:tcPr>
                <w:p w14:paraId="507AA9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55</w:t>
                  </w:r>
                </w:p>
              </w:tc>
              <w:tc>
                <w:tcPr>
                  <w:tcW w:w="405" w:type="pct"/>
                  <w:tcBorders>
                    <w:tl2br w:val="nil"/>
                    <w:tr2bl w:val="nil"/>
                  </w:tcBorders>
                  <w:shd w:val="clear" w:color="auto" w:fill="auto"/>
                  <w:vAlign w:val="center"/>
                </w:tcPr>
                <w:p w14:paraId="4531EE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23:07</w:t>
                  </w:r>
                </w:p>
              </w:tc>
              <w:tc>
                <w:tcPr>
                  <w:tcW w:w="664" w:type="pct"/>
                  <w:tcBorders>
                    <w:tl2br w:val="nil"/>
                    <w:tr2bl w:val="nil"/>
                  </w:tcBorders>
                  <w:shd w:val="clear" w:color="auto" w:fill="auto"/>
                  <w:vAlign w:val="center"/>
                </w:tcPr>
                <w:p w14:paraId="0DA2CF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45</w:t>
                  </w:r>
                </w:p>
              </w:tc>
              <w:tc>
                <w:tcPr>
                  <w:tcW w:w="423" w:type="pct"/>
                  <w:tcBorders>
                    <w:tl2br w:val="nil"/>
                    <w:tr2bl w:val="nil"/>
                  </w:tcBorders>
                  <w:shd w:val="clear" w:color="auto" w:fill="auto"/>
                  <w:vAlign w:val="center"/>
                </w:tcPr>
                <w:p w14:paraId="4901C7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14:05</w:t>
                  </w:r>
                </w:p>
              </w:tc>
              <w:tc>
                <w:tcPr>
                  <w:tcW w:w="677" w:type="pct"/>
                  <w:tcBorders>
                    <w:tl2br w:val="nil"/>
                    <w:tr2bl w:val="nil"/>
                  </w:tcBorders>
                  <w:shd w:val="clear" w:color="auto" w:fill="auto"/>
                  <w:vAlign w:val="center"/>
                </w:tcPr>
                <w:p w14:paraId="5D3201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58</w:t>
                  </w:r>
                </w:p>
              </w:tc>
              <w:tc>
                <w:tcPr>
                  <w:tcW w:w="416" w:type="pct"/>
                  <w:tcBorders>
                    <w:tl2br w:val="nil"/>
                    <w:tr2bl w:val="nil"/>
                  </w:tcBorders>
                  <w:shd w:val="clear" w:color="auto" w:fill="auto"/>
                  <w:vAlign w:val="center"/>
                </w:tcPr>
                <w:p w14:paraId="648215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22:28</w:t>
                  </w:r>
                </w:p>
              </w:tc>
              <w:tc>
                <w:tcPr>
                  <w:tcW w:w="695" w:type="pct"/>
                  <w:tcBorders>
                    <w:tl2br w:val="nil"/>
                    <w:tr2bl w:val="nil"/>
                  </w:tcBorders>
                  <w:shd w:val="clear" w:color="auto" w:fill="auto"/>
                  <w:vAlign w:val="center"/>
                </w:tcPr>
                <w:p w14:paraId="16BD48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45</w:t>
                  </w:r>
                </w:p>
              </w:tc>
            </w:tr>
          </w:tbl>
          <w:p w14:paraId="2B0E8715">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，夜</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为45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~47</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621F184">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24BCEB3">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D1C186E">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6DF9B8F">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6B093588">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4D894A7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14:paraId="74F34B8A">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4"/>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5416DB1">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本项目电泳固化工序非甲烷总烃排放浓度在2.55-2.85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天然气燃烧工序颗粒物排放浓度在1.8-2.4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二氧化硫排放浓度为4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氮氧化物排放浓度在14-20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《工业炉窑大气污染物排放标准》（DB41/1066-2020）、《新乡市生态环境局关于进一步规范工业企业颗粒物排放限值的通知》、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《河南省重污染天气通用行业应急减排措施制定技术指南》（202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年修订</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涉锅炉/炉窑企业绩效分级指标A级</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在0.94-1.74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p>
          <w:p w14:paraId="27D068B5">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废水总排口</w:t>
            </w:r>
            <w:r>
              <w:rPr>
                <w:rFonts w:hint="default" w:ascii="Times New Roman" w:hAnsi="Times New Roman" w:eastAsia="宋体" w:cs="Times New Roman"/>
                <w:b w:val="0"/>
                <w:bCs/>
                <w:color w:val="auto"/>
                <w:sz w:val="24"/>
                <w:szCs w:val="24"/>
                <w:highlight w:val="none"/>
                <w:lang w:val="en-US" w:eastAsia="zh-CN" w:bidi="ar-SA"/>
              </w:rPr>
              <w:t>pH值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7.2~7.7</w:t>
            </w:r>
            <w:r>
              <w:rPr>
                <w:rFonts w:hint="default" w:ascii="Times New Roman" w:hAnsi="Times New Roman" w:cs="Times New Roman" w:eastAsiaTheme="minorEastAsia"/>
                <w:color w:val="auto"/>
                <w:sz w:val="24"/>
                <w:szCs w:val="24"/>
                <w:lang w:val="en-US" w:eastAsia="zh-CN"/>
              </w:rPr>
              <w:t>无量纲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102~117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30.3~37.2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53~59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6.82~7.53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0.3~0.35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14.8~17.3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、石油类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0.21~0.29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2E9D0A3">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，夜</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为45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~47</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39F642F7">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6018C75">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sz w:val="24"/>
                <w:szCs w:val="24"/>
              </w:rPr>
            </w:pPr>
          </w:p>
          <w:p w14:paraId="2789DF3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7570BA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741C24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97166E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1EB5A09">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5650B5F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rPr>
        <w:t>河南省瑞歌传动机械有限公司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0"/>
        <w:gridCol w:w="1823"/>
        <w:gridCol w:w="977"/>
        <w:gridCol w:w="1768"/>
        <w:gridCol w:w="1290"/>
        <w:gridCol w:w="1438"/>
        <w:gridCol w:w="1366"/>
        <w:gridCol w:w="1459"/>
        <w:gridCol w:w="1307"/>
        <w:gridCol w:w="1624"/>
        <w:gridCol w:w="1328"/>
        <w:gridCol w:w="1320"/>
        <w:gridCol w:w="740"/>
        <w:gridCol w:w="571"/>
        <w:gridCol w:w="508"/>
        <w:gridCol w:w="135"/>
        <w:gridCol w:w="1328"/>
        <w:gridCol w:w="741"/>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exact"/>
        </w:trPr>
        <w:tc>
          <w:tcPr>
            <w:tcW w:w="198" w:type="pct"/>
            <w:vMerge w:val="restart"/>
            <w:shd w:val="clear" w:color="auto" w:fill="auto"/>
            <w:textDirection w:val="tbRlV"/>
            <w:vAlign w:val="center"/>
          </w:tcPr>
          <w:p w14:paraId="15E06F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0CBE01D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年产10万套电驱总成及传动零部件项目（一期）</w:t>
            </w:r>
          </w:p>
        </w:tc>
        <w:tc>
          <w:tcPr>
            <w:tcW w:w="668" w:type="pct"/>
            <w:gridSpan w:val="2"/>
            <w:shd w:val="clear" w:color="auto" w:fill="auto"/>
            <w:vAlign w:val="center"/>
          </w:tcPr>
          <w:p w14:paraId="031A07F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6191DD3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7608B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2FA942E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长垣市山海大道与留晖大道交汇处（瑞歌传动厂区内）</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55C9D2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644DD1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F9AF494">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C3670汽车零部件及配件制造</w:t>
            </w:r>
          </w:p>
        </w:tc>
        <w:tc>
          <w:tcPr>
            <w:tcW w:w="668" w:type="pct"/>
            <w:gridSpan w:val="2"/>
            <w:shd w:val="clear" w:color="auto" w:fill="auto"/>
            <w:vAlign w:val="center"/>
          </w:tcPr>
          <w:p w14:paraId="62CE882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180E1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37</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11.679</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0434AC5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14.105</w:t>
            </w:r>
            <w:r>
              <w:rPr>
                <w:rFonts w:hint="default" w:ascii="Times New Roman" w:hAnsi="Times New Roman" w:cs="Times New Roman" w:eastAsiaTheme="minorEastAsia"/>
                <w:b w:val="0"/>
                <w:color w:val="auto"/>
                <w:sz w:val="18"/>
                <w:szCs w:val="18"/>
                <w:lang w:val="en-US" w:eastAsia="zh-CN"/>
              </w:rPr>
              <w:t>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4E32D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年产10万套电驱总成及传动零部件</w:t>
            </w:r>
          </w:p>
        </w:tc>
        <w:tc>
          <w:tcPr>
            <w:tcW w:w="668" w:type="pct"/>
            <w:gridSpan w:val="2"/>
            <w:shd w:val="clear" w:color="auto" w:fill="auto"/>
            <w:vAlign w:val="center"/>
          </w:tcPr>
          <w:p w14:paraId="0FF0558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年产5万套变速箱体</w:t>
            </w:r>
          </w:p>
        </w:tc>
        <w:tc>
          <w:tcPr>
            <w:tcW w:w="487" w:type="pct"/>
            <w:gridSpan w:val="2"/>
            <w:tcBorders>
              <w:left w:val="single" w:color="auto" w:sz="4" w:space="0"/>
              <w:right w:val="single" w:color="auto" w:sz="4" w:space="0"/>
            </w:tcBorders>
            <w:shd w:val="clear" w:color="auto" w:fill="auto"/>
            <w:vAlign w:val="center"/>
          </w:tcPr>
          <w:p w14:paraId="43D1D44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789D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68" w:type="pct"/>
            <w:gridSpan w:val="2"/>
            <w:shd w:val="clear" w:color="auto" w:fill="auto"/>
            <w:vAlign w:val="center"/>
          </w:tcPr>
          <w:p w14:paraId="7BEBF36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长环审（</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2025</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4</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号</w:t>
            </w:r>
          </w:p>
        </w:tc>
        <w:tc>
          <w:tcPr>
            <w:tcW w:w="487" w:type="pct"/>
            <w:gridSpan w:val="2"/>
            <w:tcBorders>
              <w:left w:val="single" w:color="auto" w:sz="4" w:space="0"/>
              <w:right w:val="single" w:color="auto" w:sz="4" w:space="0"/>
            </w:tcBorders>
            <w:shd w:val="clear" w:color="auto" w:fill="auto"/>
            <w:vAlign w:val="center"/>
          </w:tcPr>
          <w:p w14:paraId="0450CDF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84767C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2</w:t>
            </w:r>
            <w:r>
              <w:rPr>
                <w:rFonts w:hint="default" w:ascii="Times New Roman" w:hAnsi="Times New Roman" w:cs="Times New Roman" w:eastAsiaTheme="minorEastAsia"/>
                <w:b w:val="0"/>
                <w:color w:val="auto"/>
                <w:sz w:val="18"/>
                <w:szCs w:val="18"/>
                <w:lang w:val="en-US" w:eastAsia="zh-CN"/>
              </w:rPr>
              <w:t>月</w:t>
            </w:r>
          </w:p>
        </w:tc>
        <w:tc>
          <w:tcPr>
            <w:tcW w:w="668" w:type="pct"/>
            <w:gridSpan w:val="2"/>
            <w:shd w:val="clear" w:color="auto" w:fill="auto"/>
            <w:vAlign w:val="center"/>
          </w:tcPr>
          <w:p w14:paraId="119BE63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2025年5月12日</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2B8EBD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8" w:type="pct"/>
            <w:gridSpan w:val="2"/>
            <w:tcBorders>
              <w:bottom w:val="single" w:color="auto" w:sz="4" w:space="0"/>
            </w:tcBorders>
            <w:shd w:val="clear" w:color="auto" w:fill="auto"/>
            <w:vAlign w:val="center"/>
          </w:tcPr>
          <w:p w14:paraId="6A0387F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2EAA5A26">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91410728559634397P001Y</w:t>
            </w:r>
          </w:p>
          <w:p w14:paraId="13E67B6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bidi="ar-SA"/>
                <w14:textFill>
                  <w14:solidFill>
                    <w14:schemeClr w14:val="tx1"/>
                  </w14:solidFill>
                </w14:textFill>
              </w:rPr>
            </w:pP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27621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河南省瑞歌传动机械有限公司</w:t>
            </w:r>
          </w:p>
        </w:tc>
        <w:tc>
          <w:tcPr>
            <w:tcW w:w="668" w:type="pct"/>
            <w:gridSpan w:val="2"/>
            <w:tcBorders>
              <w:bottom w:val="single" w:color="auto" w:sz="4" w:space="0"/>
            </w:tcBorders>
            <w:shd w:val="clear" w:color="auto" w:fill="auto"/>
            <w:vAlign w:val="center"/>
          </w:tcPr>
          <w:p w14:paraId="7FEB5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0006965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河南丽科检测有限公司</w:t>
            </w:r>
          </w:p>
        </w:tc>
        <w:tc>
          <w:tcPr>
            <w:tcW w:w="487" w:type="pct"/>
            <w:gridSpan w:val="2"/>
            <w:shd w:val="clear" w:color="auto" w:fill="auto"/>
            <w:vAlign w:val="center"/>
          </w:tcPr>
          <w:p w14:paraId="0EAC7F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71%</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B31E6F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6000</w:t>
            </w:r>
          </w:p>
        </w:tc>
        <w:tc>
          <w:tcPr>
            <w:tcW w:w="668" w:type="pct"/>
            <w:gridSpan w:val="2"/>
            <w:shd w:val="clear" w:color="auto" w:fill="auto"/>
            <w:vAlign w:val="center"/>
          </w:tcPr>
          <w:p w14:paraId="11D4863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7F5039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30</w:t>
            </w:r>
          </w:p>
        </w:tc>
        <w:tc>
          <w:tcPr>
            <w:tcW w:w="487" w:type="pct"/>
            <w:gridSpan w:val="2"/>
            <w:shd w:val="clear" w:color="auto" w:fill="auto"/>
            <w:vAlign w:val="center"/>
          </w:tcPr>
          <w:p w14:paraId="4B1068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F3D6DE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0.5%</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A7CF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3000</w:t>
            </w:r>
          </w:p>
        </w:tc>
        <w:tc>
          <w:tcPr>
            <w:tcW w:w="668" w:type="pct"/>
            <w:gridSpan w:val="2"/>
            <w:tcBorders>
              <w:top w:val="single" w:color="auto" w:sz="4" w:space="0"/>
              <w:bottom w:val="single" w:color="auto" w:sz="4" w:space="0"/>
            </w:tcBorders>
            <w:shd w:val="clear" w:color="auto" w:fill="auto"/>
            <w:vAlign w:val="center"/>
          </w:tcPr>
          <w:p w14:paraId="7E26BF6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tcBorders>
              <w:bottom w:val="single" w:color="auto" w:sz="4" w:space="0"/>
            </w:tcBorders>
            <w:shd w:val="clear" w:color="auto" w:fill="auto"/>
            <w:vAlign w:val="center"/>
          </w:tcPr>
          <w:p w14:paraId="3E431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3785E6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0.5%</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4C269B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40" w:type="pct"/>
            <w:tcBorders>
              <w:left w:val="single" w:color="auto" w:sz="4" w:space="0"/>
              <w:right w:val="single" w:color="auto" w:sz="4" w:space="0"/>
            </w:tcBorders>
            <w:shd w:val="clear" w:color="auto" w:fill="auto"/>
            <w:vAlign w:val="center"/>
          </w:tcPr>
          <w:p w14:paraId="1875976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3" w:type="pct"/>
            <w:tcBorders>
              <w:left w:val="single" w:color="auto" w:sz="4" w:space="0"/>
              <w:right w:val="single" w:color="auto" w:sz="4" w:space="0"/>
            </w:tcBorders>
            <w:shd w:val="clear" w:color="auto" w:fill="auto"/>
            <w:vAlign w:val="center"/>
          </w:tcPr>
          <w:p w14:paraId="2CA1F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0458F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5" w:type="pct"/>
            <w:tcBorders>
              <w:left w:val="single" w:color="auto" w:sz="4" w:space="0"/>
            </w:tcBorders>
            <w:shd w:val="clear" w:color="auto" w:fill="auto"/>
            <w:vAlign w:val="center"/>
          </w:tcPr>
          <w:p w14:paraId="699909A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12C33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7" w:type="pct"/>
            <w:gridSpan w:val="5"/>
            <w:tcBorders>
              <w:right w:val="single" w:color="auto" w:sz="4" w:space="0"/>
            </w:tcBorders>
            <w:shd w:val="clear" w:color="auto" w:fill="auto"/>
            <w:vAlign w:val="center"/>
          </w:tcPr>
          <w:p w14:paraId="09E776E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7200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河南省瑞歌传动机械有限公司</w:t>
            </w:r>
          </w:p>
        </w:tc>
        <w:tc>
          <w:tcPr>
            <w:tcW w:w="1622" w:type="pct"/>
            <w:gridSpan w:val="5"/>
            <w:tcBorders>
              <w:left w:val="single" w:color="auto" w:sz="4" w:space="0"/>
              <w:right w:val="single" w:color="auto" w:sz="4" w:space="0"/>
            </w:tcBorders>
            <w:shd w:val="clear" w:color="auto" w:fill="auto"/>
            <w:vAlign w:val="center"/>
          </w:tcPr>
          <w:p w14:paraId="57C0A5A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23C6C65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91410728559634397P</w:t>
            </w:r>
          </w:p>
        </w:tc>
        <w:tc>
          <w:tcPr>
            <w:tcW w:w="487" w:type="pct"/>
            <w:gridSpan w:val="2"/>
            <w:tcBorders>
              <w:left w:val="single" w:color="auto" w:sz="4" w:space="0"/>
              <w:right w:val="single" w:color="auto" w:sz="4" w:space="0"/>
            </w:tcBorders>
            <w:shd w:val="clear" w:color="auto" w:fill="auto"/>
            <w:vAlign w:val="center"/>
          </w:tcPr>
          <w:p w14:paraId="33C28C2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2025年10月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295A00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40" w:type="pct"/>
            <w:shd w:val="clear" w:color="auto" w:fill="auto"/>
            <w:vAlign w:val="center"/>
          </w:tcPr>
          <w:p w14:paraId="2423C7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3" w:type="pct"/>
            <w:shd w:val="clear" w:color="auto" w:fill="auto"/>
            <w:vAlign w:val="center"/>
          </w:tcPr>
          <w:p w14:paraId="7BF92FA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50A458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757FB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3BF44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377A809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2281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0.063</w:t>
            </w:r>
          </w:p>
        </w:tc>
        <w:tc>
          <w:tcPr>
            <w:tcW w:w="418" w:type="pct"/>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117</w:t>
            </w:r>
          </w:p>
        </w:tc>
        <w:tc>
          <w:tcPr>
            <w:tcW w:w="305" w:type="pct"/>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300</w:t>
            </w:r>
          </w:p>
        </w:tc>
        <w:tc>
          <w:tcPr>
            <w:tcW w:w="340" w:type="pct"/>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0.085</w:t>
            </w:r>
            <w:r>
              <w:rPr>
                <w:rFonts w:hint="eastAsia" w:ascii="Times New Roman" w:hAnsi="Times New Roman" w:cs="Times New Roman" w:eastAsiaTheme="minorEastAsia"/>
                <w:b/>
                <w:color w:val="auto"/>
                <w:kern w:val="2"/>
                <w:sz w:val="18"/>
                <w:szCs w:val="18"/>
                <w:lang w:val="en-US" w:eastAsia="zh-CN" w:bidi="ar-SA"/>
              </w:rPr>
              <w:t>6</w:t>
            </w:r>
          </w:p>
        </w:tc>
        <w:tc>
          <w:tcPr>
            <w:tcW w:w="323" w:type="pct"/>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0.085</w:t>
            </w:r>
            <w:r>
              <w:rPr>
                <w:rFonts w:hint="eastAsia" w:ascii="Times New Roman" w:hAnsi="Times New Roman" w:cs="Times New Roman" w:eastAsiaTheme="minorEastAsia"/>
                <w:b/>
                <w:color w:val="auto"/>
                <w:kern w:val="2"/>
                <w:sz w:val="18"/>
                <w:szCs w:val="18"/>
                <w:lang w:val="en-US" w:eastAsia="zh-CN" w:bidi="ar-SA"/>
              </w:rPr>
              <w:t>6</w:t>
            </w:r>
          </w:p>
        </w:tc>
        <w:tc>
          <w:tcPr>
            <w:tcW w:w="309" w:type="pct"/>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0.1486‬</w:t>
            </w:r>
          </w:p>
        </w:tc>
        <w:tc>
          <w:tcPr>
            <w:tcW w:w="487" w:type="pct"/>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0.085</w:t>
            </w:r>
            <w:r>
              <w:rPr>
                <w:rFonts w:hint="eastAsia" w:ascii="Times New Roman" w:hAnsi="Times New Roman" w:cs="Times New Roman" w:eastAsiaTheme="minorEastAsia"/>
                <w:b/>
                <w:color w:val="auto"/>
                <w:kern w:val="2"/>
                <w:sz w:val="18"/>
                <w:szCs w:val="18"/>
                <w:lang w:val="en-US" w:eastAsia="zh-CN" w:bidi="ar-SA"/>
              </w:rPr>
              <w:t>6</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10B557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0.0063</w:t>
            </w:r>
          </w:p>
        </w:tc>
        <w:tc>
          <w:tcPr>
            <w:tcW w:w="418" w:type="pct"/>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7.53</w:t>
            </w:r>
          </w:p>
        </w:tc>
        <w:tc>
          <w:tcPr>
            <w:tcW w:w="305" w:type="pct"/>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35</w:t>
            </w:r>
          </w:p>
        </w:tc>
        <w:tc>
          <w:tcPr>
            <w:tcW w:w="340" w:type="pct"/>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0.0082</w:t>
            </w:r>
          </w:p>
        </w:tc>
        <w:tc>
          <w:tcPr>
            <w:tcW w:w="323" w:type="pct"/>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0.0082</w:t>
            </w:r>
          </w:p>
        </w:tc>
        <w:tc>
          <w:tcPr>
            <w:tcW w:w="309" w:type="pct"/>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0.0145‬</w:t>
            </w:r>
          </w:p>
        </w:tc>
        <w:tc>
          <w:tcPr>
            <w:tcW w:w="487" w:type="pct"/>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0.0082</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1F789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BF8CA19">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BDBD6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0.02</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4</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35</w:t>
            </w:r>
          </w:p>
        </w:tc>
        <w:tc>
          <w:tcPr>
            <w:tcW w:w="340"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0.003</w:t>
            </w:r>
          </w:p>
        </w:tc>
        <w:tc>
          <w:tcPr>
            <w:tcW w:w="323"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0.003</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0.023</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+0.003</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5A3EBF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0.1854</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2.4</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340"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0.0015</w:t>
            </w:r>
          </w:p>
        </w:tc>
        <w:tc>
          <w:tcPr>
            <w:tcW w:w="323"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0.0015</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0.1869</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+0.0015</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492DC83">
            <w:pPr>
              <w:pStyle w:val="33"/>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1DAF2F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0.0145</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20</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50</w:t>
            </w:r>
          </w:p>
        </w:tc>
        <w:tc>
          <w:tcPr>
            <w:tcW w:w="340"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0.028</w:t>
            </w:r>
          </w:p>
        </w:tc>
        <w:tc>
          <w:tcPr>
            <w:tcW w:w="323"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0.0224‬</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0.0056</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0.0201</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+0.0056</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C8DEEE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6057EB5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1" w:type="pct"/>
            <w:shd w:val="clear" w:color="auto" w:fill="auto"/>
            <w:vAlign w:val="center"/>
          </w:tcPr>
          <w:p w14:paraId="394380E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03BF5E1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0.1421</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2.85</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40"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2.451</w:t>
            </w:r>
          </w:p>
        </w:tc>
        <w:tc>
          <w:tcPr>
            <w:tcW w:w="323"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2.3284‬</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0.1226</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0.2647‬</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+0.1226</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08ACC1D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1" w:type="pct"/>
            <w:shd w:val="clear" w:color="auto" w:fill="auto"/>
            <w:vAlign w:val="center"/>
          </w:tcPr>
          <w:p w14:paraId="5152A28C">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1289F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25E78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1" w:type="pct"/>
            <w:shd w:val="clear" w:color="auto" w:fill="auto"/>
            <w:vAlign w:val="center"/>
          </w:tcPr>
          <w:p w14:paraId="0F1BC811">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3DD4B8B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1" w:type="pct"/>
            <w:shd w:val="clear" w:color="auto" w:fill="auto"/>
            <w:vAlign w:val="center"/>
          </w:tcPr>
          <w:p w14:paraId="683200E6">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6BC127C7">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4"/>
          <w:rFonts w:hint="default" w:ascii="Times New Roman" w:hAnsi="Times New Roman" w:cs="Times New Roman" w:eastAsiaTheme="minorEastAsia"/>
          <w:b/>
          <w:bCs/>
          <w:color w:val="auto"/>
          <w:sz w:val="30"/>
          <w:szCs w:val="30"/>
          <w:lang w:val="en-US" w:eastAsia="zh-CN"/>
        </w:rPr>
      </w:pPr>
      <w:r>
        <w:rPr>
          <w:rStyle w:val="34"/>
          <w:rFonts w:hint="default" w:ascii="Times New Roman" w:hAnsi="Times New Roman" w:cs="Times New Roman" w:eastAsiaTheme="minorEastAsia"/>
          <w:b/>
          <w:bCs/>
          <w:color w:val="auto"/>
          <w:sz w:val="30"/>
          <w:szCs w:val="30"/>
          <w:lang w:val="en-US" w:eastAsia="zh-CN"/>
        </w:rPr>
        <w:t>附图一 项目地理位置图</w:t>
      </w:r>
    </w:p>
    <w:p w14:paraId="3B75E0FD">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29225" cy="7439025"/>
            <wp:effectExtent l="0" t="0" r="952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29225" cy="7439025"/>
                    </a:xfrm>
                    <a:prstGeom prst="rect">
                      <a:avLst/>
                    </a:prstGeom>
                    <a:noFill/>
                    <a:ln>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85807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29575" cy="4743450"/>
            <wp:effectExtent l="0" t="0" r="9525"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8029575" cy="4743450"/>
                    </a:xfrm>
                    <a:prstGeom prst="rect">
                      <a:avLst/>
                    </a:prstGeom>
                    <a:noFill/>
                    <a:ln>
                      <a:noFill/>
                    </a:ln>
                  </pic:spPr>
                </pic:pic>
              </a:graphicData>
            </a:graphic>
          </wp:inline>
        </w:drawing>
      </w:r>
    </w:p>
    <w:p w14:paraId="002CA49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599A0C27">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660288" behindDoc="0" locked="0" layoutInCell="1" allowOverlap="1">
            <wp:simplePos x="0" y="0"/>
            <wp:positionH relativeFrom="column">
              <wp:posOffset>8052435</wp:posOffset>
            </wp:positionH>
            <wp:positionV relativeFrom="paragraph">
              <wp:posOffset>52070</wp:posOffset>
            </wp:positionV>
            <wp:extent cx="398145" cy="539750"/>
            <wp:effectExtent l="0" t="0" r="1905" b="12700"/>
            <wp:wrapNone/>
            <wp:docPr id="88" name="图片 88"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07ecefc91da5b3bcf736b57560b1ec"/>
                    <pic:cNvPicPr>
                      <a:picLocks noChangeAspect="1"/>
                    </pic:cNvPicPr>
                  </pic:nvPicPr>
                  <pic:blipFill>
                    <a:blip r:embed="rId10"/>
                    <a:stretch>
                      <a:fillRect/>
                    </a:stretch>
                  </pic:blipFill>
                  <pic:spPr>
                    <a:xfrm>
                      <a:off x="0" y="0"/>
                      <a:ext cx="398145" cy="539750"/>
                    </a:xfrm>
                    <a:prstGeom prst="rect">
                      <a:avLst/>
                    </a:prstGeom>
                    <a:ln>
                      <a:noFill/>
                    </a:ln>
                  </pic:spPr>
                </pic:pic>
              </a:graphicData>
            </a:graphic>
          </wp:anchor>
        </w:drawing>
      </w:r>
      <w:r>
        <w:drawing>
          <wp:inline distT="0" distB="0" distL="114300" distR="114300">
            <wp:extent cx="6703060" cy="5294630"/>
            <wp:effectExtent l="0" t="0" r="2540" b="12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6703060" cy="5294630"/>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1385FD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572125" cy="7524750"/>
            <wp:effectExtent l="0" t="0" r="9525" b="0"/>
            <wp:docPr id="15" name="图片 15"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批复"/>
                    <pic:cNvPicPr>
                      <a:picLocks noChangeAspect="1"/>
                    </pic:cNvPicPr>
                  </pic:nvPicPr>
                  <pic:blipFill>
                    <a:blip r:embed="rId12"/>
                    <a:stretch>
                      <a:fillRect/>
                    </a:stretch>
                  </pic:blipFill>
                  <pic:spPr>
                    <a:xfrm>
                      <a:off x="0" y="0"/>
                      <a:ext cx="5572125" cy="7524750"/>
                    </a:xfrm>
                    <a:prstGeom prst="rect">
                      <a:avLst/>
                    </a:prstGeom>
                  </pic:spPr>
                </pic:pic>
              </a:graphicData>
            </a:graphic>
          </wp:inline>
        </w:drawing>
      </w:r>
    </w:p>
    <w:p w14:paraId="053B927E">
      <w:pPr>
        <w:pStyle w:val="24"/>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14:paraId="7EEBEC36">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81650" cy="7934325"/>
            <wp:effectExtent l="0" t="0" r="0"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3"/>
                    <a:stretch>
                      <a:fillRect/>
                    </a:stretch>
                  </pic:blipFill>
                  <pic:spPr>
                    <a:xfrm>
                      <a:off x="0" y="0"/>
                      <a:ext cx="5581650" cy="7934325"/>
                    </a:xfrm>
                    <a:prstGeom prst="rect">
                      <a:avLst/>
                    </a:prstGeom>
                    <a:noFill/>
                    <a:ln>
                      <a:noFill/>
                    </a:ln>
                  </pic:spPr>
                </pic:pic>
              </a:graphicData>
            </a:graphic>
          </wp:inline>
        </w:drawing>
      </w:r>
    </w:p>
    <w:p w14:paraId="21A6C96A">
      <w:pPr>
        <w:pStyle w:val="24"/>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427D18A8">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29275" cy="7953375"/>
            <wp:effectExtent l="0" t="0" r="952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4"/>
                    <a:stretch>
                      <a:fillRect/>
                    </a:stretch>
                  </pic:blipFill>
                  <pic:spPr>
                    <a:xfrm>
                      <a:off x="0" y="0"/>
                      <a:ext cx="5629275" cy="7953375"/>
                    </a:xfrm>
                    <a:prstGeom prst="rect">
                      <a:avLst/>
                    </a:prstGeom>
                    <a:noFill/>
                    <a:ln>
                      <a:noFill/>
                    </a:ln>
                  </pic:spPr>
                </pic:pic>
              </a:graphicData>
            </a:graphic>
          </wp:inline>
        </w:drawing>
      </w:r>
    </w:p>
    <w:p w14:paraId="4D58B7D8">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10225" cy="7934325"/>
            <wp:effectExtent l="0" t="0" r="9525"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5"/>
                    <a:stretch>
                      <a:fillRect/>
                    </a:stretch>
                  </pic:blipFill>
                  <pic:spPr>
                    <a:xfrm>
                      <a:off x="0" y="0"/>
                      <a:ext cx="5610225" cy="7934325"/>
                    </a:xfrm>
                    <a:prstGeom prst="rect">
                      <a:avLst/>
                    </a:prstGeom>
                    <a:noFill/>
                    <a:ln>
                      <a:noFill/>
                    </a:ln>
                  </pic:spPr>
                </pic:pic>
              </a:graphicData>
            </a:graphic>
          </wp:inline>
        </w:drawing>
      </w:r>
      <w:r>
        <w:drawing>
          <wp:inline distT="0" distB="0" distL="114300" distR="114300">
            <wp:extent cx="5619750" cy="7972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619750" cy="7972425"/>
                    </a:xfrm>
                    <a:prstGeom prst="rect">
                      <a:avLst/>
                    </a:prstGeom>
                    <a:noFill/>
                    <a:ln>
                      <a:noFill/>
                    </a:ln>
                  </pic:spPr>
                </pic:pic>
              </a:graphicData>
            </a:graphic>
          </wp:inline>
        </w:drawing>
      </w:r>
      <w:r>
        <w:drawing>
          <wp:inline distT="0" distB="0" distL="114300" distR="114300">
            <wp:extent cx="5610225" cy="79724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610225" cy="7972425"/>
                    </a:xfrm>
                    <a:prstGeom prst="rect">
                      <a:avLst/>
                    </a:prstGeom>
                    <a:noFill/>
                    <a:ln>
                      <a:noFill/>
                    </a:ln>
                  </pic:spPr>
                </pic:pic>
              </a:graphicData>
            </a:graphic>
          </wp:inline>
        </w:drawing>
      </w:r>
      <w:r>
        <w:drawing>
          <wp:inline distT="0" distB="0" distL="114300" distR="114300">
            <wp:extent cx="5581650" cy="792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581650" cy="7924800"/>
                    </a:xfrm>
                    <a:prstGeom prst="rect">
                      <a:avLst/>
                    </a:prstGeom>
                    <a:noFill/>
                    <a:ln>
                      <a:noFill/>
                    </a:ln>
                  </pic:spPr>
                </pic:pic>
              </a:graphicData>
            </a:graphic>
          </wp:inline>
        </w:drawing>
      </w:r>
      <w:r>
        <w:drawing>
          <wp:inline distT="0" distB="0" distL="114300" distR="114300">
            <wp:extent cx="5600700" cy="7934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600700" cy="7934325"/>
                    </a:xfrm>
                    <a:prstGeom prst="rect">
                      <a:avLst/>
                    </a:prstGeom>
                    <a:noFill/>
                    <a:ln>
                      <a:noFill/>
                    </a:ln>
                  </pic:spPr>
                </pic:pic>
              </a:graphicData>
            </a:graphic>
          </wp:inline>
        </w:drawing>
      </w:r>
      <w:r>
        <w:drawing>
          <wp:inline distT="0" distB="0" distL="114300" distR="114300">
            <wp:extent cx="5581650" cy="7877175"/>
            <wp:effectExtent l="0" t="0" r="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5581650" cy="7877175"/>
                    </a:xfrm>
                    <a:prstGeom prst="rect">
                      <a:avLst/>
                    </a:prstGeom>
                    <a:noFill/>
                    <a:ln>
                      <a:noFill/>
                    </a:ln>
                  </pic:spPr>
                </pic:pic>
              </a:graphicData>
            </a:graphic>
          </wp:inline>
        </w:drawing>
      </w:r>
      <w:r>
        <w:drawing>
          <wp:inline distT="0" distB="0" distL="114300" distR="114300">
            <wp:extent cx="5591175" cy="7943850"/>
            <wp:effectExtent l="0" t="0" r="952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1"/>
                    <a:stretch>
                      <a:fillRect/>
                    </a:stretch>
                  </pic:blipFill>
                  <pic:spPr>
                    <a:xfrm>
                      <a:off x="0" y="0"/>
                      <a:ext cx="5591175" cy="7943850"/>
                    </a:xfrm>
                    <a:prstGeom prst="rect">
                      <a:avLst/>
                    </a:prstGeom>
                    <a:noFill/>
                    <a:ln>
                      <a:noFill/>
                    </a:ln>
                  </pic:spPr>
                </pic:pic>
              </a:graphicData>
            </a:graphic>
          </wp:inline>
        </w:drawing>
      </w:r>
      <w:r>
        <w:drawing>
          <wp:inline distT="0" distB="0" distL="114300" distR="114300">
            <wp:extent cx="5591175" cy="796290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2"/>
                    <a:stretch>
                      <a:fillRect/>
                    </a:stretch>
                  </pic:blipFill>
                  <pic:spPr>
                    <a:xfrm>
                      <a:off x="0" y="0"/>
                      <a:ext cx="5591175" cy="7962900"/>
                    </a:xfrm>
                    <a:prstGeom prst="rect">
                      <a:avLst/>
                    </a:prstGeom>
                    <a:noFill/>
                    <a:ln>
                      <a:noFill/>
                    </a:ln>
                  </pic:spPr>
                </pic:pic>
              </a:graphicData>
            </a:graphic>
          </wp:inline>
        </w:drawing>
      </w:r>
      <w:r>
        <w:drawing>
          <wp:inline distT="0" distB="0" distL="114300" distR="114300">
            <wp:extent cx="5572125" cy="7962900"/>
            <wp:effectExtent l="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3"/>
                    <a:stretch>
                      <a:fillRect/>
                    </a:stretch>
                  </pic:blipFill>
                  <pic:spPr>
                    <a:xfrm>
                      <a:off x="0" y="0"/>
                      <a:ext cx="5572125" cy="7962900"/>
                    </a:xfrm>
                    <a:prstGeom prst="rect">
                      <a:avLst/>
                    </a:prstGeom>
                    <a:noFill/>
                    <a:ln>
                      <a:noFill/>
                    </a:ln>
                  </pic:spPr>
                </pic:pic>
              </a:graphicData>
            </a:graphic>
          </wp:inline>
        </w:drawing>
      </w:r>
      <w:r>
        <w:drawing>
          <wp:inline distT="0" distB="0" distL="114300" distR="114300">
            <wp:extent cx="5591175" cy="7924800"/>
            <wp:effectExtent l="0" t="0" r="9525"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4"/>
                    <a:stretch>
                      <a:fillRect/>
                    </a:stretch>
                  </pic:blipFill>
                  <pic:spPr>
                    <a:xfrm>
                      <a:off x="0" y="0"/>
                      <a:ext cx="5591175" cy="7924800"/>
                    </a:xfrm>
                    <a:prstGeom prst="rect">
                      <a:avLst/>
                    </a:prstGeom>
                    <a:noFill/>
                    <a:ln>
                      <a:noFill/>
                    </a:ln>
                  </pic:spPr>
                </pic:pic>
              </a:graphicData>
            </a:graphic>
          </wp:inline>
        </w:drawing>
      </w:r>
      <w:r>
        <w:drawing>
          <wp:inline distT="0" distB="0" distL="114300" distR="114300">
            <wp:extent cx="5600700" cy="7924800"/>
            <wp:effectExtent l="0" t="0" r="0" b="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5"/>
                    <a:stretch>
                      <a:fillRect/>
                    </a:stretch>
                  </pic:blipFill>
                  <pic:spPr>
                    <a:xfrm>
                      <a:off x="0" y="0"/>
                      <a:ext cx="5600700" cy="7924800"/>
                    </a:xfrm>
                    <a:prstGeom prst="rect">
                      <a:avLst/>
                    </a:prstGeom>
                    <a:noFill/>
                    <a:ln>
                      <a:noFill/>
                    </a:ln>
                  </pic:spPr>
                </pic:pic>
              </a:graphicData>
            </a:graphic>
          </wp:inline>
        </w:drawing>
      </w:r>
      <w:r>
        <w:drawing>
          <wp:inline distT="0" distB="0" distL="114300" distR="114300">
            <wp:extent cx="5610225" cy="7934325"/>
            <wp:effectExtent l="0" t="0" r="9525" b="952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6"/>
                    <a:stretch>
                      <a:fillRect/>
                    </a:stretch>
                  </pic:blipFill>
                  <pic:spPr>
                    <a:xfrm>
                      <a:off x="0" y="0"/>
                      <a:ext cx="5610225" cy="7934325"/>
                    </a:xfrm>
                    <a:prstGeom prst="rect">
                      <a:avLst/>
                    </a:prstGeom>
                    <a:noFill/>
                    <a:ln>
                      <a:noFill/>
                    </a:ln>
                  </pic:spPr>
                </pic:pic>
              </a:graphicData>
            </a:graphic>
          </wp:inline>
        </w:drawing>
      </w:r>
      <w:r>
        <w:drawing>
          <wp:inline distT="0" distB="0" distL="114300" distR="114300">
            <wp:extent cx="5600700" cy="7934325"/>
            <wp:effectExtent l="0" t="0" r="0"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7"/>
                    <a:stretch>
                      <a:fillRect/>
                    </a:stretch>
                  </pic:blipFill>
                  <pic:spPr>
                    <a:xfrm>
                      <a:off x="0" y="0"/>
                      <a:ext cx="5600700" cy="7934325"/>
                    </a:xfrm>
                    <a:prstGeom prst="rect">
                      <a:avLst/>
                    </a:prstGeom>
                    <a:noFill/>
                    <a:ln>
                      <a:noFill/>
                    </a:ln>
                  </pic:spPr>
                </pic:pic>
              </a:graphicData>
            </a:graphic>
          </wp:inline>
        </w:drawing>
      </w:r>
      <w:r>
        <w:drawing>
          <wp:inline distT="0" distB="0" distL="114300" distR="114300">
            <wp:extent cx="5629275" cy="7962900"/>
            <wp:effectExtent l="0" t="0" r="9525"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8"/>
                    <a:stretch>
                      <a:fillRect/>
                    </a:stretch>
                  </pic:blipFill>
                  <pic:spPr>
                    <a:xfrm>
                      <a:off x="0" y="0"/>
                      <a:ext cx="5629275" cy="7962900"/>
                    </a:xfrm>
                    <a:prstGeom prst="rect">
                      <a:avLst/>
                    </a:prstGeom>
                    <a:noFill/>
                    <a:ln>
                      <a:noFill/>
                    </a:ln>
                  </pic:spPr>
                </pic:pic>
              </a:graphicData>
            </a:graphic>
          </wp:inline>
        </w:drawing>
      </w:r>
    </w:p>
    <w:p w14:paraId="596C984F">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eastAsiaTheme="minorEastAsia"/>
          <w:b/>
          <w:bCs/>
          <w:color w:val="auto"/>
          <w:kern w:val="44"/>
          <w:sz w:val="30"/>
          <w:szCs w:val="30"/>
          <w:lang w:val="en-US" w:eastAsia="zh-CN" w:bidi="ar-SA"/>
        </w:rPr>
        <w:t>附件4 验收意见</w:t>
      </w:r>
    </w:p>
    <w:p w14:paraId="4D1C7DDE">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21"/>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eastAsia="zh-CN"/>
          <w14:textFill>
            <w14:solidFill>
              <w14:schemeClr w14:val="tx1"/>
            </w14:solidFill>
          </w14:textFill>
        </w:rPr>
        <w:t>河南省瑞歌传动机械有限公司</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年产1</w:t>
      </w:r>
      <w:r>
        <w:rPr>
          <w:rFonts w:hint="eastAsia" w:ascii="Times New Roman" w:hAnsi="Times New Roman" w:eastAsia="宋体" w:cs="Times New Roman"/>
          <w:b/>
          <w:bCs w:val="0"/>
          <w:color w:val="000000" w:themeColor="text1"/>
          <w:sz w:val="32"/>
          <w:szCs w:val="32"/>
          <w:highlight w:val="none"/>
          <w:lang w:eastAsia="zh-CN"/>
          <w14:textFill>
            <w14:solidFill>
              <w14:schemeClr w14:val="tx1"/>
            </w14:solidFill>
          </w14:textFill>
        </w:rPr>
        <w:t>0万套电驱总成及传动零部件</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40D8448B">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河南省瑞歌传动机械有限公司</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年产1</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0万套电驱总成及传动零部件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56CD5311">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bookmarkStart w:id="4" w:name="_GoBack"/>
      <w:bookmarkEnd w:id="4"/>
    </w:p>
    <w:p w14:paraId="0C55259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77E0468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河南省瑞歌传动机械有限公司</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年产1</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0万套电驱总成及传动零部件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default" w:ascii="Times New Roman" w:hAnsi="Times New Roman" w:cs="Times New Roman" w:eastAsiaTheme="minorEastAsia"/>
          <w:color w:val="auto"/>
          <w:sz w:val="24"/>
          <w:szCs w:val="24"/>
          <w:lang w:val="en-US" w:eastAsia="zh-CN"/>
        </w:rPr>
        <w:t>长垣市</w:t>
      </w:r>
      <w:r>
        <w:rPr>
          <w:rFonts w:hint="eastAsia" w:ascii="Times New Roman" w:hAnsi="Times New Roman" w:cs="Times New Roman" w:eastAsiaTheme="minorEastAsia"/>
          <w:color w:val="auto"/>
          <w:sz w:val="24"/>
          <w:szCs w:val="24"/>
          <w:lang w:val="en-US" w:eastAsia="zh-CN"/>
        </w:rPr>
        <w:t>山海</w:t>
      </w:r>
      <w:r>
        <w:rPr>
          <w:rFonts w:hint="default" w:ascii="Times New Roman" w:hAnsi="Times New Roman" w:cs="Times New Roman" w:eastAsiaTheme="minorEastAsia"/>
          <w:color w:val="auto"/>
          <w:sz w:val="24"/>
          <w:szCs w:val="24"/>
          <w:lang w:val="en-US" w:eastAsia="zh-CN"/>
        </w:rPr>
        <w:t>大道</w:t>
      </w:r>
      <w:r>
        <w:rPr>
          <w:rFonts w:hint="eastAsia" w:ascii="Times New Roman" w:hAnsi="Times New Roman" w:cs="Times New Roman" w:eastAsiaTheme="minorEastAsia"/>
          <w:color w:val="auto"/>
          <w:sz w:val="24"/>
          <w:szCs w:val="24"/>
          <w:lang w:val="en-US" w:eastAsia="zh-CN"/>
        </w:rPr>
        <w:t>与留晖大道交汇处（瑞歌传动厂区内）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sz w:val="24"/>
          <w:highlight w:val="none"/>
          <w:lang w:val="en-US" w:eastAsia="zh-CN"/>
        </w:rPr>
        <w:t>32200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3000万元）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2876CFA">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02CD62A2">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河南省瑞歌传动机械有限公司</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年产1</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0万套电驱总成及传动零部件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1月27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66409E9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434E8C39">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029F0156">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4B8D19DF">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河南省瑞歌传动机械有限公司</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年产1</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0万套电驱总成及传动零部件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6E511A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5C9E0224">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分期验收，一期工程为</w:t>
      </w:r>
      <w:r>
        <w:rPr>
          <w:rFonts w:hint="eastAsia" w:ascii="Times New Roman" w:hAnsi="Times New Roman" w:eastAsia="宋体" w:cs="Times New Roman"/>
          <w:i w:val="0"/>
          <w:iCs w:val="0"/>
          <w:sz w:val="24"/>
          <w:szCs w:val="24"/>
          <w:lang w:val="en-US" w:eastAsia="zh-CN"/>
        </w:rPr>
        <w:t>电驱总成中的变速箱体，二期工程为电驱总成中的齿轮和传动零部件，不新增设备，不新增产能，不变动环保处理设施，故</w:t>
      </w:r>
      <w:r>
        <w:rPr>
          <w:rFonts w:hint="default" w:ascii="Times New Roman" w:hAnsi="Times New Roman" w:eastAsia="宋体" w:cs="Times New Roman"/>
          <w:i w:val="0"/>
          <w:iCs w:val="0"/>
          <w:sz w:val="24"/>
          <w:szCs w:val="24"/>
          <w:lang w:val="en-US" w:eastAsia="zh-CN"/>
        </w:rPr>
        <w:t>不</w:t>
      </w:r>
      <w:r>
        <w:rPr>
          <w:rFonts w:hint="eastAsia" w:ascii="Times New Roman" w:hAnsi="Times New Roman" w:eastAsia="宋体" w:cs="Times New Roman"/>
          <w:i w:val="0"/>
          <w:iCs w:val="0"/>
          <w:sz w:val="24"/>
          <w:szCs w:val="24"/>
          <w:lang w:val="en-US" w:eastAsia="zh-CN"/>
        </w:rPr>
        <w:t>涉</w:t>
      </w:r>
      <w:r>
        <w:rPr>
          <w:rFonts w:hint="eastAsia" w:ascii="Times New Roman" w:hAnsi="Times New Roman" w:eastAsia="宋体" w:cs="Times New Roman"/>
          <w:b w:val="0"/>
          <w:bCs/>
          <w:sz w:val="24"/>
          <w:szCs w:val="24"/>
          <w:lang w:val="en-US" w:eastAsia="zh-CN"/>
        </w:rPr>
        <w:t>及</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6C384E96">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020F8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b w:val="0"/>
          <w:bCs w:val="0"/>
          <w:kern w:val="0"/>
          <w:sz w:val="24"/>
          <w:szCs w:val="24"/>
          <w:u w:val="none"/>
          <w:lang w:val="en-US" w:eastAsia="zh-CN"/>
        </w:rPr>
        <w:t>本</w:t>
      </w:r>
      <w:r>
        <w:rPr>
          <w:rFonts w:hint="default" w:ascii="Times New Roman" w:hAnsi="Times New Roman" w:cs="Times New Roman" w:eastAsiaTheme="minorEastAsia"/>
          <w:b w:val="0"/>
          <w:bCs w:val="0"/>
          <w:sz w:val="24"/>
          <w:szCs w:val="24"/>
          <w:u w:val="none"/>
          <w:lang w:val="en-US" w:eastAsia="zh-CN"/>
        </w:rPr>
        <w:t>项目</w:t>
      </w:r>
      <w:r>
        <w:rPr>
          <w:rFonts w:hint="eastAsia" w:ascii="Times New Roman" w:hAnsi="Times New Roman" w:cs="Times New Roman" w:eastAsiaTheme="minorEastAsia"/>
          <w:b w:val="0"/>
          <w:bCs w:val="0"/>
          <w:sz w:val="24"/>
          <w:szCs w:val="24"/>
          <w:u w:val="none"/>
          <w:lang w:val="en-US" w:eastAsia="zh-CN"/>
        </w:rPr>
        <w:t>一期工程</w:t>
      </w:r>
      <w:r>
        <w:rPr>
          <w:rFonts w:hint="default" w:ascii="Times New Roman" w:hAnsi="Times New Roman" w:cs="Times New Roman" w:eastAsiaTheme="minorEastAsia"/>
          <w:b w:val="0"/>
          <w:bCs w:val="0"/>
          <w:sz w:val="24"/>
          <w:szCs w:val="24"/>
          <w:u w:val="none"/>
          <w:lang w:val="en-US" w:eastAsia="zh-CN"/>
        </w:rPr>
        <w:t>电泳固化废气经“</w:t>
      </w:r>
      <w:r>
        <w:rPr>
          <w:rFonts w:hint="default" w:ascii="Times New Roman" w:hAnsi="Times New Roman" w:cs="Times New Roman" w:eastAsiaTheme="minorEastAsia"/>
          <w:color w:val="000000"/>
          <w:sz w:val="24"/>
          <w:szCs w:val="24"/>
          <w:highlight w:val="none"/>
        </w:rPr>
        <w:t>活性炭吸附-脱附+催化燃烧装置</w:t>
      </w:r>
      <w:r>
        <w:rPr>
          <w:rFonts w:hint="default" w:ascii="Times New Roman" w:hAnsi="Times New Roman" w:cs="Times New Roman" w:eastAsiaTheme="minorEastAsia"/>
          <w:color w:val="000000"/>
          <w:sz w:val="24"/>
          <w:szCs w:val="24"/>
          <w:highlight w:val="none"/>
          <w:lang w:eastAsia="zh-CN"/>
        </w:rPr>
        <w:t>”</w:t>
      </w:r>
      <w:r>
        <w:rPr>
          <w:rFonts w:hint="default" w:ascii="Times New Roman" w:hAnsi="Times New Roman" w:cs="Times New Roman" w:eastAsiaTheme="minorEastAsia"/>
          <w:color w:val="000000"/>
          <w:sz w:val="24"/>
          <w:szCs w:val="24"/>
          <w:highlight w:val="none"/>
          <w:lang w:val="en-US" w:eastAsia="zh-CN"/>
        </w:rPr>
        <w:t>处理后，</w:t>
      </w:r>
      <w:r>
        <w:rPr>
          <w:rFonts w:hint="default" w:ascii="Times New Roman" w:hAnsi="Times New Roman" w:cs="Times New Roman" w:eastAsiaTheme="minorEastAsia"/>
          <w:b w:val="0"/>
          <w:bCs w:val="0"/>
          <w:sz w:val="24"/>
          <w:szCs w:val="24"/>
          <w:u w:val="none"/>
          <w:lang w:val="en-US" w:eastAsia="zh-CN"/>
        </w:rPr>
        <w:t>最终通过</w:t>
      </w:r>
      <w:r>
        <w:rPr>
          <w:rFonts w:hint="default" w:ascii="Times New Roman" w:hAnsi="Times New Roman" w:cs="Times New Roman" w:eastAsiaTheme="minorEastAsia"/>
          <w:color w:val="000000"/>
          <w:sz w:val="24"/>
          <w:szCs w:val="24"/>
          <w:highlight w:val="none"/>
          <w:lang w:val="en-US" w:eastAsia="zh-CN"/>
        </w:rPr>
        <w:t>1</w:t>
      </w:r>
      <w:r>
        <w:rPr>
          <w:rFonts w:hint="default" w:ascii="Times New Roman" w:hAnsi="Times New Roman" w:cs="Times New Roman" w:eastAsiaTheme="minorEastAsia"/>
          <w:color w:val="000000"/>
          <w:sz w:val="24"/>
          <w:szCs w:val="24"/>
          <w:highlight w:val="none"/>
        </w:rPr>
        <w:t>根15m高排气筒</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val="en-US" w:eastAsia="zh-CN"/>
        </w:rPr>
        <w:t>；天然气燃烧废气经“</w:t>
      </w:r>
      <w:r>
        <w:rPr>
          <w:rFonts w:hint="default" w:ascii="Times New Roman" w:hAnsi="Times New Roman" w:cs="Times New Roman" w:eastAsiaTheme="minorEastAsia"/>
          <w:color w:val="000000"/>
          <w:sz w:val="24"/>
          <w:szCs w:val="24"/>
          <w:highlight w:val="none"/>
        </w:rPr>
        <w:t>低氮燃烧装置</w:t>
      </w:r>
      <w:r>
        <w:rPr>
          <w:rFonts w:hint="default" w:ascii="Times New Roman" w:hAnsi="Times New Roman" w:cs="Times New Roman" w:eastAsiaTheme="minorEastAsia"/>
          <w:color w:val="000000"/>
          <w:sz w:val="24"/>
          <w:szCs w:val="24"/>
          <w:highlight w:val="none"/>
          <w:lang w:eastAsia="zh-CN"/>
        </w:rPr>
        <w:t>”</w:t>
      </w:r>
      <w:r>
        <w:rPr>
          <w:rFonts w:hint="default" w:ascii="Times New Roman" w:hAnsi="Times New Roman" w:cs="Times New Roman" w:eastAsiaTheme="minorEastAsia"/>
          <w:color w:val="000000"/>
          <w:sz w:val="24"/>
          <w:szCs w:val="24"/>
          <w:highlight w:val="none"/>
          <w:lang w:val="en-US" w:eastAsia="zh-CN"/>
        </w:rPr>
        <w:t>处理后，</w:t>
      </w:r>
      <w:r>
        <w:rPr>
          <w:rFonts w:hint="default" w:ascii="Times New Roman" w:hAnsi="Times New Roman" w:cs="Times New Roman" w:eastAsiaTheme="minorEastAsia"/>
          <w:b w:val="0"/>
          <w:bCs w:val="0"/>
          <w:sz w:val="24"/>
          <w:szCs w:val="24"/>
          <w:u w:val="none"/>
          <w:lang w:val="en-US" w:eastAsia="zh-CN"/>
        </w:rPr>
        <w:t>最终通过</w:t>
      </w:r>
      <w:r>
        <w:rPr>
          <w:rFonts w:hint="default" w:ascii="Times New Roman" w:hAnsi="Times New Roman" w:cs="Times New Roman" w:eastAsiaTheme="minorEastAsia"/>
          <w:color w:val="000000"/>
          <w:sz w:val="24"/>
          <w:szCs w:val="24"/>
          <w:highlight w:val="none"/>
          <w:lang w:val="en-US" w:eastAsia="zh-CN"/>
        </w:rPr>
        <w:t>1</w:t>
      </w:r>
      <w:r>
        <w:rPr>
          <w:rFonts w:hint="default" w:ascii="Times New Roman" w:hAnsi="Times New Roman" w:cs="Times New Roman" w:eastAsiaTheme="minorEastAsia"/>
          <w:color w:val="000000"/>
          <w:sz w:val="24"/>
          <w:szCs w:val="24"/>
          <w:highlight w:val="none"/>
        </w:rPr>
        <w:t>根15m高排气筒</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sz w:val="24"/>
          <w:szCs w:val="24"/>
        </w:rPr>
        <w:t>可达标排放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3682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w:t>
      </w:r>
      <w:r>
        <w:rPr>
          <w:rFonts w:hint="eastAsia" w:ascii="Times New Roman" w:hAnsi="Times New Roman" w:eastAsia="宋体" w:cs="Times New Roman"/>
          <w:i w:val="0"/>
          <w:iCs w:val="0"/>
          <w:sz w:val="24"/>
          <w:szCs w:val="24"/>
          <w:lang w:val="en-US" w:eastAsia="zh-CN"/>
        </w:rPr>
        <w:t>生产用水（脱脂剂配料用水、脱脂清洗用水、硅烷化配料用水、硅烷化清洗用水、纯水清洗用水、超滤系统清洗用水、纯水制备用水）和</w:t>
      </w:r>
      <w:r>
        <w:rPr>
          <w:rFonts w:hint="default" w:ascii="Times New Roman" w:hAnsi="Times New Roman" w:eastAsia="宋体" w:cs="Times New Roman"/>
          <w:i w:val="0"/>
          <w:iCs w:val="0"/>
          <w:sz w:val="24"/>
          <w:szCs w:val="24"/>
          <w:lang w:val="en-US" w:eastAsia="zh-CN"/>
        </w:rPr>
        <w:t>生活用水。</w:t>
      </w:r>
      <w:r>
        <w:rPr>
          <w:rFonts w:hint="eastAsia" w:ascii="Times New Roman" w:hAnsi="Times New Roman" w:eastAsia="宋体" w:cs="Times New Roman"/>
          <w:i w:val="0"/>
          <w:iCs w:val="0"/>
          <w:sz w:val="24"/>
          <w:szCs w:val="24"/>
          <w:lang w:val="en-US" w:eastAsia="zh-CN"/>
        </w:rPr>
        <w:t>生产废水经“调节池</w:t>
      </w:r>
      <w:r>
        <w:rPr>
          <w:rFonts w:hint="default" w:ascii="Times New Roman" w:hAnsi="Times New Roman" w:eastAsia="宋体" w:cs="Times New Roman"/>
          <w:i w:val="0"/>
          <w:iCs w:val="0"/>
          <w:sz w:val="24"/>
          <w:szCs w:val="24"/>
          <w:lang w:val="en-US" w:eastAsia="zh-CN"/>
        </w:rPr>
        <w:t>+气浮+</w:t>
      </w:r>
      <w:r>
        <w:rPr>
          <w:rFonts w:hint="eastAsia" w:ascii="Times New Roman" w:hAnsi="Times New Roman" w:eastAsia="宋体" w:cs="Times New Roman"/>
          <w:i w:val="0"/>
          <w:iCs w:val="0"/>
          <w:sz w:val="24"/>
          <w:szCs w:val="24"/>
          <w:lang w:val="en-US" w:eastAsia="zh-CN"/>
        </w:rPr>
        <w:t>絮凝沉淀+生化（AAO）+絮凝沉淀+活性炭（石英砂）过滤”处理，生活废水经化粪池处理，最终通过厂区总排口一同排入</w:t>
      </w:r>
      <w:r>
        <w:rPr>
          <w:rFonts w:hint="default" w:ascii="Times New Roman" w:hAnsi="Times New Roman" w:eastAsia="宋体" w:cs="Times New Roman"/>
          <w:i w:val="0"/>
          <w:iCs w:val="0"/>
          <w:sz w:val="24"/>
          <w:szCs w:val="24"/>
          <w:lang w:val="en-US" w:eastAsia="zh-CN"/>
        </w:rPr>
        <w:t>长垣</w:t>
      </w:r>
      <w:r>
        <w:rPr>
          <w:rFonts w:hint="eastAsia" w:ascii="Times New Roman" w:hAnsi="Times New Roman" w:eastAsia="宋体" w:cs="Times New Roman"/>
          <w:i w:val="0"/>
          <w:iCs w:val="0"/>
          <w:sz w:val="24"/>
          <w:szCs w:val="24"/>
          <w:lang w:val="en-US" w:eastAsia="zh-CN"/>
        </w:rPr>
        <w:t>市</w:t>
      </w:r>
      <w:r>
        <w:rPr>
          <w:rFonts w:hint="default" w:ascii="Times New Roman" w:hAnsi="Times New Roman" w:eastAsia="宋体" w:cs="Times New Roman"/>
          <w:i w:val="0"/>
          <w:iCs w:val="0"/>
          <w:sz w:val="24"/>
          <w:szCs w:val="24"/>
          <w:lang w:val="en-US" w:eastAsia="zh-CN"/>
        </w:rPr>
        <w:t>第</w:t>
      </w:r>
      <w:r>
        <w:rPr>
          <w:rFonts w:hint="eastAsia" w:ascii="Times New Roman" w:hAnsi="Times New Roman" w:eastAsia="宋体" w:cs="Times New Roman"/>
          <w:i w:val="0"/>
          <w:iCs w:val="0"/>
          <w:sz w:val="24"/>
          <w:szCs w:val="24"/>
          <w:lang w:val="en-US" w:eastAsia="zh-CN"/>
        </w:rPr>
        <w:t>一</w:t>
      </w:r>
      <w:r>
        <w:rPr>
          <w:rFonts w:hint="default" w:ascii="Times New Roman" w:hAnsi="Times New Roman" w:eastAsia="宋体" w:cs="Times New Roman"/>
          <w:i w:val="0"/>
          <w:iCs w:val="0"/>
          <w:sz w:val="24"/>
          <w:szCs w:val="24"/>
          <w:lang w:val="en-US" w:eastAsia="zh-CN"/>
        </w:rPr>
        <w:t>污水处理厂</w:t>
      </w:r>
      <w:r>
        <w:rPr>
          <w:rFonts w:hint="eastAsia" w:ascii="Times New Roman" w:hAnsi="Times New Roman" w:eastAsia="宋体" w:cs="Times New Roman"/>
          <w:i w:val="0"/>
          <w:iCs w:val="0"/>
          <w:sz w:val="24"/>
          <w:szCs w:val="24"/>
          <w:lang w:val="en-US" w:eastAsia="zh-CN"/>
        </w:rPr>
        <w:t>进一步处理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13F9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2D2053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71C3E3D">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6428C82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76030B94">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于2025年10月10日出具的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7527307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37DDE6E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本项目电泳固化工序非甲烷总烃排放浓度在2.55-2.85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b w:val="0"/>
          <w:bCs w:val="0"/>
          <w:color w:val="00000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天然气燃烧工序颗粒物排放浓度在1.8-2.4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二氧化硫排放浓度为4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氮氧化物排放浓度在14-20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《工业炉窑大气污染物排放标准》（DB41/1066-2020）、《新乡市生态环境局关于进一步规范工业企业颗粒物排放限值的通知》、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《河南省重污染天气通用行业应急减排措施制定技术指南》（202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年修订</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涉锅炉/炉窑企业绩效分级指标A级</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在0.94-1.74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cs="Times New Roman" w:eastAsiaTheme="minorEastAsia"/>
          <w:sz w:val="24"/>
          <w:szCs w:val="24"/>
          <w:lang w:val="en-US" w:eastAsia="zh-CN"/>
        </w:rPr>
        <w:t>。</w:t>
      </w:r>
    </w:p>
    <w:p w14:paraId="3B430D8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5004936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废水总排口</w:t>
      </w:r>
      <w:r>
        <w:rPr>
          <w:rFonts w:hint="default" w:ascii="Times New Roman" w:hAnsi="Times New Roman" w:eastAsia="宋体" w:cs="Times New Roman"/>
          <w:b w:val="0"/>
          <w:bCs/>
          <w:color w:val="auto"/>
          <w:sz w:val="24"/>
          <w:szCs w:val="24"/>
          <w:highlight w:val="none"/>
          <w:lang w:val="en-US" w:eastAsia="zh-CN" w:bidi="ar-SA"/>
        </w:rPr>
        <w:t>pH值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7.2~7.7</w:t>
      </w:r>
      <w:r>
        <w:rPr>
          <w:rFonts w:hint="default" w:ascii="Times New Roman" w:hAnsi="Times New Roman" w:cs="Times New Roman" w:eastAsiaTheme="minorEastAsia"/>
          <w:color w:val="auto"/>
          <w:sz w:val="24"/>
          <w:szCs w:val="24"/>
          <w:lang w:val="en-US" w:eastAsia="zh-CN"/>
        </w:rPr>
        <w:t>无量纲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102~117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30.3~37.2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53~59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6.82~7.53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0.3~0.35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14.8~17.3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、石油类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0.21~0.29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0CF24B6">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6061BCE4">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，夜</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为45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~47</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2C56F2C">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402179A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02A83E0">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65AED78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75D26A2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河南省瑞歌传动机械有限公司</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年产1</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0万套电驱总成及传动零部件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08B7D448">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08A4F22D">
      <w:pPr>
        <w:pStyle w:val="16"/>
        <w:keepNext w:val="0"/>
        <w:keepLines w:val="0"/>
        <w:pageBreakBefore w:val="0"/>
        <w:widowControl/>
        <w:numPr>
          <w:ilvl w:val="0"/>
          <w:numId w:val="4"/>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0CB35BBB">
      <w:pPr>
        <w:pStyle w:val="16"/>
        <w:keepNext w:val="0"/>
        <w:keepLines w:val="0"/>
        <w:pageBreakBefore w:val="0"/>
        <w:widowControl/>
        <w:numPr>
          <w:ilvl w:val="0"/>
          <w:numId w:val="4"/>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5F3A339A">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p>
    <w:p w14:paraId="092F102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8249920" cy="4874260"/>
            <wp:effectExtent l="0" t="0" r="0" b="0"/>
            <wp:docPr id="9" name="图片 9" descr="1d1602907bf352047e6a6eb2a058f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1602907bf352047e6a6eb2a058f800"/>
                    <pic:cNvPicPr>
                      <a:picLocks noChangeAspect="1"/>
                    </pic:cNvPicPr>
                  </pic:nvPicPr>
                  <pic:blipFill>
                    <a:blip r:embed="rId29"/>
                    <a:srcRect t="5986" b="9244"/>
                    <a:stretch>
                      <a:fillRect/>
                    </a:stretch>
                  </pic:blipFill>
                  <pic:spPr>
                    <a:xfrm>
                      <a:off x="0" y="0"/>
                      <a:ext cx="8249920" cy="4874260"/>
                    </a:xfrm>
                    <a:prstGeom prst="rect">
                      <a:avLst/>
                    </a:prstGeom>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abstractNum w:abstractNumId="3">
    <w:nsid w:val="489D5E97"/>
    <w:multiLevelType w:val="singleLevel"/>
    <w:tmpl w:val="489D5E97"/>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6791"/>
    <w:rsid w:val="000D4036"/>
    <w:rsid w:val="00164C26"/>
    <w:rsid w:val="00174CC9"/>
    <w:rsid w:val="00186BF0"/>
    <w:rsid w:val="001F7F7E"/>
    <w:rsid w:val="002A241A"/>
    <w:rsid w:val="002B247F"/>
    <w:rsid w:val="00322A29"/>
    <w:rsid w:val="00356250"/>
    <w:rsid w:val="003577A2"/>
    <w:rsid w:val="0042524B"/>
    <w:rsid w:val="005164FD"/>
    <w:rsid w:val="00542C27"/>
    <w:rsid w:val="00584219"/>
    <w:rsid w:val="00593490"/>
    <w:rsid w:val="00665BAD"/>
    <w:rsid w:val="00693203"/>
    <w:rsid w:val="006E05BE"/>
    <w:rsid w:val="006E6810"/>
    <w:rsid w:val="00705104"/>
    <w:rsid w:val="00757B9E"/>
    <w:rsid w:val="0078143C"/>
    <w:rsid w:val="0078455D"/>
    <w:rsid w:val="00786DBF"/>
    <w:rsid w:val="007C6F99"/>
    <w:rsid w:val="00850373"/>
    <w:rsid w:val="00885B23"/>
    <w:rsid w:val="008D313A"/>
    <w:rsid w:val="009444C8"/>
    <w:rsid w:val="00951F59"/>
    <w:rsid w:val="00991ADF"/>
    <w:rsid w:val="00A43006"/>
    <w:rsid w:val="00A46FB1"/>
    <w:rsid w:val="00A47898"/>
    <w:rsid w:val="00A63E73"/>
    <w:rsid w:val="00A65FA9"/>
    <w:rsid w:val="00AE30B0"/>
    <w:rsid w:val="00B604CD"/>
    <w:rsid w:val="00B92181"/>
    <w:rsid w:val="00C26F9F"/>
    <w:rsid w:val="00CD3536"/>
    <w:rsid w:val="00D01932"/>
    <w:rsid w:val="00D86331"/>
    <w:rsid w:val="00E371FE"/>
    <w:rsid w:val="00EF493A"/>
    <w:rsid w:val="01021B3D"/>
    <w:rsid w:val="01121891"/>
    <w:rsid w:val="01161381"/>
    <w:rsid w:val="01260E98"/>
    <w:rsid w:val="01284C10"/>
    <w:rsid w:val="012D2227"/>
    <w:rsid w:val="01320D0D"/>
    <w:rsid w:val="013637D1"/>
    <w:rsid w:val="01400C4A"/>
    <w:rsid w:val="014816F5"/>
    <w:rsid w:val="014A2DD9"/>
    <w:rsid w:val="014F242C"/>
    <w:rsid w:val="015D37BB"/>
    <w:rsid w:val="01650568"/>
    <w:rsid w:val="01695955"/>
    <w:rsid w:val="016A6FD7"/>
    <w:rsid w:val="016B574D"/>
    <w:rsid w:val="0176006D"/>
    <w:rsid w:val="0179546C"/>
    <w:rsid w:val="017D1D30"/>
    <w:rsid w:val="017E63B3"/>
    <w:rsid w:val="018A7679"/>
    <w:rsid w:val="01A21021"/>
    <w:rsid w:val="01AF0E8E"/>
    <w:rsid w:val="01AF5332"/>
    <w:rsid w:val="01D07FD8"/>
    <w:rsid w:val="01D54ECF"/>
    <w:rsid w:val="01DF5C17"/>
    <w:rsid w:val="01E6100D"/>
    <w:rsid w:val="01E70628"/>
    <w:rsid w:val="01E8172D"/>
    <w:rsid w:val="01E91A44"/>
    <w:rsid w:val="01E951BF"/>
    <w:rsid w:val="01EC20E2"/>
    <w:rsid w:val="01FB40D3"/>
    <w:rsid w:val="020224D7"/>
    <w:rsid w:val="020236B3"/>
    <w:rsid w:val="020403A9"/>
    <w:rsid w:val="020D4519"/>
    <w:rsid w:val="020F7B7E"/>
    <w:rsid w:val="021624D9"/>
    <w:rsid w:val="022963BC"/>
    <w:rsid w:val="02355837"/>
    <w:rsid w:val="024725F3"/>
    <w:rsid w:val="024C1019"/>
    <w:rsid w:val="02502A0C"/>
    <w:rsid w:val="025E530E"/>
    <w:rsid w:val="02651E62"/>
    <w:rsid w:val="02761592"/>
    <w:rsid w:val="02777083"/>
    <w:rsid w:val="02796C38"/>
    <w:rsid w:val="028247F4"/>
    <w:rsid w:val="028967B0"/>
    <w:rsid w:val="0294709C"/>
    <w:rsid w:val="02987B74"/>
    <w:rsid w:val="029C3B08"/>
    <w:rsid w:val="029C58B6"/>
    <w:rsid w:val="02A61AE1"/>
    <w:rsid w:val="02A97FD3"/>
    <w:rsid w:val="02AE2312"/>
    <w:rsid w:val="02BB454A"/>
    <w:rsid w:val="02CB0DDA"/>
    <w:rsid w:val="02D23897"/>
    <w:rsid w:val="02DD1A68"/>
    <w:rsid w:val="02DD70DC"/>
    <w:rsid w:val="02E173F7"/>
    <w:rsid w:val="02E8320F"/>
    <w:rsid w:val="02ED6112"/>
    <w:rsid w:val="02F1741B"/>
    <w:rsid w:val="02F4124E"/>
    <w:rsid w:val="02F53218"/>
    <w:rsid w:val="02F565AE"/>
    <w:rsid w:val="02F72AEC"/>
    <w:rsid w:val="02F77693"/>
    <w:rsid w:val="02F86002"/>
    <w:rsid w:val="03022972"/>
    <w:rsid w:val="030651FE"/>
    <w:rsid w:val="030B2A3C"/>
    <w:rsid w:val="031614DD"/>
    <w:rsid w:val="031F181B"/>
    <w:rsid w:val="0323236C"/>
    <w:rsid w:val="032A3D5D"/>
    <w:rsid w:val="0335629C"/>
    <w:rsid w:val="033E071B"/>
    <w:rsid w:val="03425F66"/>
    <w:rsid w:val="034E3E75"/>
    <w:rsid w:val="03580A88"/>
    <w:rsid w:val="035E0973"/>
    <w:rsid w:val="036C6332"/>
    <w:rsid w:val="036F3E2C"/>
    <w:rsid w:val="03705062"/>
    <w:rsid w:val="0371289F"/>
    <w:rsid w:val="03721F68"/>
    <w:rsid w:val="037904E7"/>
    <w:rsid w:val="038F541B"/>
    <w:rsid w:val="03A57D86"/>
    <w:rsid w:val="03AB55C9"/>
    <w:rsid w:val="03AC7D7B"/>
    <w:rsid w:val="03B03D9B"/>
    <w:rsid w:val="03BE360A"/>
    <w:rsid w:val="03C07382"/>
    <w:rsid w:val="03C46EE8"/>
    <w:rsid w:val="03C54F4B"/>
    <w:rsid w:val="03D34C17"/>
    <w:rsid w:val="03D96696"/>
    <w:rsid w:val="03DF1EFE"/>
    <w:rsid w:val="03E33071"/>
    <w:rsid w:val="03F62DA4"/>
    <w:rsid w:val="03FA20DB"/>
    <w:rsid w:val="041651F4"/>
    <w:rsid w:val="04260F9E"/>
    <w:rsid w:val="0433039B"/>
    <w:rsid w:val="04444442"/>
    <w:rsid w:val="044B6C77"/>
    <w:rsid w:val="044D7027"/>
    <w:rsid w:val="044E2BE0"/>
    <w:rsid w:val="04561A95"/>
    <w:rsid w:val="045B52FD"/>
    <w:rsid w:val="046441B2"/>
    <w:rsid w:val="04683B1B"/>
    <w:rsid w:val="046B5540"/>
    <w:rsid w:val="046C3066"/>
    <w:rsid w:val="04751D4C"/>
    <w:rsid w:val="04775247"/>
    <w:rsid w:val="047913C1"/>
    <w:rsid w:val="048C5BE2"/>
    <w:rsid w:val="0495039A"/>
    <w:rsid w:val="049727D9"/>
    <w:rsid w:val="04997414"/>
    <w:rsid w:val="04A34AD0"/>
    <w:rsid w:val="04AE18D1"/>
    <w:rsid w:val="04B97A70"/>
    <w:rsid w:val="04C527B1"/>
    <w:rsid w:val="04C97B3F"/>
    <w:rsid w:val="04D255BF"/>
    <w:rsid w:val="04DC643E"/>
    <w:rsid w:val="04DF484B"/>
    <w:rsid w:val="04FA68C4"/>
    <w:rsid w:val="05027D6A"/>
    <w:rsid w:val="05032A9E"/>
    <w:rsid w:val="05097B24"/>
    <w:rsid w:val="05107125"/>
    <w:rsid w:val="05117F2B"/>
    <w:rsid w:val="051B47FF"/>
    <w:rsid w:val="051F6F34"/>
    <w:rsid w:val="052009A9"/>
    <w:rsid w:val="052676B9"/>
    <w:rsid w:val="053718C6"/>
    <w:rsid w:val="053B6099"/>
    <w:rsid w:val="054B35C3"/>
    <w:rsid w:val="055E6E53"/>
    <w:rsid w:val="056811E5"/>
    <w:rsid w:val="056A5690"/>
    <w:rsid w:val="056A6C7A"/>
    <w:rsid w:val="056D353A"/>
    <w:rsid w:val="05740424"/>
    <w:rsid w:val="057874B3"/>
    <w:rsid w:val="05832025"/>
    <w:rsid w:val="05834B0B"/>
    <w:rsid w:val="05955D32"/>
    <w:rsid w:val="059611F2"/>
    <w:rsid w:val="059917F3"/>
    <w:rsid w:val="05A0746B"/>
    <w:rsid w:val="05A30D0A"/>
    <w:rsid w:val="05B20F4D"/>
    <w:rsid w:val="05B253F0"/>
    <w:rsid w:val="05BA3E5F"/>
    <w:rsid w:val="05BE7604"/>
    <w:rsid w:val="05CE7E5C"/>
    <w:rsid w:val="05D31443"/>
    <w:rsid w:val="05D37841"/>
    <w:rsid w:val="05D46790"/>
    <w:rsid w:val="05DD3341"/>
    <w:rsid w:val="05DF476D"/>
    <w:rsid w:val="05E01F5E"/>
    <w:rsid w:val="05E7509A"/>
    <w:rsid w:val="05EB6551"/>
    <w:rsid w:val="05F23A3F"/>
    <w:rsid w:val="05FE23E4"/>
    <w:rsid w:val="06043E9E"/>
    <w:rsid w:val="0607573C"/>
    <w:rsid w:val="060E4F02"/>
    <w:rsid w:val="061053DF"/>
    <w:rsid w:val="061D6D0E"/>
    <w:rsid w:val="062646B6"/>
    <w:rsid w:val="062B162F"/>
    <w:rsid w:val="063130C9"/>
    <w:rsid w:val="063E0174"/>
    <w:rsid w:val="063E2D45"/>
    <w:rsid w:val="064029FC"/>
    <w:rsid w:val="06434355"/>
    <w:rsid w:val="06496653"/>
    <w:rsid w:val="064E0C6B"/>
    <w:rsid w:val="064E2E11"/>
    <w:rsid w:val="06764670"/>
    <w:rsid w:val="06775130"/>
    <w:rsid w:val="067A38E7"/>
    <w:rsid w:val="067A717A"/>
    <w:rsid w:val="068154EF"/>
    <w:rsid w:val="0681614C"/>
    <w:rsid w:val="068471E5"/>
    <w:rsid w:val="06871561"/>
    <w:rsid w:val="068834BD"/>
    <w:rsid w:val="069468A4"/>
    <w:rsid w:val="069C71B7"/>
    <w:rsid w:val="069D39AB"/>
    <w:rsid w:val="06A27213"/>
    <w:rsid w:val="06AA4286"/>
    <w:rsid w:val="06B036DE"/>
    <w:rsid w:val="06B238FA"/>
    <w:rsid w:val="06B9739A"/>
    <w:rsid w:val="06C57799"/>
    <w:rsid w:val="06C61153"/>
    <w:rsid w:val="06C81892"/>
    <w:rsid w:val="06CA4A34"/>
    <w:rsid w:val="06DB44D3"/>
    <w:rsid w:val="06F35CC1"/>
    <w:rsid w:val="06FA0DFD"/>
    <w:rsid w:val="07167608"/>
    <w:rsid w:val="071B39B1"/>
    <w:rsid w:val="071D2E61"/>
    <w:rsid w:val="072233D4"/>
    <w:rsid w:val="07237807"/>
    <w:rsid w:val="072639A0"/>
    <w:rsid w:val="072E4C8B"/>
    <w:rsid w:val="07352833"/>
    <w:rsid w:val="07391925"/>
    <w:rsid w:val="074A238C"/>
    <w:rsid w:val="074A23CE"/>
    <w:rsid w:val="07533B82"/>
    <w:rsid w:val="075C3866"/>
    <w:rsid w:val="076369A2"/>
    <w:rsid w:val="07724E37"/>
    <w:rsid w:val="07752619"/>
    <w:rsid w:val="077A1F3E"/>
    <w:rsid w:val="078A7459"/>
    <w:rsid w:val="07941252"/>
    <w:rsid w:val="07950B26"/>
    <w:rsid w:val="079C5DDB"/>
    <w:rsid w:val="07A656A9"/>
    <w:rsid w:val="07B76CEE"/>
    <w:rsid w:val="07B90CB8"/>
    <w:rsid w:val="07BC3A4B"/>
    <w:rsid w:val="07BD6F20"/>
    <w:rsid w:val="07BF120C"/>
    <w:rsid w:val="07C03DF5"/>
    <w:rsid w:val="07C06CE8"/>
    <w:rsid w:val="07C12195"/>
    <w:rsid w:val="07C442AC"/>
    <w:rsid w:val="07C52F12"/>
    <w:rsid w:val="07C95D82"/>
    <w:rsid w:val="07CD242F"/>
    <w:rsid w:val="07D15676"/>
    <w:rsid w:val="07DA5302"/>
    <w:rsid w:val="07DC0503"/>
    <w:rsid w:val="07DC193F"/>
    <w:rsid w:val="07EA0E72"/>
    <w:rsid w:val="07ED1EC7"/>
    <w:rsid w:val="07F12200"/>
    <w:rsid w:val="08031F33"/>
    <w:rsid w:val="08054353"/>
    <w:rsid w:val="08084789"/>
    <w:rsid w:val="080A1F8A"/>
    <w:rsid w:val="08153DD4"/>
    <w:rsid w:val="081B102B"/>
    <w:rsid w:val="081E0B1B"/>
    <w:rsid w:val="082A3964"/>
    <w:rsid w:val="08395955"/>
    <w:rsid w:val="084E6606"/>
    <w:rsid w:val="0854341D"/>
    <w:rsid w:val="085B3B1D"/>
    <w:rsid w:val="085D7896"/>
    <w:rsid w:val="08713341"/>
    <w:rsid w:val="08730E67"/>
    <w:rsid w:val="087370B9"/>
    <w:rsid w:val="08766BA9"/>
    <w:rsid w:val="087F780C"/>
    <w:rsid w:val="08852948"/>
    <w:rsid w:val="08901A96"/>
    <w:rsid w:val="08995928"/>
    <w:rsid w:val="08A061BF"/>
    <w:rsid w:val="08A2799E"/>
    <w:rsid w:val="08A76D63"/>
    <w:rsid w:val="08B5322E"/>
    <w:rsid w:val="08BA0844"/>
    <w:rsid w:val="08BB280E"/>
    <w:rsid w:val="08BC0A60"/>
    <w:rsid w:val="08BE3DCE"/>
    <w:rsid w:val="08C94F2B"/>
    <w:rsid w:val="08D15B8E"/>
    <w:rsid w:val="08DC5A49"/>
    <w:rsid w:val="08DF6890"/>
    <w:rsid w:val="08E204D5"/>
    <w:rsid w:val="08E62D28"/>
    <w:rsid w:val="08EC3DDD"/>
    <w:rsid w:val="08EF38B8"/>
    <w:rsid w:val="08FF5287"/>
    <w:rsid w:val="08FF5B7A"/>
    <w:rsid w:val="090E7A32"/>
    <w:rsid w:val="091A70EB"/>
    <w:rsid w:val="091D3BC2"/>
    <w:rsid w:val="092004A4"/>
    <w:rsid w:val="09250D7E"/>
    <w:rsid w:val="09255019"/>
    <w:rsid w:val="0925575C"/>
    <w:rsid w:val="092B7994"/>
    <w:rsid w:val="093358A4"/>
    <w:rsid w:val="093A7267"/>
    <w:rsid w:val="09423D0E"/>
    <w:rsid w:val="09455F12"/>
    <w:rsid w:val="094B0074"/>
    <w:rsid w:val="09510A7C"/>
    <w:rsid w:val="09532A47"/>
    <w:rsid w:val="09581E0B"/>
    <w:rsid w:val="09592CA3"/>
    <w:rsid w:val="095A5B83"/>
    <w:rsid w:val="09622C8A"/>
    <w:rsid w:val="0966277A"/>
    <w:rsid w:val="09680BF5"/>
    <w:rsid w:val="0968185C"/>
    <w:rsid w:val="0969226A"/>
    <w:rsid w:val="096A3EEA"/>
    <w:rsid w:val="096B74F4"/>
    <w:rsid w:val="0973310E"/>
    <w:rsid w:val="097A7FD3"/>
    <w:rsid w:val="097F55EA"/>
    <w:rsid w:val="098004AE"/>
    <w:rsid w:val="098560BB"/>
    <w:rsid w:val="098D5F59"/>
    <w:rsid w:val="09941946"/>
    <w:rsid w:val="099B40A7"/>
    <w:rsid w:val="099C43EE"/>
    <w:rsid w:val="09B4048F"/>
    <w:rsid w:val="09B434E5"/>
    <w:rsid w:val="09B478C0"/>
    <w:rsid w:val="09C35E1E"/>
    <w:rsid w:val="09D07158"/>
    <w:rsid w:val="09E24556"/>
    <w:rsid w:val="09E65669"/>
    <w:rsid w:val="09E7514C"/>
    <w:rsid w:val="09EA59EB"/>
    <w:rsid w:val="09EF7F21"/>
    <w:rsid w:val="0A060E25"/>
    <w:rsid w:val="0A0A733F"/>
    <w:rsid w:val="0A0F6089"/>
    <w:rsid w:val="0A1421D6"/>
    <w:rsid w:val="0A2D5046"/>
    <w:rsid w:val="0A3C34DB"/>
    <w:rsid w:val="0A3D5E32"/>
    <w:rsid w:val="0A4860CC"/>
    <w:rsid w:val="0A486323"/>
    <w:rsid w:val="0A503A39"/>
    <w:rsid w:val="0A5B1BB3"/>
    <w:rsid w:val="0A6251B2"/>
    <w:rsid w:val="0A6A6C22"/>
    <w:rsid w:val="0A7A4830"/>
    <w:rsid w:val="0A7B4003"/>
    <w:rsid w:val="0A860446"/>
    <w:rsid w:val="0AA1025C"/>
    <w:rsid w:val="0AA5353C"/>
    <w:rsid w:val="0AA7129C"/>
    <w:rsid w:val="0AAC0660"/>
    <w:rsid w:val="0AB17507"/>
    <w:rsid w:val="0AB260E8"/>
    <w:rsid w:val="0AB56615"/>
    <w:rsid w:val="0ABD45E4"/>
    <w:rsid w:val="0AD35BED"/>
    <w:rsid w:val="0AD47F65"/>
    <w:rsid w:val="0AD55E09"/>
    <w:rsid w:val="0ADD7C75"/>
    <w:rsid w:val="0AE1453E"/>
    <w:rsid w:val="0AE53BBD"/>
    <w:rsid w:val="0AE55DA9"/>
    <w:rsid w:val="0AE75B3C"/>
    <w:rsid w:val="0AF30F80"/>
    <w:rsid w:val="0AFF2E86"/>
    <w:rsid w:val="0B1559AE"/>
    <w:rsid w:val="0B212DFC"/>
    <w:rsid w:val="0B2616E1"/>
    <w:rsid w:val="0B262672"/>
    <w:rsid w:val="0B2B4FD1"/>
    <w:rsid w:val="0B2E72C7"/>
    <w:rsid w:val="0B31588C"/>
    <w:rsid w:val="0B3C19E4"/>
    <w:rsid w:val="0B436F10"/>
    <w:rsid w:val="0B440899"/>
    <w:rsid w:val="0B481FE1"/>
    <w:rsid w:val="0B4A0556"/>
    <w:rsid w:val="0B4F7FE6"/>
    <w:rsid w:val="0B5067C4"/>
    <w:rsid w:val="0B5331D2"/>
    <w:rsid w:val="0B733DD1"/>
    <w:rsid w:val="0B740CB4"/>
    <w:rsid w:val="0B7F172C"/>
    <w:rsid w:val="0B8D0492"/>
    <w:rsid w:val="0B9A49D2"/>
    <w:rsid w:val="0B9E444D"/>
    <w:rsid w:val="0BA05685"/>
    <w:rsid w:val="0BAD47AA"/>
    <w:rsid w:val="0BB17874"/>
    <w:rsid w:val="0BB772BD"/>
    <w:rsid w:val="0BBF2E28"/>
    <w:rsid w:val="0BC82EA2"/>
    <w:rsid w:val="0BD04822"/>
    <w:rsid w:val="0BD7170D"/>
    <w:rsid w:val="0BDB6711"/>
    <w:rsid w:val="0BF05A14"/>
    <w:rsid w:val="0BF12633"/>
    <w:rsid w:val="0BF202F5"/>
    <w:rsid w:val="0BF30FFB"/>
    <w:rsid w:val="0BF73B5D"/>
    <w:rsid w:val="0BFB189F"/>
    <w:rsid w:val="0C000C64"/>
    <w:rsid w:val="0C022F4C"/>
    <w:rsid w:val="0C0E26B7"/>
    <w:rsid w:val="0C105FB5"/>
    <w:rsid w:val="0C1205E0"/>
    <w:rsid w:val="0C137F64"/>
    <w:rsid w:val="0C170994"/>
    <w:rsid w:val="0C213F83"/>
    <w:rsid w:val="0C29234F"/>
    <w:rsid w:val="0C321039"/>
    <w:rsid w:val="0C322DE7"/>
    <w:rsid w:val="0C3404EB"/>
    <w:rsid w:val="0C347916"/>
    <w:rsid w:val="0C3628D7"/>
    <w:rsid w:val="0C3C77C2"/>
    <w:rsid w:val="0C4274CE"/>
    <w:rsid w:val="0C483C34"/>
    <w:rsid w:val="0C4B79FF"/>
    <w:rsid w:val="0C5114BF"/>
    <w:rsid w:val="0C572A71"/>
    <w:rsid w:val="0C5A2708"/>
    <w:rsid w:val="0C6329E2"/>
    <w:rsid w:val="0C680125"/>
    <w:rsid w:val="0C6B2558"/>
    <w:rsid w:val="0C6B4D57"/>
    <w:rsid w:val="0C776A4C"/>
    <w:rsid w:val="0C7B02EA"/>
    <w:rsid w:val="0C7C4062"/>
    <w:rsid w:val="0C870A1A"/>
    <w:rsid w:val="0C882A07"/>
    <w:rsid w:val="0C8C699B"/>
    <w:rsid w:val="0C9910B8"/>
    <w:rsid w:val="0C9D51A9"/>
    <w:rsid w:val="0C9F66CF"/>
    <w:rsid w:val="0CA0388E"/>
    <w:rsid w:val="0CA06260"/>
    <w:rsid w:val="0CAA4D2D"/>
    <w:rsid w:val="0CB101B0"/>
    <w:rsid w:val="0CB33F28"/>
    <w:rsid w:val="0CB97065"/>
    <w:rsid w:val="0CBE1F4D"/>
    <w:rsid w:val="0CC51EAD"/>
    <w:rsid w:val="0CCD48BE"/>
    <w:rsid w:val="0CD95E1A"/>
    <w:rsid w:val="0CDD4579"/>
    <w:rsid w:val="0CE61730"/>
    <w:rsid w:val="0CF43DCE"/>
    <w:rsid w:val="0CF462EF"/>
    <w:rsid w:val="0CF7422C"/>
    <w:rsid w:val="0CFE4B0F"/>
    <w:rsid w:val="0CFF1C09"/>
    <w:rsid w:val="0D0522AA"/>
    <w:rsid w:val="0D0F4ED6"/>
    <w:rsid w:val="0D136775"/>
    <w:rsid w:val="0D147266"/>
    <w:rsid w:val="0D18134E"/>
    <w:rsid w:val="0D1A6BFF"/>
    <w:rsid w:val="0D243D96"/>
    <w:rsid w:val="0D2E7A52"/>
    <w:rsid w:val="0D3A1302"/>
    <w:rsid w:val="0D42705A"/>
    <w:rsid w:val="0D5C776E"/>
    <w:rsid w:val="0D5D6093"/>
    <w:rsid w:val="0D6214AA"/>
    <w:rsid w:val="0D662D48"/>
    <w:rsid w:val="0D6671EC"/>
    <w:rsid w:val="0D671F88"/>
    <w:rsid w:val="0D6B2396"/>
    <w:rsid w:val="0D6E6B91"/>
    <w:rsid w:val="0D743EDF"/>
    <w:rsid w:val="0D75742F"/>
    <w:rsid w:val="0D7B7B3D"/>
    <w:rsid w:val="0D801948"/>
    <w:rsid w:val="0D837D9E"/>
    <w:rsid w:val="0D887163"/>
    <w:rsid w:val="0D8A1A1C"/>
    <w:rsid w:val="0D906017"/>
    <w:rsid w:val="0D924CC9"/>
    <w:rsid w:val="0D927FE1"/>
    <w:rsid w:val="0D9C676A"/>
    <w:rsid w:val="0DAE649D"/>
    <w:rsid w:val="0DB066B9"/>
    <w:rsid w:val="0DB37F58"/>
    <w:rsid w:val="0DB57F52"/>
    <w:rsid w:val="0DBC0116"/>
    <w:rsid w:val="0DBC6E0C"/>
    <w:rsid w:val="0DC256A0"/>
    <w:rsid w:val="0DD24882"/>
    <w:rsid w:val="0DE50247"/>
    <w:rsid w:val="0DE620DB"/>
    <w:rsid w:val="0DF0289C"/>
    <w:rsid w:val="0DF91E0E"/>
    <w:rsid w:val="0DFC12FE"/>
    <w:rsid w:val="0DFD5C70"/>
    <w:rsid w:val="0DFD64FC"/>
    <w:rsid w:val="0E0A546A"/>
    <w:rsid w:val="0E0F1632"/>
    <w:rsid w:val="0E107BED"/>
    <w:rsid w:val="0E1A3B33"/>
    <w:rsid w:val="0E1B4581"/>
    <w:rsid w:val="0E1C5AFD"/>
    <w:rsid w:val="0E1E7AC7"/>
    <w:rsid w:val="0E1F739B"/>
    <w:rsid w:val="0E204604"/>
    <w:rsid w:val="0E2055ED"/>
    <w:rsid w:val="0E236E8B"/>
    <w:rsid w:val="0E2855BD"/>
    <w:rsid w:val="0E2F6913"/>
    <w:rsid w:val="0E395D20"/>
    <w:rsid w:val="0E3C7F4D"/>
    <w:rsid w:val="0E422893"/>
    <w:rsid w:val="0E501BC4"/>
    <w:rsid w:val="0E5C239D"/>
    <w:rsid w:val="0E743CFB"/>
    <w:rsid w:val="0E786D63"/>
    <w:rsid w:val="0E7B501C"/>
    <w:rsid w:val="0E7E6F6F"/>
    <w:rsid w:val="0E80692A"/>
    <w:rsid w:val="0E811BE5"/>
    <w:rsid w:val="0E8D69FB"/>
    <w:rsid w:val="0EA919BB"/>
    <w:rsid w:val="0EB977F0"/>
    <w:rsid w:val="0EBC4BEA"/>
    <w:rsid w:val="0ECC12D1"/>
    <w:rsid w:val="0ECC485D"/>
    <w:rsid w:val="0ED0219A"/>
    <w:rsid w:val="0ED63CEB"/>
    <w:rsid w:val="0ED713A0"/>
    <w:rsid w:val="0ED8043D"/>
    <w:rsid w:val="0EE52393"/>
    <w:rsid w:val="0EF5215C"/>
    <w:rsid w:val="0EF95E3E"/>
    <w:rsid w:val="0EFA0136"/>
    <w:rsid w:val="0EFE42DF"/>
    <w:rsid w:val="0F056591"/>
    <w:rsid w:val="0F0C3DC3"/>
    <w:rsid w:val="0F0C791F"/>
    <w:rsid w:val="0F184C1B"/>
    <w:rsid w:val="0F20161D"/>
    <w:rsid w:val="0F2A5D11"/>
    <w:rsid w:val="0F307AB2"/>
    <w:rsid w:val="0F3D38EF"/>
    <w:rsid w:val="0F423341"/>
    <w:rsid w:val="0F4B669A"/>
    <w:rsid w:val="0F4C41C0"/>
    <w:rsid w:val="0F4F25B7"/>
    <w:rsid w:val="0F6224B7"/>
    <w:rsid w:val="0F625A05"/>
    <w:rsid w:val="0F6A2898"/>
    <w:rsid w:val="0F824086"/>
    <w:rsid w:val="0F957915"/>
    <w:rsid w:val="0F9B7DE0"/>
    <w:rsid w:val="0F9C10F1"/>
    <w:rsid w:val="0F9D4A1B"/>
    <w:rsid w:val="0FA1450C"/>
    <w:rsid w:val="0FAA6444"/>
    <w:rsid w:val="0FB436F8"/>
    <w:rsid w:val="0FC14BAE"/>
    <w:rsid w:val="0FCE55CD"/>
    <w:rsid w:val="0FD06B9F"/>
    <w:rsid w:val="0FD22917"/>
    <w:rsid w:val="0FD52B41"/>
    <w:rsid w:val="0FDF5034"/>
    <w:rsid w:val="0FF44C07"/>
    <w:rsid w:val="0FF80960"/>
    <w:rsid w:val="0FF9577E"/>
    <w:rsid w:val="10091C47"/>
    <w:rsid w:val="10233173"/>
    <w:rsid w:val="1023487D"/>
    <w:rsid w:val="10423AAD"/>
    <w:rsid w:val="104D76E4"/>
    <w:rsid w:val="105A6F37"/>
    <w:rsid w:val="105E23FD"/>
    <w:rsid w:val="106D2009"/>
    <w:rsid w:val="10750A53"/>
    <w:rsid w:val="107A3BDD"/>
    <w:rsid w:val="107C2883"/>
    <w:rsid w:val="10802373"/>
    <w:rsid w:val="10802E6C"/>
    <w:rsid w:val="109202C7"/>
    <w:rsid w:val="109202F8"/>
    <w:rsid w:val="10A122E9"/>
    <w:rsid w:val="10A17255"/>
    <w:rsid w:val="10A62E0E"/>
    <w:rsid w:val="10A834AA"/>
    <w:rsid w:val="10B1077E"/>
    <w:rsid w:val="10BA25B5"/>
    <w:rsid w:val="10BE7517"/>
    <w:rsid w:val="10D821AF"/>
    <w:rsid w:val="10E462B5"/>
    <w:rsid w:val="10E474CF"/>
    <w:rsid w:val="10EB01C2"/>
    <w:rsid w:val="10F42D61"/>
    <w:rsid w:val="10FB33EF"/>
    <w:rsid w:val="10FD39C4"/>
    <w:rsid w:val="1102722C"/>
    <w:rsid w:val="11052878"/>
    <w:rsid w:val="110A60E1"/>
    <w:rsid w:val="111B6524"/>
    <w:rsid w:val="1122505C"/>
    <w:rsid w:val="112552CF"/>
    <w:rsid w:val="112A4542"/>
    <w:rsid w:val="1130081C"/>
    <w:rsid w:val="11447845"/>
    <w:rsid w:val="11457119"/>
    <w:rsid w:val="11494AAF"/>
    <w:rsid w:val="11496C09"/>
    <w:rsid w:val="114C46F3"/>
    <w:rsid w:val="114F7F97"/>
    <w:rsid w:val="115832F0"/>
    <w:rsid w:val="115D3859"/>
    <w:rsid w:val="115F467E"/>
    <w:rsid w:val="11641C95"/>
    <w:rsid w:val="116A602A"/>
    <w:rsid w:val="11743D26"/>
    <w:rsid w:val="1182211B"/>
    <w:rsid w:val="11844B5F"/>
    <w:rsid w:val="11864F4F"/>
    <w:rsid w:val="118E0AC0"/>
    <w:rsid w:val="11916802"/>
    <w:rsid w:val="11964525"/>
    <w:rsid w:val="11977154"/>
    <w:rsid w:val="11A700D3"/>
    <w:rsid w:val="11AA4C45"/>
    <w:rsid w:val="11AC53EA"/>
    <w:rsid w:val="11B052F1"/>
    <w:rsid w:val="11B81FE1"/>
    <w:rsid w:val="11BF511D"/>
    <w:rsid w:val="11C444E1"/>
    <w:rsid w:val="11C77C3A"/>
    <w:rsid w:val="11CC3396"/>
    <w:rsid w:val="11D87C89"/>
    <w:rsid w:val="11FC3C7B"/>
    <w:rsid w:val="12040CDB"/>
    <w:rsid w:val="12086AC4"/>
    <w:rsid w:val="1209283C"/>
    <w:rsid w:val="120945EA"/>
    <w:rsid w:val="120B2110"/>
    <w:rsid w:val="120B777A"/>
    <w:rsid w:val="12154D3D"/>
    <w:rsid w:val="12170A79"/>
    <w:rsid w:val="121F3E0E"/>
    <w:rsid w:val="12211934"/>
    <w:rsid w:val="122B3166"/>
    <w:rsid w:val="12394ECF"/>
    <w:rsid w:val="123C3595"/>
    <w:rsid w:val="12443874"/>
    <w:rsid w:val="12502219"/>
    <w:rsid w:val="12543AB7"/>
    <w:rsid w:val="1257411B"/>
    <w:rsid w:val="1262090D"/>
    <w:rsid w:val="1264592D"/>
    <w:rsid w:val="12787D35"/>
    <w:rsid w:val="127C06A1"/>
    <w:rsid w:val="127E5A38"/>
    <w:rsid w:val="12827F9A"/>
    <w:rsid w:val="12887C05"/>
    <w:rsid w:val="12891287"/>
    <w:rsid w:val="128C1C6D"/>
    <w:rsid w:val="12916D88"/>
    <w:rsid w:val="12922832"/>
    <w:rsid w:val="12952EE0"/>
    <w:rsid w:val="129739A4"/>
    <w:rsid w:val="1299417B"/>
    <w:rsid w:val="129A253F"/>
    <w:rsid w:val="12A95596"/>
    <w:rsid w:val="12AF6F40"/>
    <w:rsid w:val="12B731D7"/>
    <w:rsid w:val="12BF3465"/>
    <w:rsid w:val="12C7072D"/>
    <w:rsid w:val="12D65128"/>
    <w:rsid w:val="12E04536"/>
    <w:rsid w:val="12E32EDE"/>
    <w:rsid w:val="12E37198"/>
    <w:rsid w:val="12EC1F42"/>
    <w:rsid w:val="12F42BA4"/>
    <w:rsid w:val="12F62DC0"/>
    <w:rsid w:val="12F75EB0"/>
    <w:rsid w:val="12FE3A23"/>
    <w:rsid w:val="12FF1FEE"/>
    <w:rsid w:val="13023E41"/>
    <w:rsid w:val="130D1D7A"/>
    <w:rsid w:val="1310375B"/>
    <w:rsid w:val="13113756"/>
    <w:rsid w:val="131B2827"/>
    <w:rsid w:val="131D1A1B"/>
    <w:rsid w:val="131E2FC6"/>
    <w:rsid w:val="131E7C21"/>
    <w:rsid w:val="13223BB5"/>
    <w:rsid w:val="1323348A"/>
    <w:rsid w:val="13272FB7"/>
    <w:rsid w:val="132866D0"/>
    <w:rsid w:val="132960BA"/>
    <w:rsid w:val="133438E9"/>
    <w:rsid w:val="133574CB"/>
    <w:rsid w:val="13380863"/>
    <w:rsid w:val="13384A4A"/>
    <w:rsid w:val="133B3709"/>
    <w:rsid w:val="133B797C"/>
    <w:rsid w:val="13411252"/>
    <w:rsid w:val="13441D7E"/>
    <w:rsid w:val="13463B67"/>
    <w:rsid w:val="134A310C"/>
    <w:rsid w:val="13525B1D"/>
    <w:rsid w:val="13566E1F"/>
    <w:rsid w:val="135B6DDB"/>
    <w:rsid w:val="13763F01"/>
    <w:rsid w:val="13875453"/>
    <w:rsid w:val="138F0B1F"/>
    <w:rsid w:val="13936AD4"/>
    <w:rsid w:val="139430BA"/>
    <w:rsid w:val="13992083"/>
    <w:rsid w:val="139A61D2"/>
    <w:rsid w:val="13A66595"/>
    <w:rsid w:val="13A80CCC"/>
    <w:rsid w:val="13AA3E8F"/>
    <w:rsid w:val="13AA7707"/>
    <w:rsid w:val="13AC122B"/>
    <w:rsid w:val="13B642FE"/>
    <w:rsid w:val="13CB5FFB"/>
    <w:rsid w:val="13D44784"/>
    <w:rsid w:val="13DF5603"/>
    <w:rsid w:val="13EB6674"/>
    <w:rsid w:val="13ED3B88"/>
    <w:rsid w:val="13F50CB0"/>
    <w:rsid w:val="14005579"/>
    <w:rsid w:val="140B35BE"/>
    <w:rsid w:val="140E2A8A"/>
    <w:rsid w:val="14247634"/>
    <w:rsid w:val="142825B6"/>
    <w:rsid w:val="1431615E"/>
    <w:rsid w:val="14332BE3"/>
    <w:rsid w:val="1437543F"/>
    <w:rsid w:val="143D55B7"/>
    <w:rsid w:val="14414BA5"/>
    <w:rsid w:val="1444735B"/>
    <w:rsid w:val="14467430"/>
    <w:rsid w:val="144D4C62"/>
    <w:rsid w:val="144E2058"/>
    <w:rsid w:val="1452014D"/>
    <w:rsid w:val="14575036"/>
    <w:rsid w:val="146418CB"/>
    <w:rsid w:val="14681327"/>
    <w:rsid w:val="146D6C6D"/>
    <w:rsid w:val="147E12BF"/>
    <w:rsid w:val="147F207F"/>
    <w:rsid w:val="148B12E6"/>
    <w:rsid w:val="148B6287"/>
    <w:rsid w:val="148D505F"/>
    <w:rsid w:val="14900FF3"/>
    <w:rsid w:val="14A405FA"/>
    <w:rsid w:val="14B051F1"/>
    <w:rsid w:val="14B46A8F"/>
    <w:rsid w:val="14BE346A"/>
    <w:rsid w:val="14BE62D1"/>
    <w:rsid w:val="14C0161F"/>
    <w:rsid w:val="14C02376"/>
    <w:rsid w:val="14C12F5A"/>
    <w:rsid w:val="14C44CA4"/>
    <w:rsid w:val="14C93F3B"/>
    <w:rsid w:val="14CF3BF7"/>
    <w:rsid w:val="14DA4B86"/>
    <w:rsid w:val="14E07535"/>
    <w:rsid w:val="14E07884"/>
    <w:rsid w:val="14E465ED"/>
    <w:rsid w:val="14E54E9B"/>
    <w:rsid w:val="14EB47A4"/>
    <w:rsid w:val="14F0383F"/>
    <w:rsid w:val="14F14B90"/>
    <w:rsid w:val="14F41D57"/>
    <w:rsid w:val="14FB28A9"/>
    <w:rsid w:val="15010839"/>
    <w:rsid w:val="15082937"/>
    <w:rsid w:val="150D2643"/>
    <w:rsid w:val="150D4270"/>
    <w:rsid w:val="15107A3E"/>
    <w:rsid w:val="151439D2"/>
    <w:rsid w:val="1517701E"/>
    <w:rsid w:val="151B08BC"/>
    <w:rsid w:val="151E63B5"/>
    <w:rsid w:val="15205ED3"/>
    <w:rsid w:val="15326898"/>
    <w:rsid w:val="15336B21"/>
    <w:rsid w:val="15363948"/>
    <w:rsid w:val="1537321C"/>
    <w:rsid w:val="153846CA"/>
    <w:rsid w:val="153E45AB"/>
    <w:rsid w:val="15405C26"/>
    <w:rsid w:val="154F39A7"/>
    <w:rsid w:val="15546B5D"/>
    <w:rsid w:val="1555441B"/>
    <w:rsid w:val="155D7D97"/>
    <w:rsid w:val="15692637"/>
    <w:rsid w:val="156E30E2"/>
    <w:rsid w:val="15704948"/>
    <w:rsid w:val="157A7776"/>
    <w:rsid w:val="157E6EF5"/>
    <w:rsid w:val="158304E6"/>
    <w:rsid w:val="158F3058"/>
    <w:rsid w:val="15A24A9D"/>
    <w:rsid w:val="15B825AF"/>
    <w:rsid w:val="15B8435D"/>
    <w:rsid w:val="15C26F8A"/>
    <w:rsid w:val="15C732DB"/>
    <w:rsid w:val="15E72E94"/>
    <w:rsid w:val="15EC04AB"/>
    <w:rsid w:val="15EE5FD1"/>
    <w:rsid w:val="15F01B6D"/>
    <w:rsid w:val="15F72D2D"/>
    <w:rsid w:val="15FA6724"/>
    <w:rsid w:val="16007AB2"/>
    <w:rsid w:val="160161FA"/>
    <w:rsid w:val="16023E8F"/>
    <w:rsid w:val="1609105D"/>
    <w:rsid w:val="160B0931"/>
    <w:rsid w:val="1610675F"/>
    <w:rsid w:val="1618304E"/>
    <w:rsid w:val="161D1E2A"/>
    <w:rsid w:val="16227A29"/>
    <w:rsid w:val="16261794"/>
    <w:rsid w:val="162912E3"/>
    <w:rsid w:val="162F1F11"/>
    <w:rsid w:val="16351E52"/>
    <w:rsid w:val="16443E43"/>
    <w:rsid w:val="16445BF1"/>
    <w:rsid w:val="16481480"/>
    <w:rsid w:val="1652235A"/>
    <w:rsid w:val="16573C58"/>
    <w:rsid w:val="165C73DE"/>
    <w:rsid w:val="16612C47"/>
    <w:rsid w:val="16697137"/>
    <w:rsid w:val="166F2876"/>
    <w:rsid w:val="16730284"/>
    <w:rsid w:val="16753FFC"/>
    <w:rsid w:val="1677417D"/>
    <w:rsid w:val="16774701"/>
    <w:rsid w:val="168241F9"/>
    <w:rsid w:val="16831A50"/>
    <w:rsid w:val="168E5998"/>
    <w:rsid w:val="16907088"/>
    <w:rsid w:val="16914E25"/>
    <w:rsid w:val="16924BAE"/>
    <w:rsid w:val="16A42C3C"/>
    <w:rsid w:val="16AF043B"/>
    <w:rsid w:val="16B20DAC"/>
    <w:rsid w:val="16B33FC5"/>
    <w:rsid w:val="16BA4105"/>
    <w:rsid w:val="16BA5EB3"/>
    <w:rsid w:val="16BF1B00"/>
    <w:rsid w:val="16C136E5"/>
    <w:rsid w:val="16CE195E"/>
    <w:rsid w:val="16D06A17"/>
    <w:rsid w:val="16D1671C"/>
    <w:rsid w:val="16D927DD"/>
    <w:rsid w:val="16DA6555"/>
    <w:rsid w:val="16E02158"/>
    <w:rsid w:val="16E11692"/>
    <w:rsid w:val="16E11AC0"/>
    <w:rsid w:val="16E91E8E"/>
    <w:rsid w:val="16F13FCB"/>
    <w:rsid w:val="170576D4"/>
    <w:rsid w:val="170828FD"/>
    <w:rsid w:val="17097C7A"/>
    <w:rsid w:val="171657DF"/>
    <w:rsid w:val="171952CF"/>
    <w:rsid w:val="171B35E1"/>
    <w:rsid w:val="171C6B6E"/>
    <w:rsid w:val="171F32E7"/>
    <w:rsid w:val="171F4A60"/>
    <w:rsid w:val="17242192"/>
    <w:rsid w:val="172636D0"/>
    <w:rsid w:val="17312619"/>
    <w:rsid w:val="17326502"/>
    <w:rsid w:val="173730B6"/>
    <w:rsid w:val="17374439"/>
    <w:rsid w:val="17495358"/>
    <w:rsid w:val="174C51CF"/>
    <w:rsid w:val="17521694"/>
    <w:rsid w:val="175B4186"/>
    <w:rsid w:val="17686429"/>
    <w:rsid w:val="17717525"/>
    <w:rsid w:val="17752631"/>
    <w:rsid w:val="17773DA4"/>
    <w:rsid w:val="177B5642"/>
    <w:rsid w:val="177C4A0A"/>
    <w:rsid w:val="177D585E"/>
    <w:rsid w:val="17970792"/>
    <w:rsid w:val="179D2269"/>
    <w:rsid w:val="179E7583"/>
    <w:rsid w:val="17A27E43"/>
    <w:rsid w:val="17A34B99"/>
    <w:rsid w:val="17AA23CB"/>
    <w:rsid w:val="17AC7EF2"/>
    <w:rsid w:val="17AF1881"/>
    <w:rsid w:val="17B1375A"/>
    <w:rsid w:val="17B360C4"/>
    <w:rsid w:val="17B648CC"/>
    <w:rsid w:val="17BF5E77"/>
    <w:rsid w:val="17CA481C"/>
    <w:rsid w:val="17D15BAA"/>
    <w:rsid w:val="17D64F6F"/>
    <w:rsid w:val="17D8226D"/>
    <w:rsid w:val="17DA1219"/>
    <w:rsid w:val="17DD3B1D"/>
    <w:rsid w:val="17E01C64"/>
    <w:rsid w:val="17E604D9"/>
    <w:rsid w:val="17EF415E"/>
    <w:rsid w:val="17F83142"/>
    <w:rsid w:val="17FF6273"/>
    <w:rsid w:val="18001FEB"/>
    <w:rsid w:val="18016E51"/>
    <w:rsid w:val="180513B0"/>
    <w:rsid w:val="18061E0E"/>
    <w:rsid w:val="18100480"/>
    <w:rsid w:val="18112A52"/>
    <w:rsid w:val="18137F71"/>
    <w:rsid w:val="18194E5B"/>
    <w:rsid w:val="18226406"/>
    <w:rsid w:val="183121A5"/>
    <w:rsid w:val="184158F3"/>
    <w:rsid w:val="18424E0A"/>
    <w:rsid w:val="1844012A"/>
    <w:rsid w:val="18500EE4"/>
    <w:rsid w:val="18711565"/>
    <w:rsid w:val="1875139A"/>
    <w:rsid w:val="187E1393"/>
    <w:rsid w:val="188146AE"/>
    <w:rsid w:val="18820D6D"/>
    <w:rsid w:val="188301CD"/>
    <w:rsid w:val="188B3FAB"/>
    <w:rsid w:val="18950A16"/>
    <w:rsid w:val="18974925"/>
    <w:rsid w:val="189E6FDE"/>
    <w:rsid w:val="18A70D35"/>
    <w:rsid w:val="18BD1268"/>
    <w:rsid w:val="18BF4AE3"/>
    <w:rsid w:val="18C474BD"/>
    <w:rsid w:val="18C87F64"/>
    <w:rsid w:val="18CB3E99"/>
    <w:rsid w:val="18D21BDA"/>
    <w:rsid w:val="18D771F0"/>
    <w:rsid w:val="18DC0363"/>
    <w:rsid w:val="18EA12E7"/>
    <w:rsid w:val="18F55160"/>
    <w:rsid w:val="18F57676"/>
    <w:rsid w:val="19042D57"/>
    <w:rsid w:val="19067AD5"/>
    <w:rsid w:val="190F698A"/>
    <w:rsid w:val="191106CF"/>
    <w:rsid w:val="19213B4A"/>
    <w:rsid w:val="19235ED7"/>
    <w:rsid w:val="192C753C"/>
    <w:rsid w:val="193D16FC"/>
    <w:rsid w:val="193E0CBA"/>
    <w:rsid w:val="194A79C2"/>
    <w:rsid w:val="194D2CE1"/>
    <w:rsid w:val="19526877"/>
    <w:rsid w:val="195F03CD"/>
    <w:rsid w:val="196975F0"/>
    <w:rsid w:val="197832BB"/>
    <w:rsid w:val="198253AE"/>
    <w:rsid w:val="19921369"/>
    <w:rsid w:val="19A31EA5"/>
    <w:rsid w:val="19A370D2"/>
    <w:rsid w:val="19A76BC3"/>
    <w:rsid w:val="19BB08C0"/>
    <w:rsid w:val="19C137C8"/>
    <w:rsid w:val="19CC289E"/>
    <w:rsid w:val="19D13C3F"/>
    <w:rsid w:val="19D35A3A"/>
    <w:rsid w:val="19D379B8"/>
    <w:rsid w:val="19DB061A"/>
    <w:rsid w:val="19E03E83"/>
    <w:rsid w:val="19E32A71"/>
    <w:rsid w:val="19E420C7"/>
    <w:rsid w:val="19E8318C"/>
    <w:rsid w:val="19EC6401"/>
    <w:rsid w:val="19F31E08"/>
    <w:rsid w:val="19FB6838"/>
    <w:rsid w:val="19FD48D6"/>
    <w:rsid w:val="19FF59D9"/>
    <w:rsid w:val="1A0334EA"/>
    <w:rsid w:val="1A052A58"/>
    <w:rsid w:val="1A07140F"/>
    <w:rsid w:val="1A1B135F"/>
    <w:rsid w:val="1A27476F"/>
    <w:rsid w:val="1A2F1324"/>
    <w:rsid w:val="1A3366A8"/>
    <w:rsid w:val="1A3D3083"/>
    <w:rsid w:val="1A3D6976"/>
    <w:rsid w:val="1A412AF5"/>
    <w:rsid w:val="1A413BD9"/>
    <w:rsid w:val="1A46462D"/>
    <w:rsid w:val="1A494ADF"/>
    <w:rsid w:val="1A5102D0"/>
    <w:rsid w:val="1A580E57"/>
    <w:rsid w:val="1A613215"/>
    <w:rsid w:val="1A66519E"/>
    <w:rsid w:val="1A673EA4"/>
    <w:rsid w:val="1A69031C"/>
    <w:rsid w:val="1A697747"/>
    <w:rsid w:val="1A6B6F95"/>
    <w:rsid w:val="1A6E148E"/>
    <w:rsid w:val="1A75281D"/>
    <w:rsid w:val="1A7A5E59"/>
    <w:rsid w:val="1A7A6085"/>
    <w:rsid w:val="1A7B3BAB"/>
    <w:rsid w:val="1A7F4978"/>
    <w:rsid w:val="1A807414"/>
    <w:rsid w:val="1A911621"/>
    <w:rsid w:val="1AA67A69"/>
    <w:rsid w:val="1AAC7AD1"/>
    <w:rsid w:val="1AB1581F"/>
    <w:rsid w:val="1AB175CD"/>
    <w:rsid w:val="1AB53561"/>
    <w:rsid w:val="1ACE4623"/>
    <w:rsid w:val="1AD05CA5"/>
    <w:rsid w:val="1AD2194F"/>
    <w:rsid w:val="1AD62E5F"/>
    <w:rsid w:val="1ADD6614"/>
    <w:rsid w:val="1AE17EB2"/>
    <w:rsid w:val="1AE259D8"/>
    <w:rsid w:val="1AE43D03"/>
    <w:rsid w:val="1AE73258"/>
    <w:rsid w:val="1AF851FC"/>
    <w:rsid w:val="1AFC4CEC"/>
    <w:rsid w:val="1B0072F8"/>
    <w:rsid w:val="1B0A2D61"/>
    <w:rsid w:val="1B0D0CA7"/>
    <w:rsid w:val="1B176C29"/>
    <w:rsid w:val="1B270482"/>
    <w:rsid w:val="1B3A3A66"/>
    <w:rsid w:val="1B3F107D"/>
    <w:rsid w:val="1B4500CF"/>
    <w:rsid w:val="1B506DE6"/>
    <w:rsid w:val="1B5434A7"/>
    <w:rsid w:val="1B5F527B"/>
    <w:rsid w:val="1B622BAF"/>
    <w:rsid w:val="1B624E40"/>
    <w:rsid w:val="1B6B2773"/>
    <w:rsid w:val="1B6E1B64"/>
    <w:rsid w:val="1B6F3710"/>
    <w:rsid w:val="1B6F4BDB"/>
    <w:rsid w:val="1B707488"/>
    <w:rsid w:val="1B735E51"/>
    <w:rsid w:val="1B740D26"/>
    <w:rsid w:val="1B866E22"/>
    <w:rsid w:val="1B8847D2"/>
    <w:rsid w:val="1B8A79FA"/>
    <w:rsid w:val="1B8B42C2"/>
    <w:rsid w:val="1B925650"/>
    <w:rsid w:val="1BA122C3"/>
    <w:rsid w:val="1BAE7E82"/>
    <w:rsid w:val="1BAF7FB0"/>
    <w:rsid w:val="1BB83309"/>
    <w:rsid w:val="1BC6330C"/>
    <w:rsid w:val="1BCB2807"/>
    <w:rsid w:val="1BCC1F7B"/>
    <w:rsid w:val="1BD0747C"/>
    <w:rsid w:val="1BD14E8A"/>
    <w:rsid w:val="1BD17F27"/>
    <w:rsid w:val="1BD72F5A"/>
    <w:rsid w:val="1BD9502D"/>
    <w:rsid w:val="1BE06769"/>
    <w:rsid w:val="1BE107B4"/>
    <w:rsid w:val="1BE92D70"/>
    <w:rsid w:val="1BF14E41"/>
    <w:rsid w:val="1BF92425"/>
    <w:rsid w:val="1BFC2ACA"/>
    <w:rsid w:val="1C061731"/>
    <w:rsid w:val="1C07072D"/>
    <w:rsid w:val="1C0C002B"/>
    <w:rsid w:val="1C0E125E"/>
    <w:rsid w:val="1C11425A"/>
    <w:rsid w:val="1C1147C7"/>
    <w:rsid w:val="1C116575"/>
    <w:rsid w:val="1C163B8C"/>
    <w:rsid w:val="1C1B3898"/>
    <w:rsid w:val="1C251C40"/>
    <w:rsid w:val="1C275D99"/>
    <w:rsid w:val="1C296277"/>
    <w:rsid w:val="1C381D54"/>
    <w:rsid w:val="1C4306F9"/>
    <w:rsid w:val="1C43235C"/>
    <w:rsid w:val="1C4526C3"/>
    <w:rsid w:val="1C4954A8"/>
    <w:rsid w:val="1C4E0B38"/>
    <w:rsid w:val="1C4E5A1B"/>
    <w:rsid w:val="1C511106"/>
    <w:rsid w:val="1C5841A4"/>
    <w:rsid w:val="1C5D0453"/>
    <w:rsid w:val="1C6635DD"/>
    <w:rsid w:val="1C686368"/>
    <w:rsid w:val="1C69015F"/>
    <w:rsid w:val="1C6A545F"/>
    <w:rsid w:val="1C6C5D0E"/>
    <w:rsid w:val="1C715266"/>
    <w:rsid w:val="1C722903"/>
    <w:rsid w:val="1C776296"/>
    <w:rsid w:val="1C796E76"/>
    <w:rsid w:val="1C7D584F"/>
    <w:rsid w:val="1C8431EB"/>
    <w:rsid w:val="1C8E3164"/>
    <w:rsid w:val="1C986C96"/>
    <w:rsid w:val="1C99742C"/>
    <w:rsid w:val="1C9D7DC7"/>
    <w:rsid w:val="1C9F0025"/>
    <w:rsid w:val="1CA73D07"/>
    <w:rsid w:val="1CB05D8E"/>
    <w:rsid w:val="1CB670DF"/>
    <w:rsid w:val="1CB6711D"/>
    <w:rsid w:val="1CBB31A7"/>
    <w:rsid w:val="1CD32CF2"/>
    <w:rsid w:val="1CD65C77"/>
    <w:rsid w:val="1CDD3995"/>
    <w:rsid w:val="1CF55E97"/>
    <w:rsid w:val="1CFC0128"/>
    <w:rsid w:val="1D022362"/>
    <w:rsid w:val="1D0F659E"/>
    <w:rsid w:val="1D104A7F"/>
    <w:rsid w:val="1D2B18A6"/>
    <w:rsid w:val="1D353C90"/>
    <w:rsid w:val="1D37025D"/>
    <w:rsid w:val="1D382954"/>
    <w:rsid w:val="1D412E8A"/>
    <w:rsid w:val="1D4913BD"/>
    <w:rsid w:val="1D5030CD"/>
    <w:rsid w:val="1D526E45"/>
    <w:rsid w:val="1D5523BA"/>
    <w:rsid w:val="1D5533C8"/>
    <w:rsid w:val="1D5E1C8E"/>
    <w:rsid w:val="1D6F4D74"/>
    <w:rsid w:val="1D7B2840"/>
    <w:rsid w:val="1D7E40DE"/>
    <w:rsid w:val="1D840FC9"/>
    <w:rsid w:val="1D855E60"/>
    <w:rsid w:val="1D9134D8"/>
    <w:rsid w:val="1D967C22"/>
    <w:rsid w:val="1D9B6A3E"/>
    <w:rsid w:val="1D9C6312"/>
    <w:rsid w:val="1D9D796C"/>
    <w:rsid w:val="1DA04055"/>
    <w:rsid w:val="1DA05B37"/>
    <w:rsid w:val="1DA05D67"/>
    <w:rsid w:val="1DA3702D"/>
    <w:rsid w:val="1DA578BD"/>
    <w:rsid w:val="1DA91A6B"/>
    <w:rsid w:val="1DAD574A"/>
    <w:rsid w:val="1DAE4F9B"/>
    <w:rsid w:val="1DB353EF"/>
    <w:rsid w:val="1DBD6E1D"/>
    <w:rsid w:val="1DC43032"/>
    <w:rsid w:val="1DD737EE"/>
    <w:rsid w:val="1DD755B8"/>
    <w:rsid w:val="1DD97567"/>
    <w:rsid w:val="1DED3182"/>
    <w:rsid w:val="1DF0665E"/>
    <w:rsid w:val="1DFD1F9B"/>
    <w:rsid w:val="1E017666"/>
    <w:rsid w:val="1E03131E"/>
    <w:rsid w:val="1E042E3B"/>
    <w:rsid w:val="1E1265CA"/>
    <w:rsid w:val="1E1E766F"/>
    <w:rsid w:val="1E1F7EEC"/>
    <w:rsid w:val="1E2270F0"/>
    <w:rsid w:val="1E3D0E98"/>
    <w:rsid w:val="1E412588"/>
    <w:rsid w:val="1E4157D1"/>
    <w:rsid w:val="1E4522E8"/>
    <w:rsid w:val="1E5071A5"/>
    <w:rsid w:val="1E5730FC"/>
    <w:rsid w:val="1E58112C"/>
    <w:rsid w:val="1E5A27FB"/>
    <w:rsid w:val="1E5B441F"/>
    <w:rsid w:val="1E5C100C"/>
    <w:rsid w:val="1E5E181A"/>
    <w:rsid w:val="1E5F0642"/>
    <w:rsid w:val="1E636E30"/>
    <w:rsid w:val="1E6C78C7"/>
    <w:rsid w:val="1E7A2AF8"/>
    <w:rsid w:val="1E8A4F14"/>
    <w:rsid w:val="1E9A6CF6"/>
    <w:rsid w:val="1EA638ED"/>
    <w:rsid w:val="1EC75611"/>
    <w:rsid w:val="1ECE5260"/>
    <w:rsid w:val="1ED1023E"/>
    <w:rsid w:val="1EDA17E8"/>
    <w:rsid w:val="1EE91A2B"/>
    <w:rsid w:val="1EED151B"/>
    <w:rsid w:val="1EF04B68"/>
    <w:rsid w:val="1F026649"/>
    <w:rsid w:val="1F0538CF"/>
    <w:rsid w:val="1F0C5AFD"/>
    <w:rsid w:val="1F1D3483"/>
    <w:rsid w:val="1F23503F"/>
    <w:rsid w:val="1F262338"/>
    <w:rsid w:val="1F294332"/>
    <w:rsid w:val="1F2A5F36"/>
    <w:rsid w:val="1F2B3DF2"/>
    <w:rsid w:val="1F2D5FFE"/>
    <w:rsid w:val="1F346F5B"/>
    <w:rsid w:val="1F353696"/>
    <w:rsid w:val="1F3A2287"/>
    <w:rsid w:val="1F3E2715"/>
    <w:rsid w:val="1F4629DA"/>
    <w:rsid w:val="1F525822"/>
    <w:rsid w:val="1F572E39"/>
    <w:rsid w:val="1F576995"/>
    <w:rsid w:val="1F6368D9"/>
    <w:rsid w:val="1F705CA9"/>
    <w:rsid w:val="1F7C289F"/>
    <w:rsid w:val="1F7F413E"/>
    <w:rsid w:val="1F8038FE"/>
    <w:rsid w:val="1F8654CC"/>
    <w:rsid w:val="1F8A4417"/>
    <w:rsid w:val="1F8B272B"/>
    <w:rsid w:val="1F8B663F"/>
    <w:rsid w:val="1F8C313A"/>
    <w:rsid w:val="1F8E6395"/>
    <w:rsid w:val="1F9C7AC0"/>
    <w:rsid w:val="1F9F1CA0"/>
    <w:rsid w:val="1FA0658E"/>
    <w:rsid w:val="1FB74DC5"/>
    <w:rsid w:val="1FC3402A"/>
    <w:rsid w:val="1FC550BE"/>
    <w:rsid w:val="1FC9195F"/>
    <w:rsid w:val="1FD01001"/>
    <w:rsid w:val="1FD06057"/>
    <w:rsid w:val="1FD9110D"/>
    <w:rsid w:val="1FD96803"/>
    <w:rsid w:val="1FDD482E"/>
    <w:rsid w:val="1FE741BD"/>
    <w:rsid w:val="1FEA10E3"/>
    <w:rsid w:val="1FEE40BC"/>
    <w:rsid w:val="200D1139"/>
    <w:rsid w:val="200E7555"/>
    <w:rsid w:val="201C7BDE"/>
    <w:rsid w:val="2020322B"/>
    <w:rsid w:val="2023291F"/>
    <w:rsid w:val="20270A5D"/>
    <w:rsid w:val="202820DF"/>
    <w:rsid w:val="202A28D3"/>
    <w:rsid w:val="202F3999"/>
    <w:rsid w:val="203647FC"/>
    <w:rsid w:val="20370574"/>
    <w:rsid w:val="204131A1"/>
    <w:rsid w:val="204D1ECB"/>
    <w:rsid w:val="20523600"/>
    <w:rsid w:val="2059498F"/>
    <w:rsid w:val="20623843"/>
    <w:rsid w:val="20670E5A"/>
    <w:rsid w:val="20685D0E"/>
    <w:rsid w:val="206C2914"/>
    <w:rsid w:val="206C46C2"/>
    <w:rsid w:val="206F179C"/>
    <w:rsid w:val="20732871"/>
    <w:rsid w:val="207B759F"/>
    <w:rsid w:val="2084257A"/>
    <w:rsid w:val="20882508"/>
    <w:rsid w:val="208F03B0"/>
    <w:rsid w:val="20AA6F98"/>
    <w:rsid w:val="20B87907"/>
    <w:rsid w:val="20BD4F1E"/>
    <w:rsid w:val="20BE27CB"/>
    <w:rsid w:val="20BE4604"/>
    <w:rsid w:val="20C547D3"/>
    <w:rsid w:val="20C718F8"/>
    <w:rsid w:val="20CA763A"/>
    <w:rsid w:val="20CA76F9"/>
    <w:rsid w:val="20D307A1"/>
    <w:rsid w:val="20DA0532"/>
    <w:rsid w:val="20DD736E"/>
    <w:rsid w:val="20E51A10"/>
    <w:rsid w:val="20EB2E11"/>
    <w:rsid w:val="20EF49EE"/>
    <w:rsid w:val="21004E0A"/>
    <w:rsid w:val="21070D18"/>
    <w:rsid w:val="21090163"/>
    <w:rsid w:val="210B5C89"/>
    <w:rsid w:val="210E0830"/>
    <w:rsid w:val="21130FE1"/>
    <w:rsid w:val="211508B6"/>
    <w:rsid w:val="2116094D"/>
    <w:rsid w:val="211A5ECC"/>
    <w:rsid w:val="211D3C0E"/>
    <w:rsid w:val="211F7986"/>
    <w:rsid w:val="212251A4"/>
    <w:rsid w:val="212C6029"/>
    <w:rsid w:val="212E310C"/>
    <w:rsid w:val="21311DFD"/>
    <w:rsid w:val="21494A03"/>
    <w:rsid w:val="214B42D7"/>
    <w:rsid w:val="214E314D"/>
    <w:rsid w:val="21541DEF"/>
    <w:rsid w:val="215533A8"/>
    <w:rsid w:val="21580036"/>
    <w:rsid w:val="215F3821"/>
    <w:rsid w:val="21627873"/>
    <w:rsid w:val="21893052"/>
    <w:rsid w:val="218A31FD"/>
    <w:rsid w:val="219263AA"/>
    <w:rsid w:val="219860B0"/>
    <w:rsid w:val="21997739"/>
    <w:rsid w:val="21AA36F4"/>
    <w:rsid w:val="21AE4495"/>
    <w:rsid w:val="21B005DE"/>
    <w:rsid w:val="21B74211"/>
    <w:rsid w:val="21B77BBF"/>
    <w:rsid w:val="21C1459A"/>
    <w:rsid w:val="21CB27F1"/>
    <w:rsid w:val="21CE6B4C"/>
    <w:rsid w:val="21D23AB1"/>
    <w:rsid w:val="21D7200F"/>
    <w:rsid w:val="21E0250F"/>
    <w:rsid w:val="21E43094"/>
    <w:rsid w:val="21E433F2"/>
    <w:rsid w:val="21ED1832"/>
    <w:rsid w:val="21F453A3"/>
    <w:rsid w:val="21F66939"/>
    <w:rsid w:val="21F93D33"/>
    <w:rsid w:val="21FA7AAB"/>
    <w:rsid w:val="2201708C"/>
    <w:rsid w:val="220A23E4"/>
    <w:rsid w:val="220D7F1E"/>
    <w:rsid w:val="220F17A9"/>
    <w:rsid w:val="22124DF5"/>
    <w:rsid w:val="22162B37"/>
    <w:rsid w:val="221C5C74"/>
    <w:rsid w:val="222322D3"/>
    <w:rsid w:val="22252D7A"/>
    <w:rsid w:val="223236E9"/>
    <w:rsid w:val="2238568B"/>
    <w:rsid w:val="22400EBD"/>
    <w:rsid w:val="22401962"/>
    <w:rsid w:val="22425A2E"/>
    <w:rsid w:val="22482F0D"/>
    <w:rsid w:val="224D70E7"/>
    <w:rsid w:val="225B5ECC"/>
    <w:rsid w:val="225D6548"/>
    <w:rsid w:val="225F297D"/>
    <w:rsid w:val="226B61C1"/>
    <w:rsid w:val="228342F5"/>
    <w:rsid w:val="22883C87"/>
    <w:rsid w:val="228C4BA7"/>
    <w:rsid w:val="229D6DA2"/>
    <w:rsid w:val="22A146F2"/>
    <w:rsid w:val="22A4235C"/>
    <w:rsid w:val="22A55C69"/>
    <w:rsid w:val="22A63A99"/>
    <w:rsid w:val="22A939AB"/>
    <w:rsid w:val="22AD1941"/>
    <w:rsid w:val="22B12860"/>
    <w:rsid w:val="22B83BEE"/>
    <w:rsid w:val="22D00801"/>
    <w:rsid w:val="22D622C7"/>
    <w:rsid w:val="22DB6593"/>
    <w:rsid w:val="22E01FD3"/>
    <w:rsid w:val="22E449E3"/>
    <w:rsid w:val="22E5491B"/>
    <w:rsid w:val="22E62E69"/>
    <w:rsid w:val="22E66C6E"/>
    <w:rsid w:val="22EC1AEA"/>
    <w:rsid w:val="22F866E1"/>
    <w:rsid w:val="230079B7"/>
    <w:rsid w:val="230211FF"/>
    <w:rsid w:val="23021A8B"/>
    <w:rsid w:val="231132FF"/>
    <w:rsid w:val="23131F19"/>
    <w:rsid w:val="231B3181"/>
    <w:rsid w:val="231B417D"/>
    <w:rsid w:val="231B63C2"/>
    <w:rsid w:val="2322550C"/>
    <w:rsid w:val="232A7DD4"/>
    <w:rsid w:val="233174FD"/>
    <w:rsid w:val="234E6301"/>
    <w:rsid w:val="234F7600"/>
    <w:rsid w:val="235A4CA6"/>
    <w:rsid w:val="236A4649"/>
    <w:rsid w:val="236C6787"/>
    <w:rsid w:val="237044C9"/>
    <w:rsid w:val="23750201"/>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6233B"/>
    <w:rsid w:val="23CE155A"/>
    <w:rsid w:val="23E7405F"/>
    <w:rsid w:val="23E8420E"/>
    <w:rsid w:val="23EA6F56"/>
    <w:rsid w:val="23EB3B50"/>
    <w:rsid w:val="23F26A32"/>
    <w:rsid w:val="23F734FB"/>
    <w:rsid w:val="23FE6532"/>
    <w:rsid w:val="24034FA7"/>
    <w:rsid w:val="240510B5"/>
    <w:rsid w:val="24053A6E"/>
    <w:rsid w:val="240B2444"/>
    <w:rsid w:val="24155071"/>
    <w:rsid w:val="24162974"/>
    <w:rsid w:val="24174D49"/>
    <w:rsid w:val="242502D3"/>
    <w:rsid w:val="243674C1"/>
    <w:rsid w:val="243F3566"/>
    <w:rsid w:val="24431BDE"/>
    <w:rsid w:val="24561911"/>
    <w:rsid w:val="245F616F"/>
    <w:rsid w:val="24612064"/>
    <w:rsid w:val="247022A7"/>
    <w:rsid w:val="247179A7"/>
    <w:rsid w:val="24727DCD"/>
    <w:rsid w:val="24757BFC"/>
    <w:rsid w:val="24822A0F"/>
    <w:rsid w:val="2483022C"/>
    <w:rsid w:val="2488354C"/>
    <w:rsid w:val="248D64E1"/>
    <w:rsid w:val="24997A50"/>
    <w:rsid w:val="249B582B"/>
    <w:rsid w:val="249D5940"/>
    <w:rsid w:val="249E6E14"/>
    <w:rsid w:val="24A64E3C"/>
    <w:rsid w:val="24AE25E4"/>
    <w:rsid w:val="24B31C9A"/>
    <w:rsid w:val="24B91EA0"/>
    <w:rsid w:val="24C50845"/>
    <w:rsid w:val="24C74B44"/>
    <w:rsid w:val="24CB1F36"/>
    <w:rsid w:val="24D35E9C"/>
    <w:rsid w:val="24D82F22"/>
    <w:rsid w:val="24E16D01"/>
    <w:rsid w:val="24E94533"/>
    <w:rsid w:val="24EE7D9B"/>
    <w:rsid w:val="24FE5668"/>
    <w:rsid w:val="2501527E"/>
    <w:rsid w:val="250255F5"/>
    <w:rsid w:val="25062374"/>
    <w:rsid w:val="250748B2"/>
    <w:rsid w:val="250F41B0"/>
    <w:rsid w:val="251F61A7"/>
    <w:rsid w:val="252217F3"/>
    <w:rsid w:val="252611F9"/>
    <w:rsid w:val="25331ACA"/>
    <w:rsid w:val="25381017"/>
    <w:rsid w:val="25387269"/>
    <w:rsid w:val="253C0B8C"/>
    <w:rsid w:val="253D487F"/>
    <w:rsid w:val="25423C43"/>
    <w:rsid w:val="25473008"/>
    <w:rsid w:val="254A0D4A"/>
    <w:rsid w:val="254A2AF8"/>
    <w:rsid w:val="254C7172"/>
    <w:rsid w:val="254F6C45"/>
    <w:rsid w:val="25524C1A"/>
    <w:rsid w:val="25527864"/>
    <w:rsid w:val="255B4D05"/>
    <w:rsid w:val="255C655B"/>
    <w:rsid w:val="255E59A9"/>
    <w:rsid w:val="2567514D"/>
    <w:rsid w:val="256A63C7"/>
    <w:rsid w:val="2573204F"/>
    <w:rsid w:val="257A33DD"/>
    <w:rsid w:val="257E64F7"/>
    <w:rsid w:val="258129BE"/>
    <w:rsid w:val="259326F1"/>
    <w:rsid w:val="259518CB"/>
    <w:rsid w:val="25983863"/>
    <w:rsid w:val="259B08F3"/>
    <w:rsid w:val="25B508B9"/>
    <w:rsid w:val="25BC39F6"/>
    <w:rsid w:val="25BF1EB2"/>
    <w:rsid w:val="25C06FB5"/>
    <w:rsid w:val="25C1100C"/>
    <w:rsid w:val="25C81C19"/>
    <w:rsid w:val="25CC1C2B"/>
    <w:rsid w:val="25D02FFD"/>
    <w:rsid w:val="25D36F91"/>
    <w:rsid w:val="25D75396"/>
    <w:rsid w:val="25DE1BBE"/>
    <w:rsid w:val="25E33F69"/>
    <w:rsid w:val="25E940BF"/>
    <w:rsid w:val="25EC118F"/>
    <w:rsid w:val="25F0544D"/>
    <w:rsid w:val="25F517F8"/>
    <w:rsid w:val="25FC039B"/>
    <w:rsid w:val="25FD5DBC"/>
    <w:rsid w:val="26024C0D"/>
    <w:rsid w:val="26116869"/>
    <w:rsid w:val="261208C4"/>
    <w:rsid w:val="261A4BC0"/>
    <w:rsid w:val="26207C03"/>
    <w:rsid w:val="262212E9"/>
    <w:rsid w:val="26265313"/>
    <w:rsid w:val="26295AD5"/>
    <w:rsid w:val="26315FCE"/>
    <w:rsid w:val="26325A66"/>
    <w:rsid w:val="26331252"/>
    <w:rsid w:val="26413EFB"/>
    <w:rsid w:val="264467B2"/>
    <w:rsid w:val="265853B6"/>
    <w:rsid w:val="265C6FB2"/>
    <w:rsid w:val="26753BA5"/>
    <w:rsid w:val="267C0A39"/>
    <w:rsid w:val="26875EE9"/>
    <w:rsid w:val="26926505"/>
    <w:rsid w:val="26937E39"/>
    <w:rsid w:val="269B185D"/>
    <w:rsid w:val="26B97FE6"/>
    <w:rsid w:val="26BF0015"/>
    <w:rsid w:val="26BF27F7"/>
    <w:rsid w:val="26BF4371"/>
    <w:rsid w:val="26BF6183"/>
    <w:rsid w:val="26CA2142"/>
    <w:rsid w:val="26CF6A37"/>
    <w:rsid w:val="26D60FBC"/>
    <w:rsid w:val="26D92385"/>
    <w:rsid w:val="26E3118D"/>
    <w:rsid w:val="26E31456"/>
    <w:rsid w:val="26EC20B9"/>
    <w:rsid w:val="26F86D38"/>
    <w:rsid w:val="270A253F"/>
    <w:rsid w:val="271433BD"/>
    <w:rsid w:val="2714621D"/>
    <w:rsid w:val="27182EAE"/>
    <w:rsid w:val="27194E78"/>
    <w:rsid w:val="271F39BF"/>
    <w:rsid w:val="2726516C"/>
    <w:rsid w:val="272F6449"/>
    <w:rsid w:val="273812F8"/>
    <w:rsid w:val="273870AC"/>
    <w:rsid w:val="27396DB7"/>
    <w:rsid w:val="274962F7"/>
    <w:rsid w:val="274A1860"/>
    <w:rsid w:val="274A5031"/>
    <w:rsid w:val="27533A41"/>
    <w:rsid w:val="275634D2"/>
    <w:rsid w:val="275E4DF0"/>
    <w:rsid w:val="27606E57"/>
    <w:rsid w:val="27610E43"/>
    <w:rsid w:val="2761540B"/>
    <w:rsid w:val="2762237B"/>
    <w:rsid w:val="2769195B"/>
    <w:rsid w:val="27693C90"/>
    <w:rsid w:val="276B6E49"/>
    <w:rsid w:val="277009D3"/>
    <w:rsid w:val="27710810"/>
    <w:rsid w:val="27734537"/>
    <w:rsid w:val="27781B9E"/>
    <w:rsid w:val="27817719"/>
    <w:rsid w:val="2786213D"/>
    <w:rsid w:val="278C1C18"/>
    <w:rsid w:val="278C2C08"/>
    <w:rsid w:val="27932534"/>
    <w:rsid w:val="27A13526"/>
    <w:rsid w:val="27AF1AC7"/>
    <w:rsid w:val="27AF30E6"/>
    <w:rsid w:val="27B77ACB"/>
    <w:rsid w:val="27BC7FFB"/>
    <w:rsid w:val="27CB7F20"/>
    <w:rsid w:val="27CC5E79"/>
    <w:rsid w:val="27E3389B"/>
    <w:rsid w:val="27F433F3"/>
    <w:rsid w:val="27F60D15"/>
    <w:rsid w:val="28002E2D"/>
    <w:rsid w:val="280746CD"/>
    <w:rsid w:val="28105227"/>
    <w:rsid w:val="28115C9D"/>
    <w:rsid w:val="28201C28"/>
    <w:rsid w:val="2826759D"/>
    <w:rsid w:val="2829733C"/>
    <w:rsid w:val="282B4E63"/>
    <w:rsid w:val="282F6F65"/>
    <w:rsid w:val="28395C86"/>
    <w:rsid w:val="283E523E"/>
    <w:rsid w:val="28414686"/>
    <w:rsid w:val="284303FE"/>
    <w:rsid w:val="28643ED1"/>
    <w:rsid w:val="28650375"/>
    <w:rsid w:val="2868600E"/>
    <w:rsid w:val="286C3551"/>
    <w:rsid w:val="28723AB4"/>
    <w:rsid w:val="28812CD5"/>
    <w:rsid w:val="28844573"/>
    <w:rsid w:val="289335D2"/>
    <w:rsid w:val="28C54DF3"/>
    <w:rsid w:val="28CA3668"/>
    <w:rsid w:val="28DA4193"/>
    <w:rsid w:val="28F9286B"/>
    <w:rsid w:val="28FD3D8A"/>
    <w:rsid w:val="28FD67FF"/>
    <w:rsid w:val="290114EB"/>
    <w:rsid w:val="29096D87"/>
    <w:rsid w:val="290B020C"/>
    <w:rsid w:val="290F208E"/>
    <w:rsid w:val="2912392D"/>
    <w:rsid w:val="291E1EF7"/>
    <w:rsid w:val="29205BEF"/>
    <w:rsid w:val="29211DC2"/>
    <w:rsid w:val="292518B2"/>
    <w:rsid w:val="29252DE4"/>
    <w:rsid w:val="29276C0F"/>
    <w:rsid w:val="293E2974"/>
    <w:rsid w:val="293E7102"/>
    <w:rsid w:val="294B488F"/>
    <w:rsid w:val="294C0B60"/>
    <w:rsid w:val="29567CBD"/>
    <w:rsid w:val="29583A35"/>
    <w:rsid w:val="296D0128"/>
    <w:rsid w:val="296D06A4"/>
    <w:rsid w:val="296D5007"/>
    <w:rsid w:val="296E4F42"/>
    <w:rsid w:val="297414C3"/>
    <w:rsid w:val="297A3EDD"/>
    <w:rsid w:val="29802F8C"/>
    <w:rsid w:val="298A5BB9"/>
    <w:rsid w:val="298D720A"/>
    <w:rsid w:val="29996B12"/>
    <w:rsid w:val="29A0362E"/>
    <w:rsid w:val="29A53E92"/>
    <w:rsid w:val="29AA70BF"/>
    <w:rsid w:val="29B5189A"/>
    <w:rsid w:val="29C25353"/>
    <w:rsid w:val="29C462AA"/>
    <w:rsid w:val="29D357B2"/>
    <w:rsid w:val="29D54965"/>
    <w:rsid w:val="29DB4666"/>
    <w:rsid w:val="29E51041"/>
    <w:rsid w:val="29E565AB"/>
    <w:rsid w:val="2A067935"/>
    <w:rsid w:val="2A07580D"/>
    <w:rsid w:val="2A0B10C8"/>
    <w:rsid w:val="2A0B4F4C"/>
    <w:rsid w:val="2A1831C5"/>
    <w:rsid w:val="2A1C3834"/>
    <w:rsid w:val="2A1F4553"/>
    <w:rsid w:val="2A257690"/>
    <w:rsid w:val="2A2D4EC2"/>
    <w:rsid w:val="2A3B16C9"/>
    <w:rsid w:val="2A407808"/>
    <w:rsid w:val="2A4F3BBF"/>
    <w:rsid w:val="2A5161C1"/>
    <w:rsid w:val="2A54259B"/>
    <w:rsid w:val="2A592168"/>
    <w:rsid w:val="2A612DBE"/>
    <w:rsid w:val="2A634893"/>
    <w:rsid w:val="2A6428AE"/>
    <w:rsid w:val="2A740F74"/>
    <w:rsid w:val="2A7530F1"/>
    <w:rsid w:val="2A7E3970"/>
    <w:rsid w:val="2A852C35"/>
    <w:rsid w:val="2A9211C9"/>
    <w:rsid w:val="2A9F38E6"/>
    <w:rsid w:val="2AA13507"/>
    <w:rsid w:val="2AA333D6"/>
    <w:rsid w:val="2AAB2C02"/>
    <w:rsid w:val="2AB62065"/>
    <w:rsid w:val="2AD74E2E"/>
    <w:rsid w:val="2ADA66CC"/>
    <w:rsid w:val="2AE61515"/>
    <w:rsid w:val="2AE92A77"/>
    <w:rsid w:val="2AFA35B4"/>
    <w:rsid w:val="2AFC1A03"/>
    <w:rsid w:val="2B033456"/>
    <w:rsid w:val="2B0A0D5F"/>
    <w:rsid w:val="2B120295"/>
    <w:rsid w:val="2B1778FA"/>
    <w:rsid w:val="2B2A70E5"/>
    <w:rsid w:val="2B2B45F1"/>
    <w:rsid w:val="2B336ED3"/>
    <w:rsid w:val="2B381D70"/>
    <w:rsid w:val="2B4148B6"/>
    <w:rsid w:val="2B4321B4"/>
    <w:rsid w:val="2B443561"/>
    <w:rsid w:val="2B4B6FB7"/>
    <w:rsid w:val="2B4B71CC"/>
    <w:rsid w:val="2B502629"/>
    <w:rsid w:val="2B57795C"/>
    <w:rsid w:val="2B593A95"/>
    <w:rsid w:val="2B5D79E0"/>
    <w:rsid w:val="2B603075"/>
    <w:rsid w:val="2B6263E3"/>
    <w:rsid w:val="2B724EEF"/>
    <w:rsid w:val="2B824D9A"/>
    <w:rsid w:val="2B852ADC"/>
    <w:rsid w:val="2B885BD7"/>
    <w:rsid w:val="2B8925CC"/>
    <w:rsid w:val="2B893469"/>
    <w:rsid w:val="2B8A1EA0"/>
    <w:rsid w:val="2BAF236C"/>
    <w:rsid w:val="2BB720E5"/>
    <w:rsid w:val="2BC2163A"/>
    <w:rsid w:val="2BD31A99"/>
    <w:rsid w:val="2BD4136D"/>
    <w:rsid w:val="2BD75238"/>
    <w:rsid w:val="2BEC04AB"/>
    <w:rsid w:val="2BEE15CD"/>
    <w:rsid w:val="2BF77448"/>
    <w:rsid w:val="2BFD08C4"/>
    <w:rsid w:val="2BFD6B16"/>
    <w:rsid w:val="2BFE5184"/>
    <w:rsid w:val="2C047236"/>
    <w:rsid w:val="2C06412D"/>
    <w:rsid w:val="2C0D0A34"/>
    <w:rsid w:val="2C271DE5"/>
    <w:rsid w:val="2C275941"/>
    <w:rsid w:val="2C29679B"/>
    <w:rsid w:val="2C3209AA"/>
    <w:rsid w:val="2C344365"/>
    <w:rsid w:val="2C4E7372"/>
    <w:rsid w:val="2C5129BE"/>
    <w:rsid w:val="2C585940"/>
    <w:rsid w:val="2C604FDA"/>
    <w:rsid w:val="2C6208C4"/>
    <w:rsid w:val="2C625CF0"/>
    <w:rsid w:val="2C655A3B"/>
    <w:rsid w:val="2C666469"/>
    <w:rsid w:val="2C6941AB"/>
    <w:rsid w:val="2C712B81"/>
    <w:rsid w:val="2C723060"/>
    <w:rsid w:val="2C7F4C87"/>
    <w:rsid w:val="2C817A09"/>
    <w:rsid w:val="2C846437"/>
    <w:rsid w:val="2C8B5ED0"/>
    <w:rsid w:val="2C9D5C03"/>
    <w:rsid w:val="2CA91E8E"/>
    <w:rsid w:val="2CAA6CDE"/>
    <w:rsid w:val="2CAB3A68"/>
    <w:rsid w:val="2CAB3D48"/>
    <w:rsid w:val="2CAE7E10"/>
    <w:rsid w:val="2CB3174D"/>
    <w:rsid w:val="2CB67FA0"/>
    <w:rsid w:val="2CBD61EB"/>
    <w:rsid w:val="2CBF577C"/>
    <w:rsid w:val="2CC16B89"/>
    <w:rsid w:val="2CD535EF"/>
    <w:rsid w:val="2CD7205C"/>
    <w:rsid w:val="2CD77367"/>
    <w:rsid w:val="2CD817D0"/>
    <w:rsid w:val="2CD81986"/>
    <w:rsid w:val="2CD84821"/>
    <w:rsid w:val="2CD86C3B"/>
    <w:rsid w:val="2CDA39A0"/>
    <w:rsid w:val="2CDD6430"/>
    <w:rsid w:val="2CE657FC"/>
    <w:rsid w:val="2CF3012F"/>
    <w:rsid w:val="2CFA3055"/>
    <w:rsid w:val="2D0317F4"/>
    <w:rsid w:val="2D1A3236"/>
    <w:rsid w:val="2D237A59"/>
    <w:rsid w:val="2D253895"/>
    <w:rsid w:val="2D2C188A"/>
    <w:rsid w:val="2D2E4048"/>
    <w:rsid w:val="2D2F01DE"/>
    <w:rsid w:val="2D33789C"/>
    <w:rsid w:val="2D435597"/>
    <w:rsid w:val="2D52257B"/>
    <w:rsid w:val="2D592B06"/>
    <w:rsid w:val="2D5A0767"/>
    <w:rsid w:val="2D5A6D7E"/>
    <w:rsid w:val="2D6F134E"/>
    <w:rsid w:val="2D7D16EA"/>
    <w:rsid w:val="2D7E0BA8"/>
    <w:rsid w:val="2D870D8D"/>
    <w:rsid w:val="2D8C7FEC"/>
    <w:rsid w:val="2D8D438A"/>
    <w:rsid w:val="2D9708A4"/>
    <w:rsid w:val="2DA742FE"/>
    <w:rsid w:val="2DB11966"/>
    <w:rsid w:val="2DB14EDB"/>
    <w:rsid w:val="2DB317B9"/>
    <w:rsid w:val="2DB33930"/>
    <w:rsid w:val="2DB604DD"/>
    <w:rsid w:val="2DC77FA9"/>
    <w:rsid w:val="2DCF7D01"/>
    <w:rsid w:val="2DD11B59"/>
    <w:rsid w:val="2DDB4C35"/>
    <w:rsid w:val="2DDB69E3"/>
    <w:rsid w:val="2DE0080A"/>
    <w:rsid w:val="2DE1756A"/>
    <w:rsid w:val="2DEB0301"/>
    <w:rsid w:val="2DEC65E8"/>
    <w:rsid w:val="2DEF248E"/>
    <w:rsid w:val="2DF54205"/>
    <w:rsid w:val="2DF54C7A"/>
    <w:rsid w:val="2DFD2DFD"/>
    <w:rsid w:val="2E045F3A"/>
    <w:rsid w:val="2E100D83"/>
    <w:rsid w:val="2E124548"/>
    <w:rsid w:val="2E3D144C"/>
    <w:rsid w:val="2E4251AC"/>
    <w:rsid w:val="2E43476A"/>
    <w:rsid w:val="2E4E5407"/>
    <w:rsid w:val="2E5A3DAC"/>
    <w:rsid w:val="2E5A5987"/>
    <w:rsid w:val="2E642CC4"/>
    <w:rsid w:val="2E692241"/>
    <w:rsid w:val="2E7110F5"/>
    <w:rsid w:val="2E7D5E52"/>
    <w:rsid w:val="2E831A06"/>
    <w:rsid w:val="2E837EE4"/>
    <w:rsid w:val="2E876B6B"/>
    <w:rsid w:val="2E894691"/>
    <w:rsid w:val="2E8B5844"/>
    <w:rsid w:val="2E91731A"/>
    <w:rsid w:val="2E9228B7"/>
    <w:rsid w:val="2E93007C"/>
    <w:rsid w:val="2E9D638E"/>
    <w:rsid w:val="2EA952B3"/>
    <w:rsid w:val="2EAA3A90"/>
    <w:rsid w:val="2EAA7E90"/>
    <w:rsid w:val="2EB15996"/>
    <w:rsid w:val="2EB931C8"/>
    <w:rsid w:val="2EBA484A"/>
    <w:rsid w:val="2ED5299B"/>
    <w:rsid w:val="2EDF0755"/>
    <w:rsid w:val="2EE23DA1"/>
    <w:rsid w:val="2EE303AC"/>
    <w:rsid w:val="2EE67D35"/>
    <w:rsid w:val="2EEC1C48"/>
    <w:rsid w:val="2EFB53EC"/>
    <w:rsid w:val="2F053F3B"/>
    <w:rsid w:val="2F0E4B96"/>
    <w:rsid w:val="2F115F90"/>
    <w:rsid w:val="2F1549F2"/>
    <w:rsid w:val="2F17393F"/>
    <w:rsid w:val="2F237FA6"/>
    <w:rsid w:val="2F2D5DE2"/>
    <w:rsid w:val="2F303B49"/>
    <w:rsid w:val="2F320885"/>
    <w:rsid w:val="2F454A5C"/>
    <w:rsid w:val="2F4C5E70"/>
    <w:rsid w:val="2F4D0426"/>
    <w:rsid w:val="2F526CA4"/>
    <w:rsid w:val="2F5729E1"/>
    <w:rsid w:val="2F5C7FF7"/>
    <w:rsid w:val="2F5D613D"/>
    <w:rsid w:val="2F634EE2"/>
    <w:rsid w:val="2F662C24"/>
    <w:rsid w:val="2F6A2714"/>
    <w:rsid w:val="2F6B1FE9"/>
    <w:rsid w:val="2F7610B9"/>
    <w:rsid w:val="2F7C41F6"/>
    <w:rsid w:val="2F8A6913"/>
    <w:rsid w:val="2F977282"/>
    <w:rsid w:val="2F9904EA"/>
    <w:rsid w:val="2F9A71B5"/>
    <w:rsid w:val="2FA71273"/>
    <w:rsid w:val="2FAD0853"/>
    <w:rsid w:val="2FC55B9D"/>
    <w:rsid w:val="2FC7536F"/>
    <w:rsid w:val="2FC8743B"/>
    <w:rsid w:val="2FE01C6D"/>
    <w:rsid w:val="2FE14059"/>
    <w:rsid w:val="2FE23C91"/>
    <w:rsid w:val="2FEA73B1"/>
    <w:rsid w:val="2FF017C0"/>
    <w:rsid w:val="2FF71A70"/>
    <w:rsid w:val="2FFB3907"/>
    <w:rsid w:val="3005243D"/>
    <w:rsid w:val="301377D6"/>
    <w:rsid w:val="30155AC7"/>
    <w:rsid w:val="301B756B"/>
    <w:rsid w:val="30302262"/>
    <w:rsid w:val="30403475"/>
    <w:rsid w:val="305E1622"/>
    <w:rsid w:val="3066070C"/>
    <w:rsid w:val="306A22A0"/>
    <w:rsid w:val="306A6644"/>
    <w:rsid w:val="306C6018"/>
    <w:rsid w:val="30744ECD"/>
    <w:rsid w:val="30766E97"/>
    <w:rsid w:val="307A4B7C"/>
    <w:rsid w:val="307C7BA6"/>
    <w:rsid w:val="30803872"/>
    <w:rsid w:val="308A47E2"/>
    <w:rsid w:val="30A05CC2"/>
    <w:rsid w:val="30A40FEC"/>
    <w:rsid w:val="30A9361D"/>
    <w:rsid w:val="30AF69B0"/>
    <w:rsid w:val="30B33C47"/>
    <w:rsid w:val="30B3746C"/>
    <w:rsid w:val="30BE0205"/>
    <w:rsid w:val="30CC1ABC"/>
    <w:rsid w:val="30D057F2"/>
    <w:rsid w:val="30E21733"/>
    <w:rsid w:val="30F77FD8"/>
    <w:rsid w:val="30F878AC"/>
    <w:rsid w:val="30FC45CB"/>
    <w:rsid w:val="30FC4781"/>
    <w:rsid w:val="30FD3EF5"/>
    <w:rsid w:val="30FD40AA"/>
    <w:rsid w:val="30FE19BD"/>
    <w:rsid w:val="3103697D"/>
    <w:rsid w:val="310426F5"/>
    <w:rsid w:val="31134D4C"/>
    <w:rsid w:val="311B6C45"/>
    <w:rsid w:val="312608BD"/>
    <w:rsid w:val="312E09DB"/>
    <w:rsid w:val="313817BC"/>
    <w:rsid w:val="313A6212"/>
    <w:rsid w:val="313C3C3D"/>
    <w:rsid w:val="313D6F07"/>
    <w:rsid w:val="313F372D"/>
    <w:rsid w:val="31466869"/>
    <w:rsid w:val="314B6FC4"/>
    <w:rsid w:val="31501496"/>
    <w:rsid w:val="31540F86"/>
    <w:rsid w:val="315F185A"/>
    <w:rsid w:val="316136A3"/>
    <w:rsid w:val="31615451"/>
    <w:rsid w:val="31634333"/>
    <w:rsid w:val="317550ED"/>
    <w:rsid w:val="318D26EA"/>
    <w:rsid w:val="319620CE"/>
    <w:rsid w:val="319C0B7F"/>
    <w:rsid w:val="319C35DE"/>
    <w:rsid w:val="31A32F06"/>
    <w:rsid w:val="31A57A34"/>
    <w:rsid w:val="31C3435E"/>
    <w:rsid w:val="31C53C32"/>
    <w:rsid w:val="31C756D3"/>
    <w:rsid w:val="31D45EB7"/>
    <w:rsid w:val="31DF1A56"/>
    <w:rsid w:val="31E56082"/>
    <w:rsid w:val="31F4367C"/>
    <w:rsid w:val="31FE0EF2"/>
    <w:rsid w:val="32026530"/>
    <w:rsid w:val="32045C51"/>
    <w:rsid w:val="320D7387"/>
    <w:rsid w:val="32193CE1"/>
    <w:rsid w:val="321E1594"/>
    <w:rsid w:val="322830C2"/>
    <w:rsid w:val="32292413"/>
    <w:rsid w:val="323A4620"/>
    <w:rsid w:val="323B0659"/>
    <w:rsid w:val="323D5B25"/>
    <w:rsid w:val="323E59E8"/>
    <w:rsid w:val="32427031"/>
    <w:rsid w:val="32430FFB"/>
    <w:rsid w:val="3243337E"/>
    <w:rsid w:val="32570EF9"/>
    <w:rsid w:val="325925CC"/>
    <w:rsid w:val="325A20DF"/>
    <w:rsid w:val="326128BE"/>
    <w:rsid w:val="3268696E"/>
    <w:rsid w:val="32774045"/>
    <w:rsid w:val="32786EF6"/>
    <w:rsid w:val="327D37D4"/>
    <w:rsid w:val="32843E49"/>
    <w:rsid w:val="32870EE7"/>
    <w:rsid w:val="328C0BF4"/>
    <w:rsid w:val="329472E8"/>
    <w:rsid w:val="329655CE"/>
    <w:rsid w:val="32AD59A4"/>
    <w:rsid w:val="32AF043E"/>
    <w:rsid w:val="32B80334"/>
    <w:rsid w:val="32C37B36"/>
    <w:rsid w:val="32C71EE0"/>
    <w:rsid w:val="32C7674E"/>
    <w:rsid w:val="32CB5278"/>
    <w:rsid w:val="32D53419"/>
    <w:rsid w:val="32D6161D"/>
    <w:rsid w:val="32DD02BB"/>
    <w:rsid w:val="32E3455F"/>
    <w:rsid w:val="32E4458C"/>
    <w:rsid w:val="32E60491"/>
    <w:rsid w:val="32E733FE"/>
    <w:rsid w:val="32EF1FFC"/>
    <w:rsid w:val="330126D7"/>
    <w:rsid w:val="330A5EF1"/>
    <w:rsid w:val="330D3AE3"/>
    <w:rsid w:val="330E33B7"/>
    <w:rsid w:val="331A7AA9"/>
    <w:rsid w:val="331C5AD4"/>
    <w:rsid w:val="331D184C"/>
    <w:rsid w:val="332309C0"/>
    <w:rsid w:val="332E3A59"/>
    <w:rsid w:val="33301B34"/>
    <w:rsid w:val="3337290D"/>
    <w:rsid w:val="33380434"/>
    <w:rsid w:val="333A0650"/>
    <w:rsid w:val="33412253"/>
    <w:rsid w:val="33433E12"/>
    <w:rsid w:val="33557D62"/>
    <w:rsid w:val="336254B1"/>
    <w:rsid w:val="33627935"/>
    <w:rsid w:val="33632936"/>
    <w:rsid w:val="33661445"/>
    <w:rsid w:val="33707BCD"/>
    <w:rsid w:val="338A5133"/>
    <w:rsid w:val="338F274A"/>
    <w:rsid w:val="33925D96"/>
    <w:rsid w:val="339C09C3"/>
    <w:rsid w:val="339C3875"/>
    <w:rsid w:val="33AB5B87"/>
    <w:rsid w:val="33AD497E"/>
    <w:rsid w:val="33AD7074"/>
    <w:rsid w:val="33BB353F"/>
    <w:rsid w:val="33C00B55"/>
    <w:rsid w:val="33CC574C"/>
    <w:rsid w:val="33D04B10"/>
    <w:rsid w:val="33D939C5"/>
    <w:rsid w:val="33DC1707"/>
    <w:rsid w:val="33EA060C"/>
    <w:rsid w:val="33F6401E"/>
    <w:rsid w:val="340A4D28"/>
    <w:rsid w:val="340D18C0"/>
    <w:rsid w:val="340F7B58"/>
    <w:rsid w:val="3422536C"/>
    <w:rsid w:val="3423600E"/>
    <w:rsid w:val="342B60E5"/>
    <w:rsid w:val="342D3D10"/>
    <w:rsid w:val="342F1F88"/>
    <w:rsid w:val="34323A47"/>
    <w:rsid w:val="343C3F54"/>
    <w:rsid w:val="343E02FA"/>
    <w:rsid w:val="344057F2"/>
    <w:rsid w:val="34565F53"/>
    <w:rsid w:val="34611F6C"/>
    <w:rsid w:val="346A0AC1"/>
    <w:rsid w:val="347C23F8"/>
    <w:rsid w:val="34844F48"/>
    <w:rsid w:val="34864FE8"/>
    <w:rsid w:val="348C46C9"/>
    <w:rsid w:val="34953CAE"/>
    <w:rsid w:val="34AE3693"/>
    <w:rsid w:val="34B22FF0"/>
    <w:rsid w:val="34B57D75"/>
    <w:rsid w:val="34CF0596"/>
    <w:rsid w:val="34D50630"/>
    <w:rsid w:val="34D643A8"/>
    <w:rsid w:val="34DB551B"/>
    <w:rsid w:val="34EE34A0"/>
    <w:rsid w:val="34EF75D8"/>
    <w:rsid w:val="34F53AC7"/>
    <w:rsid w:val="34F565DC"/>
    <w:rsid w:val="34F82570"/>
    <w:rsid w:val="34F92AFA"/>
    <w:rsid w:val="35004DDD"/>
    <w:rsid w:val="35092088"/>
    <w:rsid w:val="35151C0C"/>
    <w:rsid w:val="351D1FD7"/>
    <w:rsid w:val="35254A78"/>
    <w:rsid w:val="352944D8"/>
    <w:rsid w:val="352B0292"/>
    <w:rsid w:val="353006C9"/>
    <w:rsid w:val="3531125E"/>
    <w:rsid w:val="35346293"/>
    <w:rsid w:val="353C7FC9"/>
    <w:rsid w:val="353D61D5"/>
    <w:rsid w:val="35487054"/>
    <w:rsid w:val="354C231A"/>
    <w:rsid w:val="354D588F"/>
    <w:rsid w:val="355035A2"/>
    <w:rsid w:val="355748A5"/>
    <w:rsid w:val="35586B6B"/>
    <w:rsid w:val="3563065D"/>
    <w:rsid w:val="356E3DC6"/>
    <w:rsid w:val="35744DE9"/>
    <w:rsid w:val="3578720D"/>
    <w:rsid w:val="357A3683"/>
    <w:rsid w:val="357C6CFE"/>
    <w:rsid w:val="358B6E4D"/>
    <w:rsid w:val="359D5EEA"/>
    <w:rsid w:val="359F2181"/>
    <w:rsid w:val="35A8263D"/>
    <w:rsid w:val="35AA386B"/>
    <w:rsid w:val="35B46376"/>
    <w:rsid w:val="35B50461"/>
    <w:rsid w:val="35B5220F"/>
    <w:rsid w:val="35C16E06"/>
    <w:rsid w:val="35CB1A33"/>
    <w:rsid w:val="35CB558F"/>
    <w:rsid w:val="35CC3135"/>
    <w:rsid w:val="35CD52FF"/>
    <w:rsid w:val="35D04FA4"/>
    <w:rsid w:val="35D44231"/>
    <w:rsid w:val="35D52583"/>
    <w:rsid w:val="35D52BEF"/>
    <w:rsid w:val="35D82677"/>
    <w:rsid w:val="35D94150"/>
    <w:rsid w:val="35E825E5"/>
    <w:rsid w:val="35F44AE6"/>
    <w:rsid w:val="35FC14BD"/>
    <w:rsid w:val="35FC1BEC"/>
    <w:rsid w:val="35FE3BB6"/>
    <w:rsid w:val="360311CD"/>
    <w:rsid w:val="36033620"/>
    <w:rsid w:val="36064819"/>
    <w:rsid w:val="360B3258"/>
    <w:rsid w:val="360E3A7E"/>
    <w:rsid w:val="36205FC2"/>
    <w:rsid w:val="36226CDD"/>
    <w:rsid w:val="3632560E"/>
    <w:rsid w:val="363378B4"/>
    <w:rsid w:val="36362521"/>
    <w:rsid w:val="364000C3"/>
    <w:rsid w:val="36405F7D"/>
    <w:rsid w:val="364614CE"/>
    <w:rsid w:val="364816E0"/>
    <w:rsid w:val="36497FF3"/>
    <w:rsid w:val="3651018A"/>
    <w:rsid w:val="36532606"/>
    <w:rsid w:val="36585A7A"/>
    <w:rsid w:val="36616E47"/>
    <w:rsid w:val="36625EF3"/>
    <w:rsid w:val="366642A9"/>
    <w:rsid w:val="36700A4C"/>
    <w:rsid w:val="36735F09"/>
    <w:rsid w:val="367B470D"/>
    <w:rsid w:val="367D1576"/>
    <w:rsid w:val="3689736E"/>
    <w:rsid w:val="36913CE5"/>
    <w:rsid w:val="369462C9"/>
    <w:rsid w:val="36A06A1C"/>
    <w:rsid w:val="36A26B39"/>
    <w:rsid w:val="36BB76D3"/>
    <w:rsid w:val="36C456AD"/>
    <w:rsid w:val="36CE5337"/>
    <w:rsid w:val="36D44917"/>
    <w:rsid w:val="36DD6967"/>
    <w:rsid w:val="36E158C0"/>
    <w:rsid w:val="36FA25D0"/>
    <w:rsid w:val="37084CFA"/>
    <w:rsid w:val="37123663"/>
    <w:rsid w:val="37183F1E"/>
    <w:rsid w:val="37296A11"/>
    <w:rsid w:val="372E1214"/>
    <w:rsid w:val="3736112E"/>
    <w:rsid w:val="37384EA6"/>
    <w:rsid w:val="373C427D"/>
    <w:rsid w:val="373E24D8"/>
    <w:rsid w:val="374E6478"/>
    <w:rsid w:val="375515B4"/>
    <w:rsid w:val="3759048B"/>
    <w:rsid w:val="375B4473"/>
    <w:rsid w:val="37692071"/>
    <w:rsid w:val="376A2227"/>
    <w:rsid w:val="376A5878"/>
    <w:rsid w:val="37700C21"/>
    <w:rsid w:val="3774310E"/>
    <w:rsid w:val="37783580"/>
    <w:rsid w:val="37857396"/>
    <w:rsid w:val="378955B8"/>
    <w:rsid w:val="37922808"/>
    <w:rsid w:val="3794610E"/>
    <w:rsid w:val="379C3687"/>
    <w:rsid w:val="379E0C96"/>
    <w:rsid w:val="379F4342"/>
    <w:rsid w:val="37A91A34"/>
    <w:rsid w:val="37C52BDE"/>
    <w:rsid w:val="37C867A4"/>
    <w:rsid w:val="37C9553C"/>
    <w:rsid w:val="37CE16F7"/>
    <w:rsid w:val="37D310E2"/>
    <w:rsid w:val="37D631F9"/>
    <w:rsid w:val="37D921E5"/>
    <w:rsid w:val="37DD7E02"/>
    <w:rsid w:val="37E32FFD"/>
    <w:rsid w:val="380A4A95"/>
    <w:rsid w:val="380E0689"/>
    <w:rsid w:val="38190834"/>
    <w:rsid w:val="381C6576"/>
    <w:rsid w:val="38211DDE"/>
    <w:rsid w:val="38262F51"/>
    <w:rsid w:val="38283132"/>
    <w:rsid w:val="382F44FB"/>
    <w:rsid w:val="38323C4F"/>
    <w:rsid w:val="38342582"/>
    <w:rsid w:val="38355A6B"/>
    <w:rsid w:val="383E64EC"/>
    <w:rsid w:val="383F08C7"/>
    <w:rsid w:val="38444BF6"/>
    <w:rsid w:val="384F0EE0"/>
    <w:rsid w:val="38565D52"/>
    <w:rsid w:val="38594E76"/>
    <w:rsid w:val="385B35FA"/>
    <w:rsid w:val="38601D0C"/>
    <w:rsid w:val="386068D0"/>
    <w:rsid w:val="387719FE"/>
    <w:rsid w:val="387B504A"/>
    <w:rsid w:val="387C487B"/>
    <w:rsid w:val="3882287D"/>
    <w:rsid w:val="38832151"/>
    <w:rsid w:val="388B5124"/>
    <w:rsid w:val="389425B0"/>
    <w:rsid w:val="38946FDB"/>
    <w:rsid w:val="389E6F8B"/>
    <w:rsid w:val="38A8605B"/>
    <w:rsid w:val="38B16CBE"/>
    <w:rsid w:val="38BD2D71"/>
    <w:rsid w:val="38CA1D69"/>
    <w:rsid w:val="38CA7D80"/>
    <w:rsid w:val="38D1110E"/>
    <w:rsid w:val="38D44DA9"/>
    <w:rsid w:val="38D907D9"/>
    <w:rsid w:val="38DE382B"/>
    <w:rsid w:val="38E1756D"/>
    <w:rsid w:val="38EF191E"/>
    <w:rsid w:val="38F33963"/>
    <w:rsid w:val="38F82B3F"/>
    <w:rsid w:val="38FC02D6"/>
    <w:rsid w:val="38FC7CC2"/>
    <w:rsid w:val="38FE711A"/>
    <w:rsid w:val="390B2876"/>
    <w:rsid w:val="391A0B04"/>
    <w:rsid w:val="39561EE2"/>
    <w:rsid w:val="39572DFC"/>
    <w:rsid w:val="395B4E7C"/>
    <w:rsid w:val="39672918"/>
    <w:rsid w:val="396966BC"/>
    <w:rsid w:val="396F2205"/>
    <w:rsid w:val="39745A19"/>
    <w:rsid w:val="39774F2D"/>
    <w:rsid w:val="39777BB3"/>
    <w:rsid w:val="397A06E1"/>
    <w:rsid w:val="397B107A"/>
    <w:rsid w:val="39820DED"/>
    <w:rsid w:val="398A7A7C"/>
    <w:rsid w:val="398B1D67"/>
    <w:rsid w:val="398D3DD7"/>
    <w:rsid w:val="399716C1"/>
    <w:rsid w:val="39CD3FCC"/>
    <w:rsid w:val="39D31333"/>
    <w:rsid w:val="39D54ED8"/>
    <w:rsid w:val="39DC163C"/>
    <w:rsid w:val="39E7174C"/>
    <w:rsid w:val="39E80D0A"/>
    <w:rsid w:val="39E97A3D"/>
    <w:rsid w:val="39EE7A9E"/>
    <w:rsid w:val="39F72DF7"/>
    <w:rsid w:val="39F9181C"/>
    <w:rsid w:val="39FA22AE"/>
    <w:rsid w:val="39FD73BF"/>
    <w:rsid w:val="3A0C707E"/>
    <w:rsid w:val="3A10210A"/>
    <w:rsid w:val="3A1A4D37"/>
    <w:rsid w:val="3A1C3049"/>
    <w:rsid w:val="3A1F5ED9"/>
    <w:rsid w:val="3A21319F"/>
    <w:rsid w:val="3A282FB0"/>
    <w:rsid w:val="3A2A31CC"/>
    <w:rsid w:val="3A2B484E"/>
    <w:rsid w:val="3A395D55"/>
    <w:rsid w:val="3A3C2EFF"/>
    <w:rsid w:val="3A5913BB"/>
    <w:rsid w:val="3A5B6136"/>
    <w:rsid w:val="3A6164C2"/>
    <w:rsid w:val="3A7A7584"/>
    <w:rsid w:val="3A82707E"/>
    <w:rsid w:val="3A8A3C6B"/>
    <w:rsid w:val="3A944AE9"/>
    <w:rsid w:val="3A9461B8"/>
    <w:rsid w:val="3A984E41"/>
    <w:rsid w:val="3A9B7C26"/>
    <w:rsid w:val="3AA30888"/>
    <w:rsid w:val="3AB32333"/>
    <w:rsid w:val="3AC147A5"/>
    <w:rsid w:val="3AD06DCC"/>
    <w:rsid w:val="3AD62A0C"/>
    <w:rsid w:val="3AD74DC5"/>
    <w:rsid w:val="3ADB6274"/>
    <w:rsid w:val="3ADE7B13"/>
    <w:rsid w:val="3ADF21C2"/>
    <w:rsid w:val="3AEC0481"/>
    <w:rsid w:val="3AED0BAA"/>
    <w:rsid w:val="3AF56EF0"/>
    <w:rsid w:val="3AFA4962"/>
    <w:rsid w:val="3B065453"/>
    <w:rsid w:val="3B072692"/>
    <w:rsid w:val="3B1005B0"/>
    <w:rsid w:val="3B174C85"/>
    <w:rsid w:val="3B176304"/>
    <w:rsid w:val="3B1B0020"/>
    <w:rsid w:val="3B223EA3"/>
    <w:rsid w:val="3B240176"/>
    <w:rsid w:val="3B251A0F"/>
    <w:rsid w:val="3B255741"/>
    <w:rsid w:val="3B312338"/>
    <w:rsid w:val="3B4402BD"/>
    <w:rsid w:val="3B453A80"/>
    <w:rsid w:val="3B4775B8"/>
    <w:rsid w:val="3B4C4927"/>
    <w:rsid w:val="3B4F27BE"/>
    <w:rsid w:val="3B542821"/>
    <w:rsid w:val="3B556027"/>
    <w:rsid w:val="3B585916"/>
    <w:rsid w:val="3B5A6F24"/>
    <w:rsid w:val="3B6273BD"/>
    <w:rsid w:val="3B636050"/>
    <w:rsid w:val="3B717470"/>
    <w:rsid w:val="3B745B59"/>
    <w:rsid w:val="3B7C5E89"/>
    <w:rsid w:val="3B8669F9"/>
    <w:rsid w:val="3B916612"/>
    <w:rsid w:val="3B9603ED"/>
    <w:rsid w:val="3B9D55CE"/>
    <w:rsid w:val="3BB05953"/>
    <w:rsid w:val="3BB11FC2"/>
    <w:rsid w:val="3BC1546A"/>
    <w:rsid w:val="3BC35686"/>
    <w:rsid w:val="3BC74A4B"/>
    <w:rsid w:val="3BDE02EE"/>
    <w:rsid w:val="3BEB698B"/>
    <w:rsid w:val="3BEC625F"/>
    <w:rsid w:val="3BEE404E"/>
    <w:rsid w:val="3BF55114"/>
    <w:rsid w:val="3BFC2946"/>
    <w:rsid w:val="3C026B24"/>
    <w:rsid w:val="3C026CDA"/>
    <w:rsid w:val="3C083C14"/>
    <w:rsid w:val="3C0A47BB"/>
    <w:rsid w:val="3C0F6B8E"/>
    <w:rsid w:val="3C152DBD"/>
    <w:rsid w:val="3C1C08F2"/>
    <w:rsid w:val="3C211C1A"/>
    <w:rsid w:val="3C2D6FA3"/>
    <w:rsid w:val="3C4340D1"/>
    <w:rsid w:val="3C445E89"/>
    <w:rsid w:val="3C4B05F1"/>
    <w:rsid w:val="3C5C5D08"/>
    <w:rsid w:val="3C6109FB"/>
    <w:rsid w:val="3C714642"/>
    <w:rsid w:val="3C776471"/>
    <w:rsid w:val="3C7A1ABD"/>
    <w:rsid w:val="3C812767"/>
    <w:rsid w:val="3C896390"/>
    <w:rsid w:val="3C917532"/>
    <w:rsid w:val="3C94036D"/>
    <w:rsid w:val="3C9568F7"/>
    <w:rsid w:val="3CA4104C"/>
    <w:rsid w:val="3CA54D8C"/>
    <w:rsid w:val="3CAC01BF"/>
    <w:rsid w:val="3CB40973"/>
    <w:rsid w:val="3CB76BD1"/>
    <w:rsid w:val="3CC203DF"/>
    <w:rsid w:val="3CC33464"/>
    <w:rsid w:val="3CC808C5"/>
    <w:rsid w:val="3CC95DA2"/>
    <w:rsid w:val="3CE015D4"/>
    <w:rsid w:val="3CEB3919"/>
    <w:rsid w:val="3CF8720E"/>
    <w:rsid w:val="3CFB4C73"/>
    <w:rsid w:val="3CFD15BF"/>
    <w:rsid w:val="3D1B6DFC"/>
    <w:rsid w:val="3D276890"/>
    <w:rsid w:val="3D296886"/>
    <w:rsid w:val="3D2E2245"/>
    <w:rsid w:val="3D356511"/>
    <w:rsid w:val="3D380F1D"/>
    <w:rsid w:val="3D3E0D3C"/>
    <w:rsid w:val="3D4B6CC2"/>
    <w:rsid w:val="3D4E71D1"/>
    <w:rsid w:val="3D55642B"/>
    <w:rsid w:val="3D566086"/>
    <w:rsid w:val="3D5D0099"/>
    <w:rsid w:val="3D640998"/>
    <w:rsid w:val="3D687B67"/>
    <w:rsid w:val="3D6B66C9"/>
    <w:rsid w:val="3D7B3BD5"/>
    <w:rsid w:val="3D7D23D6"/>
    <w:rsid w:val="3D8949C3"/>
    <w:rsid w:val="3D993FBA"/>
    <w:rsid w:val="3DA908AC"/>
    <w:rsid w:val="3DA9265A"/>
    <w:rsid w:val="3DAC77BB"/>
    <w:rsid w:val="3DAF1D5D"/>
    <w:rsid w:val="3DB04DD7"/>
    <w:rsid w:val="3DB50DD5"/>
    <w:rsid w:val="3DB64D77"/>
    <w:rsid w:val="3DBB648E"/>
    <w:rsid w:val="3DC120E1"/>
    <w:rsid w:val="3DC265EB"/>
    <w:rsid w:val="3DC6374A"/>
    <w:rsid w:val="3DC8149C"/>
    <w:rsid w:val="3DD2229E"/>
    <w:rsid w:val="3DD2254E"/>
    <w:rsid w:val="3DD74371"/>
    <w:rsid w:val="3DD80B96"/>
    <w:rsid w:val="3DE23DBE"/>
    <w:rsid w:val="3DE45300"/>
    <w:rsid w:val="3DE47B36"/>
    <w:rsid w:val="3DEC358A"/>
    <w:rsid w:val="3DEF6D00"/>
    <w:rsid w:val="3DF2408F"/>
    <w:rsid w:val="3DFC136C"/>
    <w:rsid w:val="3DFE0DC8"/>
    <w:rsid w:val="3E0A62F0"/>
    <w:rsid w:val="3E0C2040"/>
    <w:rsid w:val="3E133501"/>
    <w:rsid w:val="3E187446"/>
    <w:rsid w:val="3E1D4DF6"/>
    <w:rsid w:val="3E201C73"/>
    <w:rsid w:val="3E2449C7"/>
    <w:rsid w:val="3E285C74"/>
    <w:rsid w:val="3E297EBD"/>
    <w:rsid w:val="3E3A797F"/>
    <w:rsid w:val="3E3B796C"/>
    <w:rsid w:val="3E451B6A"/>
    <w:rsid w:val="3E541B40"/>
    <w:rsid w:val="3E5A3954"/>
    <w:rsid w:val="3E5B7667"/>
    <w:rsid w:val="3E5C0B3F"/>
    <w:rsid w:val="3E704F26"/>
    <w:rsid w:val="3E7140AE"/>
    <w:rsid w:val="3E7512D1"/>
    <w:rsid w:val="3E78202C"/>
    <w:rsid w:val="3E7E7642"/>
    <w:rsid w:val="3E9104D6"/>
    <w:rsid w:val="3EA80B63"/>
    <w:rsid w:val="3EA82911"/>
    <w:rsid w:val="3EAA48DB"/>
    <w:rsid w:val="3EAB1A1E"/>
    <w:rsid w:val="3EBF31E2"/>
    <w:rsid w:val="3ECC294C"/>
    <w:rsid w:val="3ECD34FD"/>
    <w:rsid w:val="3ED0742A"/>
    <w:rsid w:val="3ED26B8E"/>
    <w:rsid w:val="3EDB13A4"/>
    <w:rsid w:val="3EE9440D"/>
    <w:rsid w:val="3EED2A1A"/>
    <w:rsid w:val="3EF20030"/>
    <w:rsid w:val="3EF31EA2"/>
    <w:rsid w:val="3EFA1783"/>
    <w:rsid w:val="3EFA3DD4"/>
    <w:rsid w:val="3EFA72C2"/>
    <w:rsid w:val="3F087854"/>
    <w:rsid w:val="3F1439EF"/>
    <w:rsid w:val="3F214472"/>
    <w:rsid w:val="3F245CDE"/>
    <w:rsid w:val="3F285800"/>
    <w:rsid w:val="3F2C17D3"/>
    <w:rsid w:val="3F304187"/>
    <w:rsid w:val="3F327A47"/>
    <w:rsid w:val="3F3360DA"/>
    <w:rsid w:val="3F4B1CA0"/>
    <w:rsid w:val="3F4C68C6"/>
    <w:rsid w:val="3F4F492A"/>
    <w:rsid w:val="3F5253D9"/>
    <w:rsid w:val="3F585A92"/>
    <w:rsid w:val="3F6B19BB"/>
    <w:rsid w:val="3F76286E"/>
    <w:rsid w:val="3F783900"/>
    <w:rsid w:val="3F784F56"/>
    <w:rsid w:val="3F78561B"/>
    <w:rsid w:val="3F7D78FA"/>
    <w:rsid w:val="3F7E5048"/>
    <w:rsid w:val="3F836EDA"/>
    <w:rsid w:val="3F8A3063"/>
    <w:rsid w:val="3F8F587F"/>
    <w:rsid w:val="3F961829"/>
    <w:rsid w:val="3F9A0498"/>
    <w:rsid w:val="3F9D7DEE"/>
    <w:rsid w:val="3FAA26B9"/>
    <w:rsid w:val="3FB44E3F"/>
    <w:rsid w:val="3FC308C1"/>
    <w:rsid w:val="3FD32810"/>
    <w:rsid w:val="3FD9653C"/>
    <w:rsid w:val="3FDE24DC"/>
    <w:rsid w:val="40055B41"/>
    <w:rsid w:val="400718BA"/>
    <w:rsid w:val="400E5D55"/>
    <w:rsid w:val="401B15C7"/>
    <w:rsid w:val="402045AD"/>
    <w:rsid w:val="4023022C"/>
    <w:rsid w:val="40282828"/>
    <w:rsid w:val="402C30CE"/>
    <w:rsid w:val="402C53E6"/>
    <w:rsid w:val="402E6E46"/>
    <w:rsid w:val="402F3C10"/>
    <w:rsid w:val="40320D0C"/>
    <w:rsid w:val="40336F0D"/>
    <w:rsid w:val="40407A9F"/>
    <w:rsid w:val="404E74E8"/>
    <w:rsid w:val="4055628F"/>
    <w:rsid w:val="40582115"/>
    <w:rsid w:val="405A40DF"/>
    <w:rsid w:val="406B1E48"/>
    <w:rsid w:val="406C497A"/>
    <w:rsid w:val="406F7C5B"/>
    <w:rsid w:val="407927B7"/>
    <w:rsid w:val="4080241D"/>
    <w:rsid w:val="40923CD2"/>
    <w:rsid w:val="409B6EA7"/>
    <w:rsid w:val="40A4535A"/>
    <w:rsid w:val="40AD0A0B"/>
    <w:rsid w:val="40B32646"/>
    <w:rsid w:val="40B57579"/>
    <w:rsid w:val="40BB2412"/>
    <w:rsid w:val="40BE5BC6"/>
    <w:rsid w:val="40CA1D32"/>
    <w:rsid w:val="40DF7875"/>
    <w:rsid w:val="40E83499"/>
    <w:rsid w:val="40EC2905"/>
    <w:rsid w:val="40F77B80"/>
    <w:rsid w:val="40FC3DE3"/>
    <w:rsid w:val="40FE0F0E"/>
    <w:rsid w:val="40FE2CBD"/>
    <w:rsid w:val="41013D81"/>
    <w:rsid w:val="410A158D"/>
    <w:rsid w:val="410D3CD6"/>
    <w:rsid w:val="41137E3B"/>
    <w:rsid w:val="41173D7E"/>
    <w:rsid w:val="411B386E"/>
    <w:rsid w:val="411C75E7"/>
    <w:rsid w:val="411E1C2C"/>
    <w:rsid w:val="411E510D"/>
    <w:rsid w:val="41232723"/>
    <w:rsid w:val="412E149E"/>
    <w:rsid w:val="41404417"/>
    <w:rsid w:val="414219F3"/>
    <w:rsid w:val="41422BEE"/>
    <w:rsid w:val="41536A5A"/>
    <w:rsid w:val="41597EF3"/>
    <w:rsid w:val="41686388"/>
    <w:rsid w:val="416E0685"/>
    <w:rsid w:val="418036D2"/>
    <w:rsid w:val="419E62E5"/>
    <w:rsid w:val="41B03A6A"/>
    <w:rsid w:val="41B26082"/>
    <w:rsid w:val="41B47717"/>
    <w:rsid w:val="41BB0BAE"/>
    <w:rsid w:val="41C95079"/>
    <w:rsid w:val="41D13F2D"/>
    <w:rsid w:val="41D176AE"/>
    <w:rsid w:val="41F07F48"/>
    <w:rsid w:val="41F8595E"/>
    <w:rsid w:val="42075CE5"/>
    <w:rsid w:val="42084F38"/>
    <w:rsid w:val="420A5691"/>
    <w:rsid w:val="420C6766"/>
    <w:rsid w:val="420C765B"/>
    <w:rsid w:val="421F7A2F"/>
    <w:rsid w:val="42206C63"/>
    <w:rsid w:val="42277E78"/>
    <w:rsid w:val="422C3859"/>
    <w:rsid w:val="42391531"/>
    <w:rsid w:val="424B3CDF"/>
    <w:rsid w:val="42541790"/>
    <w:rsid w:val="42574E91"/>
    <w:rsid w:val="425A2175"/>
    <w:rsid w:val="42703746"/>
    <w:rsid w:val="42733236"/>
    <w:rsid w:val="42784A7F"/>
    <w:rsid w:val="427B0595"/>
    <w:rsid w:val="42862F6A"/>
    <w:rsid w:val="428B1739"/>
    <w:rsid w:val="428D254A"/>
    <w:rsid w:val="428E0070"/>
    <w:rsid w:val="42996C1F"/>
    <w:rsid w:val="429A07C3"/>
    <w:rsid w:val="429D6505"/>
    <w:rsid w:val="42A10252"/>
    <w:rsid w:val="42A258CA"/>
    <w:rsid w:val="42A86388"/>
    <w:rsid w:val="42A96C58"/>
    <w:rsid w:val="42B31885"/>
    <w:rsid w:val="42C41CE4"/>
    <w:rsid w:val="42CC1D66"/>
    <w:rsid w:val="42D00689"/>
    <w:rsid w:val="42D361F6"/>
    <w:rsid w:val="42D7414F"/>
    <w:rsid w:val="42E303BC"/>
    <w:rsid w:val="42E36959"/>
    <w:rsid w:val="42FC216C"/>
    <w:rsid w:val="42FE3FC1"/>
    <w:rsid w:val="430E5A01"/>
    <w:rsid w:val="430F645A"/>
    <w:rsid w:val="43160791"/>
    <w:rsid w:val="433C41A2"/>
    <w:rsid w:val="433E23A1"/>
    <w:rsid w:val="433E2ADB"/>
    <w:rsid w:val="43495316"/>
    <w:rsid w:val="43510169"/>
    <w:rsid w:val="4355293C"/>
    <w:rsid w:val="43571574"/>
    <w:rsid w:val="43630837"/>
    <w:rsid w:val="437159C8"/>
    <w:rsid w:val="437730F0"/>
    <w:rsid w:val="43821597"/>
    <w:rsid w:val="438A4CDB"/>
    <w:rsid w:val="438A6451"/>
    <w:rsid w:val="43907F88"/>
    <w:rsid w:val="4392593E"/>
    <w:rsid w:val="43973DDC"/>
    <w:rsid w:val="439C5C8C"/>
    <w:rsid w:val="43A044FF"/>
    <w:rsid w:val="43A05439"/>
    <w:rsid w:val="43A96511"/>
    <w:rsid w:val="43AD2778"/>
    <w:rsid w:val="43AF3CF4"/>
    <w:rsid w:val="43B34232"/>
    <w:rsid w:val="43B65AD0"/>
    <w:rsid w:val="43BD7078"/>
    <w:rsid w:val="43C31F9B"/>
    <w:rsid w:val="43C755E8"/>
    <w:rsid w:val="43C8533B"/>
    <w:rsid w:val="43D03820"/>
    <w:rsid w:val="43D22BDB"/>
    <w:rsid w:val="43DF1D70"/>
    <w:rsid w:val="43E05472"/>
    <w:rsid w:val="43E850CC"/>
    <w:rsid w:val="43E908BD"/>
    <w:rsid w:val="43F14276"/>
    <w:rsid w:val="43FD6DCC"/>
    <w:rsid w:val="440A7727"/>
    <w:rsid w:val="440C56F0"/>
    <w:rsid w:val="440E3217"/>
    <w:rsid w:val="44143923"/>
    <w:rsid w:val="441D3201"/>
    <w:rsid w:val="441F673F"/>
    <w:rsid w:val="44213794"/>
    <w:rsid w:val="442B3AB6"/>
    <w:rsid w:val="442F1269"/>
    <w:rsid w:val="443F7480"/>
    <w:rsid w:val="44447B80"/>
    <w:rsid w:val="44474521"/>
    <w:rsid w:val="4447497A"/>
    <w:rsid w:val="444D54F0"/>
    <w:rsid w:val="4456696C"/>
    <w:rsid w:val="445D2C4C"/>
    <w:rsid w:val="446055EE"/>
    <w:rsid w:val="44613C8E"/>
    <w:rsid w:val="446217B4"/>
    <w:rsid w:val="44627A06"/>
    <w:rsid w:val="44632615"/>
    <w:rsid w:val="44763C20"/>
    <w:rsid w:val="44784B34"/>
    <w:rsid w:val="447910DE"/>
    <w:rsid w:val="449750E1"/>
    <w:rsid w:val="449855E9"/>
    <w:rsid w:val="44995DA8"/>
    <w:rsid w:val="449B1E09"/>
    <w:rsid w:val="449D27EC"/>
    <w:rsid w:val="44A4438E"/>
    <w:rsid w:val="44A678F3"/>
    <w:rsid w:val="44B07BCE"/>
    <w:rsid w:val="44B85878"/>
    <w:rsid w:val="44BA514C"/>
    <w:rsid w:val="44BE6F41"/>
    <w:rsid w:val="44BF2763"/>
    <w:rsid w:val="44C323AD"/>
    <w:rsid w:val="44DE1B9E"/>
    <w:rsid w:val="44E24DB2"/>
    <w:rsid w:val="44E64491"/>
    <w:rsid w:val="44E81CBA"/>
    <w:rsid w:val="44E87F0C"/>
    <w:rsid w:val="44F3065E"/>
    <w:rsid w:val="45012D7B"/>
    <w:rsid w:val="4506147B"/>
    <w:rsid w:val="45062140"/>
    <w:rsid w:val="450B40C0"/>
    <w:rsid w:val="450D34CE"/>
    <w:rsid w:val="450E650B"/>
    <w:rsid w:val="45156108"/>
    <w:rsid w:val="45172894"/>
    <w:rsid w:val="45173B67"/>
    <w:rsid w:val="4523322E"/>
    <w:rsid w:val="452934C8"/>
    <w:rsid w:val="452B7DF8"/>
    <w:rsid w:val="45302213"/>
    <w:rsid w:val="45386828"/>
    <w:rsid w:val="453A712B"/>
    <w:rsid w:val="453C0257"/>
    <w:rsid w:val="454B049A"/>
    <w:rsid w:val="454B2248"/>
    <w:rsid w:val="454B3FF6"/>
    <w:rsid w:val="4550336E"/>
    <w:rsid w:val="45617CBE"/>
    <w:rsid w:val="45630354"/>
    <w:rsid w:val="45642454"/>
    <w:rsid w:val="45676DA7"/>
    <w:rsid w:val="456978A0"/>
    <w:rsid w:val="456A6B72"/>
    <w:rsid w:val="45701CAF"/>
    <w:rsid w:val="45774DEB"/>
    <w:rsid w:val="457A4C1B"/>
    <w:rsid w:val="45815C6A"/>
    <w:rsid w:val="45852499"/>
    <w:rsid w:val="458735F8"/>
    <w:rsid w:val="458A0186"/>
    <w:rsid w:val="458F4FCD"/>
    <w:rsid w:val="45943BEF"/>
    <w:rsid w:val="459B6410"/>
    <w:rsid w:val="45A2210C"/>
    <w:rsid w:val="45A611E0"/>
    <w:rsid w:val="45AA25D0"/>
    <w:rsid w:val="45AA3D42"/>
    <w:rsid w:val="45BA294B"/>
    <w:rsid w:val="45C2075D"/>
    <w:rsid w:val="45C54AF3"/>
    <w:rsid w:val="45CD7B5D"/>
    <w:rsid w:val="45CE26E6"/>
    <w:rsid w:val="45D109A0"/>
    <w:rsid w:val="45D93CF8"/>
    <w:rsid w:val="45DB3EF9"/>
    <w:rsid w:val="45EE1552"/>
    <w:rsid w:val="45FE6DC5"/>
    <w:rsid w:val="460A3EB2"/>
    <w:rsid w:val="46116FEE"/>
    <w:rsid w:val="461249B7"/>
    <w:rsid w:val="46146ADE"/>
    <w:rsid w:val="461B7E6D"/>
    <w:rsid w:val="462F3918"/>
    <w:rsid w:val="46324B16"/>
    <w:rsid w:val="46334724"/>
    <w:rsid w:val="463827CD"/>
    <w:rsid w:val="464B2231"/>
    <w:rsid w:val="464E4809"/>
    <w:rsid w:val="465810C1"/>
    <w:rsid w:val="465F41FD"/>
    <w:rsid w:val="466E004D"/>
    <w:rsid w:val="46780E1B"/>
    <w:rsid w:val="467E2D8C"/>
    <w:rsid w:val="467F460F"/>
    <w:rsid w:val="468E4AE3"/>
    <w:rsid w:val="469D1499"/>
    <w:rsid w:val="46C05002"/>
    <w:rsid w:val="46C502B5"/>
    <w:rsid w:val="46C5127E"/>
    <w:rsid w:val="46CD0221"/>
    <w:rsid w:val="46CE1D0E"/>
    <w:rsid w:val="46D36999"/>
    <w:rsid w:val="46DD1A9B"/>
    <w:rsid w:val="46DD3374"/>
    <w:rsid w:val="46E0141F"/>
    <w:rsid w:val="46E70490"/>
    <w:rsid w:val="46F97497"/>
    <w:rsid w:val="46FA305B"/>
    <w:rsid w:val="47024B89"/>
    <w:rsid w:val="470D3C59"/>
    <w:rsid w:val="47107999"/>
    <w:rsid w:val="47121802"/>
    <w:rsid w:val="4713096C"/>
    <w:rsid w:val="47143D01"/>
    <w:rsid w:val="471843AC"/>
    <w:rsid w:val="47210340"/>
    <w:rsid w:val="47282841"/>
    <w:rsid w:val="472C4B37"/>
    <w:rsid w:val="473F7B8B"/>
    <w:rsid w:val="474A6C5C"/>
    <w:rsid w:val="47562A1B"/>
    <w:rsid w:val="475632A7"/>
    <w:rsid w:val="475B3CE9"/>
    <w:rsid w:val="475E0317"/>
    <w:rsid w:val="476C4A00"/>
    <w:rsid w:val="476D1EFD"/>
    <w:rsid w:val="476D2268"/>
    <w:rsid w:val="47723ABC"/>
    <w:rsid w:val="47735FCE"/>
    <w:rsid w:val="477A1B32"/>
    <w:rsid w:val="477E0BCB"/>
    <w:rsid w:val="47835AC3"/>
    <w:rsid w:val="47850C7E"/>
    <w:rsid w:val="478709B8"/>
    <w:rsid w:val="478F5094"/>
    <w:rsid w:val="479003E6"/>
    <w:rsid w:val="479E2B03"/>
    <w:rsid w:val="479E48B1"/>
    <w:rsid w:val="47A83982"/>
    <w:rsid w:val="47B136C8"/>
    <w:rsid w:val="47B75FD7"/>
    <w:rsid w:val="47CD5197"/>
    <w:rsid w:val="47CE1FDE"/>
    <w:rsid w:val="47CF7161"/>
    <w:rsid w:val="47D100C8"/>
    <w:rsid w:val="47DE55F6"/>
    <w:rsid w:val="47ED75E7"/>
    <w:rsid w:val="47F55983"/>
    <w:rsid w:val="47FE35A2"/>
    <w:rsid w:val="480E2C76"/>
    <w:rsid w:val="480F1C53"/>
    <w:rsid w:val="48104F4B"/>
    <w:rsid w:val="4813505E"/>
    <w:rsid w:val="481427FD"/>
    <w:rsid w:val="4819662E"/>
    <w:rsid w:val="481C1C7A"/>
    <w:rsid w:val="481C59E8"/>
    <w:rsid w:val="481D1D3C"/>
    <w:rsid w:val="481D7ECC"/>
    <w:rsid w:val="48272B6F"/>
    <w:rsid w:val="482C583F"/>
    <w:rsid w:val="48367294"/>
    <w:rsid w:val="483D231C"/>
    <w:rsid w:val="4844606D"/>
    <w:rsid w:val="484C6E6A"/>
    <w:rsid w:val="48500C62"/>
    <w:rsid w:val="48552861"/>
    <w:rsid w:val="48566CF1"/>
    <w:rsid w:val="485A0F31"/>
    <w:rsid w:val="485A2B7D"/>
    <w:rsid w:val="485E2293"/>
    <w:rsid w:val="48650722"/>
    <w:rsid w:val="48653621"/>
    <w:rsid w:val="48663207"/>
    <w:rsid w:val="48684BFE"/>
    <w:rsid w:val="48752C22"/>
    <w:rsid w:val="487B5B30"/>
    <w:rsid w:val="4883492F"/>
    <w:rsid w:val="48873A29"/>
    <w:rsid w:val="48937EE4"/>
    <w:rsid w:val="48983AA4"/>
    <w:rsid w:val="489F2175"/>
    <w:rsid w:val="48A11A2A"/>
    <w:rsid w:val="48B63E7D"/>
    <w:rsid w:val="48BD6538"/>
    <w:rsid w:val="48BF3A58"/>
    <w:rsid w:val="48D50670"/>
    <w:rsid w:val="48D55914"/>
    <w:rsid w:val="48D82045"/>
    <w:rsid w:val="48D92474"/>
    <w:rsid w:val="48E1714C"/>
    <w:rsid w:val="48E64762"/>
    <w:rsid w:val="48F50E49"/>
    <w:rsid w:val="48F84495"/>
    <w:rsid w:val="49064E04"/>
    <w:rsid w:val="490960E7"/>
    <w:rsid w:val="490B241B"/>
    <w:rsid w:val="490E3C5B"/>
    <w:rsid w:val="490F5615"/>
    <w:rsid w:val="491470E5"/>
    <w:rsid w:val="49177011"/>
    <w:rsid w:val="491A45B5"/>
    <w:rsid w:val="491F5EC6"/>
    <w:rsid w:val="49222F70"/>
    <w:rsid w:val="49260D69"/>
    <w:rsid w:val="49295900"/>
    <w:rsid w:val="493074BF"/>
    <w:rsid w:val="493A52D4"/>
    <w:rsid w:val="4941408E"/>
    <w:rsid w:val="494A7DB3"/>
    <w:rsid w:val="494D47E1"/>
    <w:rsid w:val="49524681"/>
    <w:rsid w:val="49641441"/>
    <w:rsid w:val="497524EA"/>
    <w:rsid w:val="497526AF"/>
    <w:rsid w:val="497A68DE"/>
    <w:rsid w:val="497B382A"/>
    <w:rsid w:val="4981092F"/>
    <w:rsid w:val="49836455"/>
    <w:rsid w:val="4984096B"/>
    <w:rsid w:val="49866B78"/>
    <w:rsid w:val="49887640"/>
    <w:rsid w:val="49891591"/>
    <w:rsid w:val="4989333F"/>
    <w:rsid w:val="499F2B63"/>
    <w:rsid w:val="49A93559"/>
    <w:rsid w:val="49AA1C33"/>
    <w:rsid w:val="49B0728D"/>
    <w:rsid w:val="49B77EAC"/>
    <w:rsid w:val="49B91E77"/>
    <w:rsid w:val="49BB5BEF"/>
    <w:rsid w:val="49BF1503"/>
    <w:rsid w:val="49CA7BE0"/>
    <w:rsid w:val="49D91326"/>
    <w:rsid w:val="49D9582C"/>
    <w:rsid w:val="49E656E9"/>
    <w:rsid w:val="49EF6D97"/>
    <w:rsid w:val="49F36EFC"/>
    <w:rsid w:val="49F64E79"/>
    <w:rsid w:val="49F66C27"/>
    <w:rsid w:val="49FE735A"/>
    <w:rsid w:val="4A040CB3"/>
    <w:rsid w:val="4A0560C1"/>
    <w:rsid w:val="4A08695A"/>
    <w:rsid w:val="4A0B232C"/>
    <w:rsid w:val="4A1357E4"/>
    <w:rsid w:val="4A1522F5"/>
    <w:rsid w:val="4A196CF5"/>
    <w:rsid w:val="4A1A26B5"/>
    <w:rsid w:val="4A28056F"/>
    <w:rsid w:val="4A3012E7"/>
    <w:rsid w:val="4A315BF5"/>
    <w:rsid w:val="4A3C770B"/>
    <w:rsid w:val="4A4200BE"/>
    <w:rsid w:val="4A445F6B"/>
    <w:rsid w:val="4A606FC4"/>
    <w:rsid w:val="4A7751D5"/>
    <w:rsid w:val="4A78588E"/>
    <w:rsid w:val="4A7B75C1"/>
    <w:rsid w:val="4A8A1BAF"/>
    <w:rsid w:val="4A9621B8"/>
    <w:rsid w:val="4A993A56"/>
    <w:rsid w:val="4A9B77CE"/>
    <w:rsid w:val="4AA173B4"/>
    <w:rsid w:val="4AA3047C"/>
    <w:rsid w:val="4AA743C5"/>
    <w:rsid w:val="4AA8325B"/>
    <w:rsid w:val="4AAA6299"/>
    <w:rsid w:val="4ABD5821"/>
    <w:rsid w:val="4ABE237D"/>
    <w:rsid w:val="4AD73AC6"/>
    <w:rsid w:val="4ADB406F"/>
    <w:rsid w:val="4AE01685"/>
    <w:rsid w:val="4AE5660E"/>
    <w:rsid w:val="4AE83401"/>
    <w:rsid w:val="4AEA62C8"/>
    <w:rsid w:val="4AEC4114"/>
    <w:rsid w:val="4AEF3C97"/>
    <w:rsid w:val="4AF018C8"/>
    <w:rsid w:val="4AF31D4E"/>
    <w:rsid w:val="4AF72E03"/>
    <w:rsid w:val="4B047121"/>
    <w:rsid w:val="4B0C5FD6"/>
    <w:rsid w:val="4B105DBC"/>
    <w:rsid w:val="4B241572"/>
    <w:rsid w:val="4B2D2F15"/>
    <w:rsid w:val="4B375749"/>
    <w:rsid w:val="4B3C4CB1"/>
    <w:rsid w:val="4B5300A9"/>
    <w:rsid w:val="4B5C2B8B"/>
    <w:rsid w:val="4B5D6832"/>
    <w:rsid w:val="4B6C4D31"/>
    <w:rsid w:val="4B75264A"/>
    <w:rsid w:val="4B7D6AE2"/>
    <w:rsid w:val="4B7E44C9"/>
    <w:rsid w:val="4B851705"/>
    <w:rsid w:val="4B9634B6"/>
    <w:rsid w:val="4B9745A8"/>
    <w:rsid w:val="4BA22B61"/>
    <w:rsid w:val="4BA34B8C"/>
    <w:rsid w:val="4BA6642B"/>
    <w:rsid w:val="4BA97CC9"/>
    <w:rsid w:val="4BB07A82"/>
    <w:rsid w:val="4BB07FA2"/>
    <w:rsid w:val="4BCB6612"/>
    <w:rsid w:val="4BD56D10"/>
    <w:rsid w:val="4BD846DB"/>
    <w:rsid w:val="4BE156B5"/>
    <w:rsid w:val="4BE53277"/>
    <w:rsid w:val="4BE5421A"/>
    <w:rsid w:val="4BE56F53"/>
    <w:rsid w:val="4C035E32"/>
    <w:rsid w:val="4C161A93"/>
    <w:rsid w:val="4C16799F"/>
    <w:rsid w:val="4C1A4723"/>
    <w:rsid w:val="4C1E2465"/>
    <w:rsid w:val="4C2061DD"/>
    <w:rsid w:val="4C260CF9"/>
    <w:rsid w:val="4C3503D3"/>
    <w:rsid w:val="4C3E6663"/>
    <w:rsid w:val="4C5879AB"/>
    <w:rsid w:val="4C5D5B32"/>
    <w:rsid w:val="4C5E0AB3"/>
    <w:rsid w:val="4C5E4F57"/>
    <w:rsid w:val="4C651E42"/>
    <w:rsid w:val="4C6B4F7E"/>
    <w:rsid w:val="4C781A7F"/>
    <w:rsid w:val="4C792459"/>
    <w:rsid w:val="4C7B1F56"/>
    <w:rsid w:val="4C806C7C"/>
    <w:rsid w:val="4C8512A3"/>
    <w:rsid w:val="4C8524E4"/>
    <w:rsid w:val="4C8B2404"/>
    <w:rsid w:val="4C8E4EE6"/>
    <w:rsid w:val="4C96024D"/>
    <w:rsid w:val="4C975D73"/>
    <w:rsid w:val="4C9822FF"/>
    <w:rsid w:val="4C9F0B13"/>
    <w:rsid w:val="4CA87F80"/>
    <w:rsid w:val="4CAA598B"/>
    <w:rsid w:val="4CB93F3C"/>
    <w:rsid w:val="4CBE1552"/>
    <w:rsid w:val="4CBE2D36"/>
    <w:rsid w:val="4CBE77A4"/>
    <w:rsid w:val="4CC954DC"/>
    <w:rsid w:val="4CEE2FE2"/>
    <w:rsid w:val="4CEF6349"/>
    <w:rsid w:val="4CF34558"/>
    <w:rsid w:val="4CF558F2"/>
    <w:rsid w:val="4CF96B9D"/>
    <w:rsid w:val="4D056F74"/>
    <w:rsid w:val="4D2350C8"/>
    <w:rsid w:val="4D240875"/>
    <w:rsid w:val="4D2A270F"/>
    <w:rsid w:val="4D2B3A0A"/>
    <w:rsid w:val="4D2E2280"/>
    <w:rsid w:val="4D311078"/>
    <w:rsid w:val="4D431ABF"/>
    <w:rsid w:val="4D482A8D"/>
    <w:rsid w:val="4D4F7737"/>
    <w:rsid w:val="4D5D5A9B"/>
    <w:rsid w:val="4D714816"/>
    <w:rsid w:val="4D75672F"/>
    <w:rsid w:val="4D852E94"/>
    <w:rsid w:val="4D98594B"/>
    <w:rsid w:val="4D9A1FBF"/>
    <w:rsid w:val="4DAB7D28"/>
    <w:rsid w:val="4DB43081"/>
    <w:rsid w:val="4DB50BA7"/>
    <w:rsid w:val="4DC4528E"/>
    <w:rsid w:val="4DC91F90"/>
    <w:rsid w:val="4DCF4F40"/>
    <w:rsid w:val="4DCF687D"/>
    <w:rsid w:val="4DD33A18"/>
    <w:rsid w:val="4DD423EE"/>
    <w:rsid w:val="4DD608A6"/>
    <w:rsid w:val="4DD74FC1"/>
    <w:rsid w:val="4DD80E25"/>
    <w:rsid w:val="4DD80FDB"/>
    <w:rsid w:val="4DEA5B15"/>
    <w:rsid w:val="4DEE7FDD"/>
    <w:rsid w:val="4DF162BE"/>
    <w:rsid w:val="4DF44AF1"/>
    <w:rsid w:val="4E0340C8"/>
    <w:rsid w:val="4E130ED5"/>
    <w:rsid w:val="4E1E7642"/>
    <w:rsid w:val="4E231FB4"/>
    <w:rsid w:val="4E273DE5"/>
    <w:rsid w:val="4E2B2C17"/>
    <w:rsid w:val="4E351776"/>
    <w:rsid w:val="4E355844"/>
    <w:rsid w:val="4E370E10"/>
    <w:rsid w:val="4E426780"/>
    <w:rsid w:val="4E4E1D31"/>
    <w:rsid w:val="4E555A61"/>
    <w:rsid w:val="4E5C7AFE"/>
    <w:rsid w:val="4E6078EB"/>
    <w:rsid w:val="4E644E19"/>
    <w:rsid w:val="4E6879C7"/>
    <w:rsid w:val="4E6C395B"/>
    <w:rsid w:val="4E6F6FA8"/>
    <w:rsid w:val="4E7520E4"/>
    <w:rsid w:val="4E780A26"/>
    <w:rsid w:val="4E805ED2"/>
    <w:rsid w:val="4E8332BB"/>
    <w:rsid w:val="4E834801"/>
    <w:rsid w:val="4E844A0F"/>
    <w:rsid w:val="4E952D74"/>
    <w:rsid w:val="4E956B59"/>
    <w:rsid w:val="4E9D4148"/>
    <w:rsid w:val="4EA76709"/>
    <w:rsid w:val="4EA824BA"/>
    <w:rsid w:val="4EAD187E"/>
    <w:rsid w:val="4EAE60AB"/>
    <w:rsid w:val="4EC07B31"/>
    <w:rsid w:val="4EC512BE"/>
    <w:rsid w:val="4ED42E31"/>
    <w:rsid w:val="4ED6211E"/>
    <w:rsid w:val="4ED908C5"/>
    <w:rsid w:val="4EDD3A32"/>
    <w:rsid w:val="4EE0713C"/>
    <w:rsid w:val="4EE236C1"/>
    <w:rsid w:val="4EE31253"/>
    <w:rsid w:val="4EFD4F1D"/>
    <w:rsid w:val="4F0A6CD0"/>
    <w:rsid w:val="4F155DA1"/>
    <w:rsid w:val="4F201D7E"/>
    <w:rsid w:val="4F2204BE"/>
    <w:rsid w:val="4F2558B8"/>
    <w:rsid w:val="4F28585C"/>
    <w:rsid w:val="4F2953A8"/>
    <w:rsid w:val="4F332775"/>
    <w:rsid w:val="4F33689B"/>
    <w:rsid w:val="4F367DF3"/>
    <w:rsid w:val="4F4450D4"/>
    <w:rsid w:val="4F4977F9"/>
    <w:rsid w:val="4F5368C9"/>
    <w:rsid w:val="4F624383"/>
    <w:rsid w:val="4F642884"/>
    <w:rsid w:val="4F6434AC"/>
    <w:rsid w:val="4F651131"/>
    <w:rsid w:val="4F697E9B"/>
    <w:rsid w:val="4F6D7F7A"/>
    <w:rsid w:val="4F766114"/>
    <w:rsid w:val="4F8D6A55"/>
    <w:rsid w:val="4F8E51C8"/>
    <w:rsid w:val="4FA322B1"/>
    <w:rsid w:val="4FA669F9"/>
    <w:rsid w:val="4FA72771"/>
    <w:rsid w:val="4FAD4077"/>
    <w:rsid w:val="4FB55FFB"/>
    <w:rsid w:val="4FB9443F"/>
    <w:rsid w:val="4FBA3A5A"/>
    <w:rsid w:val="4FD25A40"/>
    <w:rsid w:val="4FDC241B"/>
    <w:rsid w:val="4FE82D58"/>
    <w:rsid w:val="4FE85264"/>
    <w:rsid w:val="4FEB35EE"/>
    <w:rsid w:val="4FED26C4"/>
    <w:rsid w:val="4FEE03A0"/>
    <w:rsid w:val="4FF202B4"/>
    <w:rsid w:val="4FF26C0A"/>
    <w:rsid w:val="4FF66A1B"/>
    <w:rsid w:val="4FF84CC2"/>
    <w:rsid w:val="4FF9723D"/>
    <w:rsid w:val="5001120A"/>
    <w:rsid w:val="500876B4"/>
    <w:rsid w:val="500D3C4D"/>
    <w:rsid w:val="501B2DF5"/>
    <w:rsid w:val="501B7F95"/>
    <w:rsid w:val="50207EA2"/>
    <w:rsid w:val="50250654"/>
    <w:rsid w:val="50260FFD"/>
    <w:rsid w:val="503404A9"/>
    <w:rsid w:val="50371D47"/>
    <w:rsid w:val="503A57CF"/>
    <w:rsid w:val="50411939"/>
    <w:rsid w:val="50487AB0"/>
    <w:rsid w:val="50487B81"/>
    <w:rsid w:val="504B2073"/>
    <w:rsid w:val="50506965"/>
    <w:rsid w:val="505301A3"/>
    <w:rsid w:val="50583799"/>
    <w:rsid w:val="505E1082"/>
    <w:rsid w:val="50681F00"/>
    <w:rsid w:val="508A3C4F"/>
    <w:rsid w:val="508F1B83"/>
    <w:rsid w:val="50906169"/>
    <w:rsid w:val="509409A8"/>
    <w:rsid w:val="50946380"/>
    <w:rsid w:val="509765AA"/>
    <w:rsid w:val="509E5922"/>
    <w:rsid w:val="50A22EE8"/>
    <w:rsid w:val="50B12C64"/>
    <w:rsid w:val="50C0688E"/>
    <w:rsid w:val="50CC06E1"/>
    <w:rsid w:val="50CE26AB"/>
    <w:rsid w:val="50D715FA"/>
    <w:rsid w:val="50D852D8"/>
    <w:rsid w:val="50DB3DCF"/>
    <w:rsid w:val="50E5536C"/>
    <w:rsid w:val="50EB2380"/>
    <w:rsid w:val="50F32112"/>
    <w:rsid w:val="50F804CD"/>
    <w:rsid w:val="510D2AA8"/>
    <w:rsid w:val="510E50E0"/>
    <w:rsid w:val="511A48D1"/>
    <w:rsid w:val="511B3845"/>
    <w:rsid w:val="512419C7"/>
    <w:rsid w:val="512A5408"/>
    <w:rsid w:val="5134567A"/>
    <w:rsid w:val="513F4816"/>
    <w:rsid w:val="51427728"/>
    <w:rsid w:val="51431C42"/>
    <w:rsid w:val="51452242"/>
    <w:rsid w:val="51493AE0"/>
    <w:rsid w:val="51571C09"/>
    <w:rsid w:val="51630A5F"/>
    <w:rsid w:val="51695F30"/>
    <w:rsid w:val="516D2BC8"/>
    <w:rsid w:val="518B68B4"/>
    <w:rsid w:val="518E1E3B"/>
    <w:rsid w:val="519A258E"/>
    <w:rsid w:val="51A21442"/>
    <w:rsid w:val="51B65558"/>
    <w:rsid w:val="51C27D36"/>
    <w:rsid w:val="51C8534D"/>
    <w:rsid w:val="51CC4711"/>
    <w:rsid w:val="51D5428B"/>
    <w:rsid w:val="51DC4954"/>
    <w:rsid w:val="51DF61F2"/>
    <w:rsid w:val="51E1640E"/>
    <w:rsid w:val="51F573F7"/>
    <w:rsid w:val="51F7602F"/>
    <w:rsid w:val="51F762EA"/>
    <w:rsid w:val="51FB3213"/>
    <w:rsid w:val="52021EE1"/>
    <w:rsid w:val="520E054F"/>
    <w:rsid w:val="52123DE5"/>
    <w:rsid w:val="52156097"/>
    <w:rsid w:val="521D4F6D"/>
    <w:rsid w:val="521D6D1B"/>
    <w:rsid w:val="52211609"/>
    <w:rsid w:val="522956BF"/>
    <w:rsid w:val="522A6F3E"/>
    <w:rsid w:val="52316962"/>
    <w:rsid w:val="5233653E"/>
    <w:rsid w:val="5242787F"/>
    <w:rsid w:val="52483D98"/>
    <w:rsid w:val="5249593E"/>
    <w:rsid w:val="524D25B9"/>
    <w:rsid w:val="524E7838"/>
    <w:rsid w:val="524F33D3"/>
    <w:rsid w:val="52524D6B"/>
    <w:rsid w:val="52595776"/>
    <w:rsid w:val="52595FA5"/>
    <w:rsid w:val="525E180D"/>
    <w:rsid w:val="525F19A5"/>
    <w:rsid w:val="52676D69"/>
    <w:rsid w:val="526D647F"/>
    <w:rsid w:val="526E11F2"/>
    <w:rsid w:val="527032EE"/>
    <w:rsid w:val="52735BE6"/>
    <w:rsid w:val="527436A9"/>
    <w:rsid w:val="527B0B6E"/>
    <w:rsid w:val="527C1C93"/>
    <w:rsid w:val="52834B25"/>
    <w:rsid w:val="528B1ED6"/>
    <w:rsid w:val="5290573F"/>
    <w:rsid w:val="52936533"/>
    <w:rsid w:val="52992845"/>
    <w:rsid w:val="529B7FFB"/>
    <w:rsid w:val="52A42F98"/>
    <w:rsid w:val="52AD5B3E"/>
    <w:rsid w:val="52BB0165"/>
    <w:rsid w:val="52C9412C"/>
    <w:rsid w:val="52D03D8D"/>
    <w:rsid w:val="52D93AE7"/>
    <w:rsid w:val="52DC0CBD"/>
    <w:rsid w:val="52EF191C"/>
    <w:rsid w:val="52F04CAE"/>
    <w:rsid w:val="52F06F3A"/>
    <w:rsid w:val="52F201A7"/>
    <w:rsid w:val="52FA36B8"/>
    <w:rsid w:val="53111A99"/>
    <w:rsid w:val="531225F7"/>
    <w:rsid w:val="531377EE"/>
    <w:rsid w:val="5314011E"/>
    <w:rsid w:val="531A1D19"/>
    <w:rsid w:val="531E2D4A"/>
    <w:rsid w:val="532E7431"/>
    <w:rsid w:val="53364538"/>
    <w:rsid w:val="533B3710"/>
    <w:rsid w:val="53403699"/>
    <w:rsid w:val="53426A39"/>
    <w:rsid w:val="5346615D"/>
    <w:rsid w:val="5348131B"/>
    <w:rsid w:val="5349426B"/>
    <w:rsid w:val="534A3B3F"/>
    <w:rsid w:val="534F527F"/>
    <w:rsid w:val="535C417D"/>
    <w:rsid w:val="535D44E5"/>
    <w:rsid w:val="5361780D"/>
    <w:rsid w:val="536264C0"/>
    <w:rsid w:val="53650979"/>
    <w:rsid w:val="5366006E"/>
    <w:rsid w:val="536D782E"/>
    <w:rsid w:val="53705BAA"/>
    <w:rsid w:val="5373753A"/>
    <w:rsid w:val="53896E88"/>
    <w:rsid w:val="53AB0DF7"/>
    <w:rsid w:val="53AD3C5B"/>
    <w:rsid w:val="53B63C4A"/>
    <w:rsid w:val="53BD07B5"/>
    <w:rsid w:val="53C953AC"/>
    <w:rsid w:val="53C96FE0"/>
    <w:rsid w:val="53CB1124"/>
    <w:rsid w:val="53CB7D68"/>
    <w:rsid w:val="53CF6F09"/>
    <w:rsid w:val="53D224C1"/>
    <w:rsid w:val="53D53D51"/>
    <w:rsid w:val="53E45D42"/>
    <w:rsid w:val="53ED479A"/>
    <w:rsid w:val="53F005F3"/>
    <w:rsid w:val="53F77456"/>
    <w:rsid w:val="53FA34C3"/>
    <w:rsid w:val="540B7773"/>
    <w:rsid w:val="54102FDB"/>
    <w:rsid w:val="54120D34"/>
    <w:rsid w:val="54172610"/>
    <w:rsid w:val="54183C3E"/>
    <w:rsid w:val="541B79FC"/>
    <w:rsid w:val="54247F85"/>
    <w:rsid w:val="54260108"/>
    <w:rsid w:val="54260518"/>
    <w:rsid w:val="54266722"/>
    <w:rsid w:val="54273E81"/>
    <w:rsid w:val="54284CF2"/>
    <w:rsid w:val="542A24E8"/>
    <w:rsid w:val="54463927"/>
    <w:rsid w:val="54497D6E"/>
    <w:rsid w:val="54624EB9"/>
    <w:rsid w:val="546628CC"/>
    <w:rsid w:val="546C61AF"/>
    <w:rsid w:val="546D21DB"/>
    <w:rsid w:val="546E385E"/>
    <w:rsid w:val="54921C42"/>
    <w:rsid w:val="549366B5"/>
    <w:rsid w:val="54A309EA"/>
    <w:rsid w:val="54AC24C0"/>
    <w:rsid w:val="54B03E76"/>
    <w:rsid w:val="54B5164D"/>
    <w:rsid w:val="54C66B7F"/>
    <w:rsid w:val="54D1488D"/>
    <w:rsid w:val="54D65388"/>
    <w:rsid w:val="54D8120D"/>
    <w:rsid w:val="54E02C53"/>
    <w:rsid w:val="54E104D3"/>
    <w:rsid w:val="54EA382C"/>
    <w:rsid w:val="54EC75A4"/>
    <w:rsid w:val="54F521F2"/>
    <w:rsid w:val="54F75F49"/>
    <w:rsid w:val="55026999"/>
    <w:rsid w:val="55081F04"/>
    <w:rsid w:val="550D12C8"/>
    <w:rsid w:val="5516017D"/>
    <w:rsid w:val="551663CF"/>
    <w:rsid w:val="55197875"/>
    <w:rsid w:val="551D2366"/>
    <w:rsid w:val="55342CF9"/>
    <w:rsid w:val="55357EFD"/>
    <w:rsid w:val="55393E6B"/>
    <w:rsid w:val="553E5926"/>
    <w:rsid w:val="554973CD"/>
    <w:rsid w:val="554B56D5"/>
    <w:rsid w:val="55524F2D"/>
    <w:rsid w:val="55546EF7"/>
    <w:rsid w:val="555869E7"/>
    <w:rsid w:val="555A12FD"/>
    <w:rsid w:val="555A35CD"/>
    <w:rsid w:val="555A6844"/>
    <w:rsid w:val="55651104"/>
    <w:rsid w:val="556935BA"/>
    <w:rsid w:val="557355CF"/>
    <w:rsid w:val="557B4484"/>
    <w:rsid w:val="55801A9A"/>
    <w:rsid w:val="55884D97"/>
    <w:rsid w:val="558D768C"/>
    <w:rsid w:val="55923320"/>
    <w:rsid w:val="559B09C7"/>
    <w:rsid w:val="55A531BA"/>
    <w:rsid w:val="55A734CB"/>
    <w:rsid w:val="55AF05D2"/>
    <w:rsid w:val="55BE2D74"/>
    <w:rsid w:val="55C04E15"/>
    <w:rsid w:val="55C2781C"/>
    <w:rsid w:val="55CD4E7B"/>
    <w:rsid w:val="55D45677"/>
    <w:rsid w:val="55DD1A43"/>
    <w:rsid w:val="55E46829"/>
    <w:rsid w:val="55E81465"/>
    <w:rsid w:val="55F93BD0"/>
    <w:rsid w:val="55FC3817"/>
    <w:rsid w:val="560B59D8"/>
    <w:rsid w:val="561840E0"/>
    <w:rsid w:val="562C39D0"/>
    <w:rsid w:val="563B3BA0"/>
    <w:rsid w:val="563B5EA8"/>
    <w:rsid w:val="563C2F8D"/>
    <w:rsid w:val="563F1955"/>
    <w:rsid w:val="5640122A"/>
    <w:rsid w:val="564469BE"/>
    <w:rsid w:val="564703E1"/>
    <w:rsid w:val="5648537C"/>
    <w:rsid w:val="564978D8"/>
    <w:rsid w:val="564B654C"/>
    <w:rsid w:val="56534B15"/>
    <w:rsid w:val="565371AF"/>
    <w:rsid w:val="56572172"/>
    <w:rsid w:val="566F0762"/>
    <w:rsid w:val="56815ACA"/>
    <w:rsid w:val="568357E0"/>
    <w:rsid w:val="5684380C"/>
    <w:rsid w:val="56881A68"/>
    <w:rsid w:val="56890B29"/>
    <w:rsid w:val="568A11FB"/>
    <w:rsid w:val="5697479B"/>
    <w:rsid w:val="569869C4"/>
    <w:rsid w:val="569D09CA"/>
    <w:rsid w:val="569F41A2"/>
    <w:rsid w:val="56A95021"/>
    <w:rsid w:val="56A96DCF"/>
    <w:rsid w:val="56AC619E"/>
    <w:rsid w:val="56B04895"/>
    <w:rsid w:val="56B713E3"/>
    <w:rsid w:val="56C241D6"/>
    <w:rsid w:val="56C37E91"/>
    <w:rsid w:val="56C45C27"/>
    <w:rsid w:val="56CE0C1E"/>
    <w:rsid w:val="56CF0F2B"/>
    <w:rsid w:val="56D0674C"/>
    <w:rsid w:val="56D2633A"/>
    <w:rsid w:val="56D4209E"/>
    <w:rsid w:val="56D949DE"/>
    <w:rsid w:val="56E11772"/>
    <w:rsid w:val="56E12A0D"/>
    <w:rsid w:val="56EA18C1"/>
    <w:rsid w:val="56EB1328"/>
    <w:rsid w:val="56F642C9"/>
    <w:rsid w:val="56F72C39"/>
    <w:rsid w:val="56F95FA8"/>
    <w:rsid w:val="56FE512A"/>
    <w:rsid w:val="56FE536D"/>
    <w:rsid w:val="570235A6"/>
    <w:rsid w:val="570F1328"/>
    <w:rsid w:val="57154464"/>
    <w:rsid w:val="571A1A7B"/>
    <w:rsid w:val="571C1C97"/>
    <w:rsid w:val="57201787"/>
    <w:rsid w:val="57234DD3"/>
    <w:rsid w:val="572C3772"/>
    <w:rsid w:val="573921B9"/>
    <w:rsid w:val="574952A3"/>
    <w:rsid w:val="574A4432"/>
    <w:rsid w:val="575329A3"/>
    <w:rsid w:val="57563796"/>
    <w:rsid w:val="57574A7D"/>
    <w:rsid w:val="575925A3"/>
    <w:rsid w:val="57643691"/>
    <w:rsid w:val="57646494"/>
    <w:rsid w:val="576D24F2"/>
    <w:rsid w:val="5773059A"/>
    <w:rsid w:val="5776281F"/>
    <w:rsid w:val="577949F3"/>
    <w:rsid w:val="577C035B"/>
    <w:rsid w:val="578810DA"/>
    <w:rsid w:val="57882E88"/>
    <w:rsid w:val="578E7A36"/>
    <w:rsid w:val="578F1019"/>
    <w:rsid w:val="5794675D"/>
    <w:rsid w:val="579A551F"/>
    <w:rsid w:val="579E26AC"/>
    <w:rsid w:val="57A93CD5"/>
    <w:rsid w:val="57AB4B41"/>
    <w:rsid w:val="57B675EE"/>
    <w:rsid w:val="57B819BF"/>
    <w:rsid w:val="57C17087"/>
    <w:rsid w:val="57C80481"/>
    <w:rsid w:val="57CC0FC7"/>
    <w:rsid w:val="57D82404"/>
    <w:rsid w:val="57DD6CFE"/>
    <w:rsid w:val="57E22AD0"/>
    <w:rsid w:val="57F8000E"/>
    <w:rsid w:val="57FD4E6A"/>
    <w:rsid w:val="5805584A"/>
    <w:rsid w:val="58080FD2"/>
    <w:rsid w:val="580B5816"/>
    <w:rsid w:val="58133B49"/>
    <w:rsid w:val="5814296E"/>
    <w:rsid w:val="581666E6"/>
    <w:rsid w:val="581B576D"/>
    <w:rsid w:val="581C286A"/>
    <w:rsid w:val="581F559B"/>
    <w:rsid w:val="582D051B"/>
    <w:rsid w:val="583B6AAB"/>
    <w:rsid w:val="58411023"/>
    <w:rsid w:val="58415E06"/>
    <w:rsid w:val="584274DB"/>
    <w:rsid w:val="58472652"/>
    <w:rsid w:val="584D2D67"/>
    <w:rsid w:val="585B234B"/>
    <w:rsid w:val="586B6A32"/>
    <w:rsid w:val="58737694"/>
    <w:rsid w:val="58775B87"/>
    <w:rsid w:val="587B083D"/>
    <w:rsid w:val="587F2449"/>
    <w:rsid w:val="588E2720"/>
    <w:rsid w:val="5897524F"/>
    <w:rsid w:val="589A10C5"/>
    <w:rsid w:val="58A62685"/>
    <w:rsid w:val="58BE1257"/>
    <w:rsid w:val="58BF0B2C"/>
    <w:rsid w:val="58C223CA"/>
    <w:rsid w:val="58C53DD3"/>
    <w:rsid w:val="58C85C32"/>
    <w:rsid w:val="58CA7BFC"/>
    <w:rsid w:val="58D51A8E"/>
    <w:rsid w:val="58D960F4"/>
    <w:rsid w:val="58E13419"/>
    <w:rsid w:val="58E32A6C"/>
    <w:rsid w:val="58ED5699"/>
    <w:rsid w:val="58ED7447"/>
    <w:rsid w:val="590F7ABB"/>
    <w:rsid w:val="59103135"/>
    <w:rsid w:val="591A2206"/>
    <w:rsid w:val="591E3AA4"/>
    <w:rsid w:val="59232E69"/>
    <w:rsid w:val="59335275"/>
    <w:rsid w:val="5934151A"/>
    <w:rsid w:val="59341D82"/>
    <w:rsid w:val="59396633"/>
    <w:rsid w:val="59396B30"/>
    <w:rsid w:val="59411541"/>
    <w:rsid w:val="59443607"/>
    <w:rsid w:val="594F2F39"/>
    <w:rsid w:val="596516D3"/>
    <w:rsid w:val="59667064"/>
    <w:rsid w:val="596B134D"/>
    <w:rsid w:val="596D7A8B"/>
    <w:rsid w:val="59725489"/>
    <w:rsid w:val="59741916"/>
    <w:rsid w:val="597548A7"/>
    <w:rsid w:val="597A2BAB"/>
    <w:rsid w:val="597D200F"/>
    <w:rsid w:val="598B1A20"/>
    <w:rsid w:val="599117C3"/>
    <w:rsid w:val="59A321FB"/>
    <w:rsid w:val="59B14918"/>
    <w:rsid w:val="59B61F2F"/>
    <w:rsid w:val="59B85D01"/>
    <w:rsid w:val="59BB5797"/>
    <w:rsid w:val="59C42A12"/>
    <w:rsid w:val="59CF4D9E"/>
    <w:rsid w:val="59D14024"/>
    <w:rsid w:val="59D43694"/>
    <w:rsid w:val="59D943F3"/>
    <w:rsid w:val="59DD74BB"/>
    <w:rsid w:val="59E3084A"/>
    <w:rsid w:val="59EC1C72"/>
    <w:rsid w:val="59F1740B"/>
    <w:rsid w:val="59F45A45"/>
    <w:rsid w:val="5A0709DC"/>
    <w:rsid w:val="5A0A227A"/>
    <w:rsid w:val="5A0F31E9"/>
    <w:rsid w:val="5A0F3E83"/>
    <w:rsid w:val="5A117165"/>
    <w:rsid w:val="5A1223DE"/>
    <w:rsid w:val="5A137381"/>
    <w:rsid w:val="5A197C7D"/>
    <w:rsid w:val="5A1B4488"/>
    <w:rsid w:val="5A2309DB"/>
    <w:rsid w:val="5A355549"/>
    <w:rsid w:val="5A36306F"/>
    <w:rsid w:val="5A3D09A9"/>
    <w:rsid w:val="5A3D1234"/>
    <w:rsid w:val="5A513A05"/>
    <w:rsid w:val="5A53200A"/>
    <w:rsid w:val="5A53477B"/>
    <w:rsid w:val="5A5359CF"/>
    <w:rsid w:val="5A587CD5"/>
    <w:rsid w:val="5A5C197E"/>
    <w:rsid w:val="5A912F10"/>
    <w:rsid w:val="5A937C42"/>
    <w:rsid w:val="5AA36B2A"/>
    <w:rsid w:val="5AB1392F"/>
    <w:rsid w:val="5AB3646E"/>
    <w:rsid w:val="5AB5766F"/>
    <w:rsid w:val="5ABC7179"/>
    <w:rsid w:val="5ACC088F"/>
    <w:rsid w:val="5ACE32A8"/>
    <w:rsid w:val="5AD17E36"/>
    <w:rsid w:val="5AD3266C"/>
    <w:rsid w:val="5AF01470"/>
    <w:rsid w:val="5AFC3496"/>
    <w:rsid w:val="5B00605E"/>
    <w:rsid w:val="5B092532"/>
    <w:rsid w:val="5B0B0058"/>
    <w:rsid w:val="5B161F0B"/>
    <w:rsid w:val="5B1B2426"/>
    <w:rsid w:val="5B247D38"/>
    <w:rsid w:val="5B353327"/>
    <w:rsid w:val="5B384449"/>
    <w:rsid w:val="5B3E4581"/>
    <w:rsid w:val="5B544A80"/>
    <w:rsid w:val="5B555777"/>
    <w:rsid w:val="5B572E88"/>
    <w:rsid w:val="5B5B7EA1"/>
    <w:rsid w:val="5B7D391F"/>
    <w:rsid w:val="5B865931"/>
    <w:rsid w:val="5B91324A"/>
    <w:rsid w:val="5B913692"/>
    <w:rsid w:val="5BA65FD3"/>
    <w:rsid w:val="5BA74539"/>
    <w:rsid w:val="5BA83421"/>
    <w:rsid w:val="5BAA7871"/>
    <w:rsid w:val="5BAF6C35"/>
    <w:rsid w:val="5BB57082"/>
    <w:rsid w:val="5BB77C09"/>
    <w:rsid w:val="5BB95D06"/>
    <w:rsid w:val="5BC546AB"/>
    <w:rsid w:val="5BC56459"/>
    <w:rsid w:val="5BCA7472"/>
    <w:rsid w:val="5BD16A64"/>
    <w:rsid w:val="5BD26DC8"/>
    <w:rsid w:val="5BD3501A"/>
    <w:rsid w:val="5BDC5041"/>
    <w:rsid w:val="5BDD120C"/>
    <w:rsid w:val="5BDD44F5"/>
    <w:rsid w:val="5BDD5DA4"/>
    <w:rsid w:val="5BE07FA6"/>
    <w:rsid w:val="5BE24CBF"/>
    <w:rsid w:val="5BE66CE8"/>
    <w:rsid w:val="5BF157BD"/>
    <w:rsid w:val="5BF6533F"/>
    <w:rsid w:val="5BFD1B51"/>
    <w:rsid w:val="5BFE2871"/>
    <w:rsid w:val="5C18725C"/>
    <w:rsid w:val="5C196D1C"/>
    <w:rsid w:val="5C1E1DF6"/>
    <w:rsid w:val="5C25339C"/>
    <w:rsid w:val="5C275954"/>
    <w:rsid w:val="5C2A0EF0"/>
    <w:rsid w:val="5C335AB8"/>
    <w:rsid w:val="5C365168"/>
    <w:rsid w:val="5C3723FF"/>
    <w:rsid w:val="5C401F83"/>
    <w:rsid w:val="5C403D31"/>
    <w:rsid w:val="5C427AAA"/>
    <w:rsid w:val="5C466736"/>
    <w:rsid w:val="5C514E2F"/>
    <w:rsid w:val="5C552407"/>
    <w:rsid w:val="5C5617A7"/>
    <w:rsid w:val="5C583771"/>
    <w:rsid w:val="5C5D2B35"/>
    <w:rsid w:val="5C642CAF"/>
    <w:rsid w:val="5C672263"/>
    <w:rsid w:val="5C7047CC"/>
    <w:rsid w:val="5C7E0D01"/>
    <w:rsid w:val="5C82434A"/>
    <w:rsid w:val="5C871960"/>
    <w:rsid w:val="5C89392A"/>
    <w:rsid w:val="5C8E7880"/>
    <w:rsid w:val="5C9F4EFC"/>
    <w:rsid w:val="5CA6628A"/>
    <w:rsid w:val="5CAC13C7"/>
    <w:rsid w:val="5CAD6BEE"/>
    <w:rsid w:val="5CAF2C65"/>
    <w:rsid w:val="5CB62246"/>
    <w:rsid w:val="5CBC0B08"/>
    <w:rsid w:val="5CC7729B"/>
    <w:rsid w:val="5CD460C1"/>
    <w:rsid w:val="5CD92914"/>
    <w:rsid w:val="5CD947B2"/>
    <w:rsid w:val="5CDF79EE"/>
    <w:rsid w:val="5CE44C91"/>
    <w:rsid w:val="5CE70651"/>
    <w:rsid w:val="5CED5C47"/>
    <w:rsid w:val="5CF07506"/>
    <w:rsid w:val="5CF11AAC"/>
    <w:rsid w:val="5CF35248"/>
    <w:rsid w:val="5D064F7B"/>
    <w:rsid w:val="5D0B056C"/>
    <w:rsid w:val="5D1457C4"/>
    <w:rsid w:val="5D2268F2"/>
    <w:rsid w:val="5D2329C6"/>
    <w:rsid w:val="5D237123"/>
    <w:rsid w:val="5D2A6280"/>
    <w:rsid w:val="5D2A6F8F"/>
    <w:rsid w:val="5D3F4BF0"/>
    <w:rsid w:val="5D486FBE"/>
    <w:rsid w:val="5D487170"/>
    <w:rsid w:val="5D570AB1"/>
    <w:rsid w:val="5D5F468B"/>
    <w:rsid w:val="5D63417B"/>
    <w:rsid w:val="5D67661B"/>
    <w:rsid w:val="5D6A4A5D"/>
    <w:rsid w:val="5D6B1282"/>
    <w:rsid w:val="5D751AFB"/>
    <w:rsid w:val="5D78495C"/>
    <w:rsid w:val="5D7C3512"/>
    <w:rsid w:val="5D7D15E5"/>
    <w:rsid w:val="5D7E0FB5"/>
    <w:rsid w:val="5D7E7207"/>
    <w:rsid w:val="5D834805"/>
    <w:rsid w:val="5D84342C"/>
    <w:rsid w:val="5D8D649B"/>
    <w:rsid w:val="5D922E97"/>
    <w:rsid w:val="5D9500AD"/>
    <w:rsid w:val="5DA126A5"/>
    <w:rsid w:val="5DB402AB"/>
    <w:rsid w:val="5DB9023F"/>
    <w:rsid w:val="5DCA5FA9"/>
    <w:rsid w:val="5DCD3CEB"/>
    <w:rsid w:val="5DD601BD"/>
    <w:rsid w:val="5DDE3B09"/>
    <w:rsid w:val="5DDE6F83"/>
    <w:rsid w:val="5DDE7CA6"/>
    <w:rsid w:val="5DE5472B"/>
    <w:rsid w:val="5DE617A6"/>
    <w:rsid w:val="5DF12B8B"/>
    <w:rsid w:val="5DF764A6"/>
    <w:rsid w:val="5E021BF1"/>
    <w:rsid w:val="5E1D3339"/>
    <w:rsid w:val="5E28494C"/>
    <w:rsid w:val="5E294417"/>
    <w:rsid w:val="5E2F22B0"/>
    <w:rsid w:val="5E323B4E"/>
    <w:rsid w:val="5E394EDC"/>
    <w:rsid w:val="5E44188C"/>
    <w:rsid w:val="5E476EDE"/>
    <w:rsid w:val="5E4C5DAB"/>
    <w:rsid w:val="5E543AC4"/>
    <w:rsid w:val="5E58112D"/>
    <w:rsid w:val="5E59557E"/>
    <w:rsid w:val="5E5D4F9F"/>
    <w:rsid w:val="5E613959"/>
    <w:rsid w:val="5E624433"/>
    <w:rsid w:val="5E6A467A"/>
    <w:rsid w:val="5E710B1A"/>
    <w:rsid w:val="5E714676"/>
    <w:rsid w:val="5E7423B8"/>
    <w:rsid w:val="5E767EDE"/>
    <w:rsid w:val="5E7B54F5"/>
    <w:rsid w:val="5E7D150A"/>
    <w:rsid w:val="5E8B1BDC"/>
    <w:rsid w:val="5E9B16F3"/>
    <w:rsid w:val="5E9E44A2"/>
    <w:rsid w:val="5EA343E7"/>
    <w:rsid w:val="5EA44F30"/>
    <w:rsid w:val="5EB36A3D"/>
    <w:rsid w:val="5EB50A07"/>
    <w:rsid w:val="5EB822A5"/>
    <w:rsid w:val="5ECF1549"/>
    <w:rsid w:val="5ED31B21"/>
    <w:rsid w:val="5ED51638"/>
    <w:rsid w:val="5EDC2D1E"/>
    <w:rsid w:val="5EDD1D0C"/>
    <w:rsid w:val="5EE0439E"/>
    <w:rsid w:val="5EEF6D7E"/>
    <w:rsid w:val="5F0059FA"/>
    <w:rsid w:val="5F013EFE"/>
    <w:rsid w:val="5F062081"/>
    <w:rsid w:val="5F0E7E34"/>
    <w:rsid w:val="5F0F7551"/>
    <w:rsid w:val="5F1020E1"/>
    <w:rsid w:val="5F136503"/>
    <w:rsid w:val="5F1B2B11"/>
    <w:rsid w:val="5F291E99"/>
    <w:rsid w:val="5F313141"/>
    <w:rsid w:val="5F345879"/>
    <w:rsid w:val="5F346F7D"/>
    <w:rsid w:val="5F3A59C0"/>
    <w:rsid w:val="5F467F61"/>
    <w:rsid w:val="5F4F0E5B"/>
    <w:rsid w:val="5F592854"/>
    <w:rsid w:val="5F5B278A"/>
    <w:rsid w:val="5F625277"/>
    <w:rsid w:val="5F664ADF"/>
    <w:rsid w:val="5F6758D7"/>
    <w:rsid w:val="5F682F1A"/>
    <w:rsid w:val="5F6A27FA"/>
    <w:rsid w:val="5F7206A6"/>
    <w:rsid w:val="5F742670"/>
    <w:rsid w:val="5F750771"/>
    <w:rsid w:val="5F776A62"/>
    <w:rsid w:val="5F7A33C9"/>
    <w:rsid w:val="5F7C7A26"/>
    <w:rsid w:val="5F7E0DDA"/>
    <w:rsid w:val="5F806221"/>
    <w:rsid w:val="5F812FDF"/>
    <w:rsid w:val="5F8B1768"/>
    <w:rsid w:val="5F926F9A"/>
    <w:rsid w:val="5F944AC0"/>
    <w:rsid w:val="5F9931CA"/>
    <w:rsid w:val="5F9D23E8"/>
    <w:rsid w:val="5FA62A45"/>
    <w:rsid w:val="5FAA42E4"/>
    <w:rsid w:val="5FAF55E4"/>
    <w:rsid w:val="5FB143B2"/>
    <w:rsid w:val="5FB962D5"/>
    <w:rsid w:val="5FBA3DFB"/>
    <w:rsid w:val="5FBB396C"/>
    <w:rsid w:val="5FBE38EB"/>
    <w:rsid w:val="5FC15189"/>
    <w:rsid w:val="5FC22C75"/>
    <w:rsid w:val="5FC516A3"/>
    <w:rsid w:val="5FDA4E5B"/>
    <w:rsid w:val="5FE559CD"/>
    <w:rsid w:val="5FEA14E8"/>
    <w:rsid w:val="5FF847D5"/>
    <w:rsid w:val="60011A2A"/>
    <w:rsid w:val="60025ECE"/>
    <w:rsid w:val="60082D6A"/>
    <w:rsid w:val="600D4872"/>
    <w:rsid w:val="600E2019"/>
    <w:rsid w:val="600E6D88"/>
    <w:rsid w:val="60121E89"/>
    <w:rsid w:val="60193851"/>
    <w:rsid w:val="601C6864"/>
    <w:rsid w:val="601E1428"/>
    <w:rsid w:val="601F59EE"/>
    <w:rsid w:val="60367925"/>
    <w:rsid w:val="603B318E"/>
    <w:rsid w:val="60477D84"/>
    <w:rsid w:val="604A33D1"/>
    <w:rsid w:val="604C124A"/>
    <w:rsid w:val="604C7FE0"/>
    <w:rsid w:val="60511079"/>
    <w:rsid w:val="60570AD2"/>
    <w:rsid w:val="605B6228"/>
    <w:rsid w:val="605C33D5"/>
    <w:rsid w:val="60722270"/>
    <w:rsid w:val="607B1928"/>
    <w:rsid w:val="60824919"/>
    <w:rsid w:val="60830691"/>
    <w:rsid w:val="608E59B3"/>
    <w:rsid w:val="60944E5E"/>
    <w:rsid w:val="60B30F76"/>
    <w:rsid w:val="60B46A9C"/>
    <w:rsid w:val="60BB7E2A"/>
    <w:rsid w:val="60BD4E13"/>
    <w:rsid w:val="60C2565D"/>
    <w:rsid w:val="60C3558C"/>
    <w:rsid w:val="60C56EFB"/>
    <w:rsid w:val="60CA62C0"/>
    <w:rsid w:val="60CE4C92"/>
    <w:rsid w:val="60D90D70"/>
    <w:rsid w:val="60DA4BF3"/>
    <w:rsid w:val="60E03D35"/>
    <w:rsid w:val="60E549EE"/>
    <w:rsid w:val="60E62747"/>
    <w:rsid w:val="60EB1FD5"/>
    <w:rsid w:val="60EC26DA"/>
    <w:rsid w:val="60F021CA"/>
    <w:rsid w:val="60F82E2D"/>
    <w:rsid w:val="61004390"/>
    <w:rsid w:val="6100537D"/>
    <w:rsid w:val="61063F70"/>
    <w:rsid w:val="61077514"/>
    <w:rsid w:val="6108174E"/>
    <w:rsid w:val="610E08A2"/>
    <w:rsid w:val="610E2650"/>
    <w:rsid w:val="610E43FE"/>
    <w:rsid w:val="61127EA2"/>
    <w:rsid w:val="61143F11"/>
    <w:rsid w:val="611D2893"/>
    <w:rsid w:val="612260FC"/>
    <w:rsid w:val="6126635F"/>
    <w:rsid w:val="613057B7"/>
    <w:rsid w:val="61332E72"/>
    <w:rsid w:val="613A02BC"/>
    <w:rsid w:val="61404326"/>
    <w:rsid w:val="6155520D"/>
    <w:rsid w:val="61572E28"/>
    <w:rsid w:val="615E036F"/>
    <w:rsid w:val="615F476F"/>
    <w:rsid w:val="61605860"/>
    <w:rsid w:val="616839E8"/>
    <w:rsid w:val="616952FD"/>
    <w:rsid w:val="61797B48"/>
    <w:rsid w:val="61805AAF"/>
    <w:rsid w:val="618359D3"/>
    <w:rsid w:val="6186668A"/>
    <w:rsid w:val="61876A72"/>
    <w:rsid w:val="618F6C61"/>
    <w:rsid w:val="61994610"/>
    <w:rsid w:val="619A6E2E"/>
    <w:rsid w:val="61BE37BE"/>
    <w:rsid w:val="61C044BC"/>
    <w:rsid w:val="61C30B54"/>
    <w:rsid w:val="61C340FA"/>
    <w:rsid w:val="61C706CA"/>
    <w:rsid w:val="61C805F8"/>
    <w:rsid w:val="61D415F5"/>
    <w:rsid w:val="61E34380"/>
    <w:rsid w:val="61F657B8"/>
    <w:rsid w:val="61FC4B9F"/>
    <w:rsid w:val="61FD7161"/>
    <w:rsid w:val="62001846"/>
    <w:rsid w:val="62154E77"/>
    <w:rsid w:val="621B3277"/>
    <w:rsid w:val="622334EE"/>
    <w:rsid w:val="622F0DE0"/>
    <w:rsid w:val="62347E94"/>
    <w:rsid w:val="623E1776"/>
    <w:rsid w:val="62436329"/>
    <w:rsid w:val="62497AFB"/>
    <w:rsid w:val="62557F59"/>
    <w:rsid w:val="625C58C6"/>
    <w:rsid w:val="625D4D8C"/>
    <w:rsid w:val="625E7607"/>
    <w:rsid w:val="62620EA5"/>
    <w:rsid w:val="626D76EE"/>
    <w:rsid w:val="62707761"/>
    <w:rsid w:val="62707B03"/>
    <w:rsid w:val="6271575C"/>
    <w:rsid w:val="62740F21"/>
    <w:rsid w:val="627866F2"/>
    <w:rsid w:val="628138E6"/>
    <w:rsid w:val="62866233"/>
    <w:rsid w:val="628C32B3"/>
    <w:rsid w:val="628D1D46"/>
    <w:rsid w:val="628F7D79"/>
    <w:rsid w:val="62994D43"/>
    <w:rsid w:val="62997D6C"/>
    <w:rsid w:val="62A212A2"/>
    <w:rsid w:val="62A2285E"/>
    <w:rsid w:val="62A74555"/>
    <w:rsid w:val="62A85F07"/>
    <w:rsid w:val="62AE705A"/>
    <w:rsid w:val="62B114E5"/>
    <w:rsid w:val="62B1780C"/>
    <w:rsid w:val="62B341DC"/>
    <w:rsid w:val="62B6148B"/>
    <w:rsid w:val="62BC0916"/>
    <w:rsid w:val="62C05BCC"/>
    <w:rsid w:val="62C21944"/>
    <w:rsid w:val="62C21968"/>
    <w:rsid w:val="62C531E2"/>
    <w:rsid w:val="62CA07F9"/>
    <w:rsid w:val="62CA551E"/>
    <w:rsid w:val="62CC4571"/>
    <w:rsid w:val="62DB58C7"/>
    <w:rsid w:val="62DE0931"/>
    <w:rsid w:val="62DF0966"/>
    <w:rsid w:val="62E1431E"/>
    <w:rsid w:val="62EA49F7"/>
    <w:rsid w:val="62EE50B6"/>
    <w:rsid w:val="62EF200D"/>
    <w:rsid w:val="62F108DD"/>
    <w:rsid w:val="62F12229"/>
    <w:rsid w:val="62F329B7"/>
    <w:rsid w:val="62F94AE8"/>
    <w:rsid w:val="62FA7330"/>
    <w:rsid w:val="6300246C"/>
    <w:rsid w:val="63021D41"/>
    <w:rsid w:val="630272DB"/>
    <w:rsid w:val="630325CE"/>
    <w:rsid w:val="63062746"/>
    <w:rsid w:val="630B6EFD"/>
    <w:rsid w:val="631657EC"/>
    <w:rsid w:val="631877B6"/>
    <w:rsid w:val="632443AD"/>
    <w:rsid w:val="632E5134"/>
    <w:rsid w:val="633278A6"/>
    <w:rsid w:val="63426359"/>
    <w:rsid w:val="6348445D"/>
    <w:rsid w:val="634C01FC"/>
    <w:rsid w:val="635337A6"/>
    <w:rsid w:val="635C3B47"/>
    <w:rsid w:val="63616FBA"/>
    <w:rsid w:val="63646637"/>
    <w:rsid w:val="63661090"/>
    <w:rsid w:val="63752CC9"/>
    <w:rsid w:val="637A3FCD"/>
    <w:rsid w:val="637A7B03"/>
    <w:rsid w:val="63922C41"/>
    <w:rsid w:val="639C0C65"/>
    <w:rsid w:val="639C3223"/>
    <w:rsid w:val="63A365C7"/>
    <w:rsid w:val="63A8314E"/>
    <w:rsid w:val="63AA7220"/>
    <w:rsid w:val="63AC081F"/>
    <w:rsid w:val="63B35731"/>
    <w:rsid w:val="63C51C18"/>
    <w:rsid w:val="63C87B70"/>
    <w:rsid w:val="63CC2D76"/>
    <w:rsid w:val="63D25BB7"/>
    <w:rsid w:val="63D74F7B"/>
    <w:rsid w:val="63DE4E6F"/>
    <w:rsid w:val="63EF5B81"/>
    <w:rsid w:val="63F26259"/>
    <w:rsid w:val="63F43D7F"/>
    <w:rsid w:val="63F9057E"/>
    <w:rsid w:val="63FA510E"/>
    <w:rsid w:val="63FF2724"/>
    <w:rsid w:val="640A69EA"/>
    <w:rsid w:val="6410716F"/>
    <w:rsid w:val="64191A38"/>
    <w:rsid w:val="641E530C"/>
    <w:rsid w:val="642301C1"/>
    <w:rsid w:val="642B412D"/>
    <w:rsid w:val="642B52C7"/>
    <w:rsid w:val="64470E7C"/>
    <w:rsid w:val="64484F19"/>
    <w:rsid w:val="644A4BFD"/>
    <w:rsid w:val="644E7D38"/>
    <w:rsid w:val="6457607A"/>
    <w:rsid w:val="645B6A79"/>
    <w:rsid w:val="645D2440"/>
    <w:rsid w:val="645F593F"/>
    <w:rsid w:val="6473114D"/>
    <w:rsid w:val="64794284"/>
    <w:rsid w:val="648275DD"/>
    <w:rsid w:val="64837092"/>
    <w:rsid w:val="64842951"/>
    <w:rsid w:val="648A00DC"/>
    <w:rsid w:val="64925CE3"/>
    <w:rsid w:val="649317EA"/>
    <w:rsid w:val="64967909"/>
    <w:rsid w:val="64973A5A"/>
    <w:rsid w:val="64AF5EF8"/>
    <w:rsid w:val="64BE05C5"/>
    <w:rsid w:val="64EE6AA2"/>
    <w:rsid w:val="6510314E"/>
    <w:rsid w:val="65167D25"/>
    <w:rsid w:val="65293EFC"/>
    <w:rsid w:val="65441497"/>
    <w:rsid w:val="654C37EF"/>
    <w:rsid w:val="654C6D44"/>
    <w:rsid w:val="655979E2"/>
    <w:rsid w:val="655C288C"/>
    <w:rsid w:val="655C29BA"/>
    <w:rsid w:val="65646CE3"/>
    <w:rsid w:val="656960A7"/>
    <w:rsid w:val="656A30F3"/>
    <w:rsid w:val="65870AD6"/>
    <w:rsid w:val="658C0577"/>
    <w:rsid w:val="658F17A6"/>
    <w:rsid w:val="658F5A82"/>
    <w:rsid w:val="659012DA"/>
    <w:rsid w:val="65983469"/>
    <w:rsid w:val="659B022A"/>
    <w:rsid w:val="659E6714"/>
    <w:rsid w:val="65A43583"/>
    <w:rsid w:val="65A96DEB"/>
    <w:rsid w:val="65AA79C6"/>
    <w:rsid w:val="65AD56FF"/>
    <w:rsid w:val="65B054EC"/>
    <w:rsid w:val="65B4022F"/>
    <w:rsid w:val="65B90BF8"/>
    <w:rsid w:val="65BF1A9F"/>
    <w:rsid w:val="65C77271"/>
    <w:rsid w:val="65CC4888"/>
    <w:rsid w:val="65D31D6D"/>
    <w:rsid w:val="65D433F7"/>
    <w:rsid w:val="65DA6FA5"/>
    <w:rsid w:val="65E3701B"/>
    <w:rsid w:val="65E71A31"/>
    <w:rsid w:val="65EF7685"/>
    <w:rsid w:val="65F22540"/>
    <w:rsid w:val="65F91B21"/>
    <w:rsid w:val="65F94FCF"/>
    <w:rsid w:val="66124991"/>
    <w:rsid w:val="661C3941"/>
    <w:rsid w:val="66296E44"/>
    <w:rsid w:val="662C6A60"/>
    <w:rsid w:val="662F5CA4"/>
    <w:rsid w:val="663D12E2"/>
    <w:rsid w:val="66417024"/>
    <w:rsid w:val="664177C9"/>
    <w:rsid w:val="66463322"/>
    <w:rsid w:val="66560D21"/>
    <w:rsid w:val="665777F9"/>
    <w:rsid w:val="665C06E5"/>
    <w:rsid w:val="66754F1F"/>
    <w:rsid w:val="667B18AC"/>
    <w:rsid w:val="668272FB"/>
    <w:rsid w:val="66884C53"/>
    <w:rsid w:val="668A367F"/>
    <w:rsid w:val="6690502B"/>
    <w:rsid w:val="6694184A"/>
    <w:rsid w:val="669748D6"/>
    <w:rsid w:val="669B4986"/>
    <w:rsid w:val="669B71AF"/>
    <w:rsid w:val="669C24AC"/>
    <w:rsid w:val="66A6332B"/>
    <w:rsid w:val="66BB2590"/>
    <w:rsid w:val="66C00AD1"/>
    <w:rsid w:val="66C13CC1"/>
    <w:rsid w:val="66C67BD2"/>
    <w:rsid w:val="66D85B53"/>
    <w:rsid w:val="66E55C01"/>
    <w:rsid w:val="66EC3879"/>
    <w:rsid w:val="66EF6A80"/>
    <w:rsid w:val="66F91A08"/>
    <w:rsid w:val="66FF2BF6"/>
    <w:rsid w:val="67017091"/>
    <w:rsid w:val="67087B42"/>
    <w:rsid w:val="67140294"/>
    <w:rsid w:val="671D539B"/>
    <w:rsid w:val="672020EF"/>
    <w:rsid w:val="67220C03"/>
    <w:rsid w:val="67256946"/>
    <w:rsid w:val="672636AE"/>
    <w:rsid w:val="672C047C"/>
    <w:rsid w:val="673708DA"/>
    <w:rsid w:val="6737777F"/>
    <w:rsid w:val="673D5A3D"/>
    <w:rsid w:val="6749761A"/>
    <w:rsid w:val="674F751F"/>
    <w:rsid w:val="675F78CB"/>
    <w:rsid w:val="67696832"/>
    <w:rsid w:val="6773320D"/>
    <w:rsid w:val="677376B1"/>
    <w:rsid w:val="67776250"/>
    <w:rsid w:val="6778730E"/>
    <w:rsid w:val="677961F6"/>
    <w:rsid w:val="677A041A"/>
    <w:rsid w:val="677A3280"/>
    <w:rsid w:val="67880147"/>
    <w:rsid w:val="678C30B5"/>
    <w:rsid w:val="67967E45"/>
    <w:rsid w:val="679F4A2F"/>
    <w:rsid w:val="67A4786A"/>
    <w:rsid w:val="67A541BD"/>
    <w:rsid w:val="67A83914"/>
    <w:rsid w:val="67AA29A7"/>
    <w:rsid w:val="67B47053"/>
    <w:rsid w:val="67B54588"/>
    <w:rsid w:val="67B76BE4"/>
    <w:rsid w:val="67B95945"/>
    <w:rsid w:val="67C50DDA"/>
    <w:rsid w:val="67CE1741"/>
    <w:rsid w:val="67D85EAD"/>
    <w:rsid w:val="67DF62C5"/>
    <w:rsid w:val="67E60D91"/>
    <w:rsid w:val="67E67E11"/>
    <w:rsid w:val="67EE0AE5"/>
    <w:rsid w:val="67F36F53"/>
    <w:rsid w:val="67F72090"/>
    <w:rsid w:val="67FB439B"/>
    <w:rsid w:val="67FC3439"/>
    <w:rsid w:val="680E73DA"/>
    <w:rsid w:val="68114159"/>
    <w:rsid w:val="68182006"/>
    <w:rsid w:val="681D13CB"/>
    <w:rsid w:val="682824FA"/>
    <w:rsid w:val="682E28E2"/>
    <w:rsid w:val="682E35D8"/>
    <w:rsid w:val="683139A1"/>
    <w:rsid w:val="683426D7"/>
    <w:rsid w:val="68387881"/>
    <w:rsid w:val="6857280B"/>
    <w:rsid w:val="68604EB0"/>
    <w:rsid w:val="68640AED"/>
    <w:rsid w:val="6865349E"/>
    <w:rsid w:val="686B2BD8"/>
    <w:rsid w:val="687A11E5"/>
    <w:rsid w:val="687D2A0D"/>
    <w:rsid w:val="687E62DC"/>
    <w:rsid w:val="688020CA"/>
    <w:rsid w:val="688A2F04"/>
    <w:rsid w:val="68A35D74"/>
    <w:rsid w:val="68A37B22"/>
    <w:rsid w:val="68A51AEC"/>
    <w:rsid w:val="68AB4C28"/>
    <w:rsid w:val="68BB30BE"/>
    <w:rsid w:val="68BE2BAE"/>
    <w:rsid w:val="68C55CEA"/>
    <w:rsid w:val="68C8394A"/>
    <w:rsid w:val="68CD2DF1"/>
    <w:rsid w:val="68D77C6B"/>
    <w:rsid w:val="68DF7ED9"/>
    <w:rsid w:val="68E22B8F"/>
    <w:rsid w:val="68E36170"/>
    <w:rsid w:val="68E433F0"/>
    <w:rsid w:val="68E96A4F"/>
    <w:rsid w:val="68EF049E"/>
    <w:rsid w:val="68F22857"/>
    <w:rsid w:val="68FD6917"/>
    <w:rsid w:val="68FF6DF4"/>
    <w:rsid w:val="690835F9"/>
    <w:rsid w:val="69083B2D"/>
    <w:rsid w:val="690C43BB"/>
    <w:rsid w:val="691F1760"/>
    <w:rsid w:val="69222322"/>
    <w:rsid w:val="69252C2D"/>
    <w:rsid w:val="692A0243"/>
    <w:rsid w:val="692A568C"/>
    <w:rsid w:val="692C572C"/>
    <w:rsid w:val="693C3AD3"/>
    <w:rsid w:val="694A1418"/>
    <w:rsid w:val="694C2A9E"/>
    <w:rsid w:val="695567B3"/>
    <w:rsid w:val="6963478F"/>
    <w:rsid w:val="69715E72"/>
    <w:rsid w:val="69721032"/>
    <w:rsid w:val="69745792"/>
    <w:rsid w:val="69765236"/>
    <w:rsid w:val="697F058F"/>
    <w:rsid w:val="6985191D"/>
    <w:rsid w:val="698956DA"/>
    <w:rsid w:val="698A701B"/>
    <w:rsid w:val="698A70BE"/>
    <w:rsid w:val="69967687"/>
    <w:rsid w:val="69A04061"/>
    <w:rsid w:val="69AC2DFF"/>
    <w:rsid w:val="69BB039C"/>
    <w:rsid w:val="69C42446"/>
    <w:rsid w:val="69C97B61"/>
    <w:rsid w:val="69D00DEB"/>
    <w:rsid w:val="69D56401"/>
    <w:rsid w:val="69D64202"/>
    <w:rsid w:val="69DA3A17"/>
    <w:rsid w:val="69E0453E"/>
    <w:rsid w:val="69E864B0"/>
    <w:rsid w:val="69F543AD"/>
    <w:rsid w:val="6A086A76"/>
    <w:rsid w:val="6A097E59"/>
    <w:rsid w:val="6A18009C"/>
    <w:rsid w:val="6A1862EE"/>
    <w:rsid w:val="6A1F1529"/>
    <w:rsid w:val="6A2B06BD"/>
    <w:rsid w:val="6A3258FA"/>
    <w:rsid w:val="6A3456EC"/>
    <w:rsid w:val="6A39656C"/>
    <w:rsid w:val="6A4A2640"/>
    <w:rsid w:val="6A4A2CD4"/>
    <w:rsid w:val="6A4E3ABD"/>
    <w:rsid w:val="6A506220"/>
    <w:rsid w:val="6A535578"/>
    <w:rsid w:val="6A553BF7"/>
    <w:rsid w:val="6A670C5E"/>
    <w:rsid w:val="6A675DD1"/>
    <w:rsid w:val="6A6B0609"/>
    <w:rsid w:val="6A856DC1"/>
    <w:rsid w:val="6A8674D8"/>
    <w:rsid w:val="6A880A51"/>
    <w:rsid w:val="6A8C779F"/>
    <w:rsid w:val="6A8F6599"/>
    <w:rsid w:val="6A941E18"/>
    <w:rsid w:val="6A984704"/>
    <w:rsid w:val="6A9A31A7"/>
    <w:rsid w:val="6A9E130D"/>
    <w:rsid w:val="6AA14535"/>
    <w:rsid w:val="6AA47B81"/>
    <w:rsid w:val="6AA95198"/>
    <w:rsid w:val="6AAC76D4"/>
    <w:rsid w:val="6AB029CA"/>
    <w:rsid w:val="6AB9187F"/>
    <w:rsid w:val="6AC00E5F"/>
    <w:rsid w:val="6AD25AE7"/>
    <w:rsid w:val="6AD35263"/>
    <w:rsid w:val="6ADE7686"/>
    <w:rsid w:val="6AE00903"/>
    <w:rsid w:val="6AE01721"/>
    <w:rsid w:val="6AEA02A9"/>
    <w:rsid w:val="6AF639EA"/>
    <w:rsid w:val="6B0E1EF0"/>
    <w:rsid w:val="6B166CD1"/>
    <w:rsid w:val="6B19231D"/>
    <w:rsid w:val="6B1C1E0E"/>
    <w:rsid w:val="6B217424"/>
    <w:rsid w:val="6B254A40"/>
    <w:rsid w:val="6B291B96"/>
    <w:rsid w:val="6B2A00D0"/>
    <w:rsid w:val="6B321631"/>
    <w:rsid w:val="6B436736"/>
    <w:rsid w:val="6B460C38"/>
    <w:rsid w:val="6B4631DA"/>
    <w:rsid w:val="6B482C03"/>
    <w:rsid w:val="6B517D09"/>
    <w:rsid w:val="6B536809"/>
    <w:rsid w:val="6B6932A5"/>
    <w:rsid w:val="6B6F10E9"/>
    <w:rsid w:val="6B80239C"/>
    <w:rsid w:val="6B9666AF"/>
    <w:rsid w:val="6BA07176"/>
    <w:rsid w:val="6BA07790"/>
    <w:rsid w:val="6BA50055"/>
    <w:rsid w:val="6BB04ED6"/>
    <w:rsid w:val="6BB81476"/>
    <w:rsid w:val="6BC3046E"/>
    <w:rsid w:val="6BC740BF"/>
    <w:rsid w:val="6BD5099E"/>
    <w:rsid w:val="6BD77B89"/>
    <w:rsid w:val="6BDF7316"/>
    <w:rsid w:val="6BE02E3B"/>
    <w:rsid w:val="6BE1621C"/>
    <w:rsid w:val="6BE74475"/>
    <w:rsid w:val="6BEE5558"/>
    <w:rsid w:val="6BF30DC0"/>
    <w:rsid w:val="6C03602C"/>
    <w:rsid w:val="6C0409ED"/>
    <w:rsid w:val="6C066C46"/>
    <w:rsid w:val="6C115D8F"/>
    <w:rsid w:val="6C150D37"/>
    <w:rsid w:val="6C1B08C9"/>
    <w:rsid w:val="6C2216A6"/>
    <w:rsid w:val="6C223454"/>
    <w:rsid w:val="6C31178D"/>
    <w:rsid w:val="6C3D53D1"/>
    <w:rsid w:val="6C3E3165"/>
    <w:rsid w:val="6C4159CA"/>
    <w:rsid w:val="6C434009"/>
    <w:rsid w:val="6C4C04D0"/>
    <w:rsid w:val="6C507FC1"/>
    <w:rsid w:val="6C56457F"/>
    <w:rsid w:val="6C597423"/>
    <w:rsid w:val="6C6475C8"/>
    <w:rsid w:val="6C6F77A9"/>
    <w:rsid w:val="6C714C73"/>
    <w:rsid w:val="6C783074"/>
    <w:rsid w:val="6C7A4091"/>
    <w:rsid w:val="6C882CD0"/>
    <w:rsid w:val="6C9822E2"/>
    <w:rsid w:val="6C9D2ADA"/>
    <w:rsid w:val="6C9F655D"/>
    <w:rsid w:val="6CA00AB6"/>
    <w:rsid w:val="6CA16A6E"/>
    <w:rsid w:val="6CA81BAB"/>
    <w:rsid w:val="6CA95923"/>
    <w:rsid w:val="6CAF7CE4"/>
    <w:rsid w:val="6CB16AD5"/>
    <w:rsid w:val="6CB20CB6"/>
    <w:rsid w:val="6CB26488"/>
    <w:rsid w:val="6CC32850"/>
    <w:rsid w:val="6CC52349"/>
    <w:rsid w:val="6CC8224D"/>
    <w:rsid w:val="6CCA700A"/>
    <w:rsid w:val="6CCE447E"/>
    <w:rsid w:val="6CD209D6"/>
    <w:rsid w:val="6CDA7AB9"/>
    <w:rsid w:val="6CDF292F"/>
    <w:rsid w:val="6CE348FB"/>
    <w:rsid w:val="6CE4695B"/>
    <w:rsid w:val="6CFC0175"/>
    <w:rsid w:val="6CFC757E"/>
    <w:rsid w:val="6D107750"/>
    <w:rsid w:val="6D1E1E6D"/>
    <w:rsid w:val="6D233E90"/>
    <w:rsid w:val="6D262AD0"/>
    <w:rsid w:val="6D277080"/>
    <w:rsid w:val="6D284A9A"/>
    <w:rsid w:val="6D31582E"/>
    <w:rsid w:val="6D325918"/>
    <w:rsid w:val="6D342E96"/>
    <w:rsid w:val="6D3F6EA2"/>
    <w:rsid w:val="6D4A4A10"/>
    <w:rsid w:val="6D4E4603"/>
    <w:rsid w:val="6D512242"/>
    <w:rsid w:val="6D5413FB"/>
    <w:rsid w:val="6D54763D"/>
    <w:rsid w:val="6D592EA5"/>
    <w:rsid w:val="6D5F72F2"/>
    <w:rsid w:val="6D621CE7"/>
    <w:rsid w:val="6D627EBE"/>
    <w:rsid w:val="6D675F16"/>
    <w:rsid w:val="6D68758C"/>
    <w:rsid w:val="6D6B2B54"/>
    <w:rsid w:val="6D82495B"/>
    <w:rsid w:val="6D862D91"/>
    <w:rsid w:val="6D8720F0"/>
    <w:rsid w:val="6D8D7153"/>
    <w:rsid w:val="6D8F2D6B"/>
    <w:rsid w:val="6D9143ED"/>
    <w:rsid w:val="6D970E1E"/>
    <w:rsid w:val="6D9819BD"/>
    <w:rsid w:val="6D9C10A4"/>
    <w:rsid w:val="6DA700B4"/>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F1132F"/>
    <w:rsid w:val="6DF901E4"/>
    <w:rsid w:val="6DFD1A54"/>
    <w:rsid w:val="6E137010"/>
    <w:rsid w:val="6E3631E6"/>
    <w:rsid w:val="6E3C2A15"/>
    <w:rsid w:val="6E4167E4"/>
    <w:rsid w:val="6E636716"/>
    <w:rsid w:val="6E660246"/>
    <w:rsid w:val="6E663ACB"/>
    <w:rsid w:val="6E696D96"/>
    <w:rsid w:val="6E6B15F2"/>
    <w:rsid w:val="6E6C47A7"/>
    <w:rsid w:val="6E7C45EC"/>
    <w:rsid w:val="6E7D5818"/>
    <w:rsid w:val="6E8201DA"/>
    <w:rsid w:val="6E893520"/>
    <w:rsid w:val="6E8E6B7E"/>
    <w:rsid w:val="6E93082B"/>
    <w:rsid w:val="6E9D3265"/>
    <w:rsid w:val="6EA4597D"/>
    <w:rsid w:val="6EA939B8"/>
    <w:rsid w:val="6EB11DC7"/>
    <w:rsid w:val="6EB16425"/>
    <w:rsid w:val="6EB34837"/>
    <w:rsid w:val="6EB53772"/>
    <w:rsid w:val="6EB64476"/>
    <w:rsid w:val="6EB83BFB"/>
    <w:rsid w:val="6EB974E8"/>
    <w:rsid w:val="6EBC193D"/>
    <w:rsid w:val="6EC922AC"/>
    <w:rsid w:val="6ECF163D"/>
    <w:rsid w:val="6ED569DC"/>
    <w:rsid w:val="6EDE3DAD"/>
    <w:rsid w:val="6EDF6561"/>
    <w:rsid w:val="6EE113A4"/>
    <w:rsid w:val="6EE71853"/>
    <w:rsid w:val="6EE97F20"/>
    <w:rsid w:val="6EEB76D5"/>
    <w:rsid w:val="6EF235B1"/>
    <w:rsid w:val="6EF54E4F"/>
    <w:rsid w:val="6EFC1D3A"/>
    <w:rsid w:val="6EFD7D10"/>
    <w:rsid w:val="6EFE1F56"/>
    <w:rsid w:val="6F0544A5"/>
    <w:rsid w:val="6F0D2199"/>
    <w:rsid w:val="6F141779"/>
    <w:rsid w:val="6F1572A0"/>
    <w:rsid w:val="6F174DC6"/>
    <w:rsid w:val="6F1E730E"/>
    <w:rsid w:val="6F223CBA"/>
    <w:rsid w:val="6F2655CF"/>
    <w:rsid w:val="6F327E52"/>
    <w:rsid w:val="6F330183"/>
    <w:rsid w:val="6F3507EB"/>
    <w:rsid w:val="6F39197D"/>
    <w:rsid w:val="6F4E16D7"/>
    <w:rsid w:val="6F543D73"/>
    <w:rsid w:val="6F561D13"/>
    <w:rsid w:val="6F694C60"/>
    <w:rsid w:val="6F6D3DA5"/>
    <w:rsid w:val="6F7C2E7B"/>
    <w:rsid w:val="6F8166E3"/>
    <w:rsid w:val="6F9E340C"/>
    <w:rsid w:val="6FA32E36"/>
    <w:rsid w:val="6FA36659"/>
    <w:rsid w:val="6FAF4FFE"/>
    <w:rsid w:val="6FB10D76"/>
    <w:rsid w:val="6FB645DF"/>
    <w:rsid w:val="6FB96C38"/>
    <w:rsid w:val="6FBB7E47"/>
    <w:rsid w:val="6FBE7937"/>
    <w:rsid w:val="6FBF41C2"/>
    <w:rsid w:val="6FD8191A"/>
    <w:rsid w:val="6FDA2E93"/>
    <w:rsid w:val="6FDB5DF3"/>
    <w:rsid w:val="6FDE3B35"/>
    <w:rsid w:val="6FDE7692"/>
    <w:rsid w:val="6FE01BE4"/>
    <w:rsid w:val="6FF23B92"/>
    <w:rsid w:val="6FF420A0"/>
    <w:rsid w:val="70052E70"/>
    <w:rsid w:val="700A66D9"/>
    <w:rsid w:val="700C34EF"/>
    <w:rsid w:val="70121CFC"/>
    <w:rsid w:val="701B025E"/>
    <w:rsid w:val="701D3569"/>
    <w:rsid w:val="70223A22"/>
    <w:rsid w:val="702552C0"/>
    <w:rsid w:val="704240C4"/>
    <w:rsid w:val="7042491C"/>
    <w:rsid w:val="70455E0A"/>
    <w:rsid w:val="70460437"/>
    <w:rsid w:val="70480FAF"/>
    <w:rsid w:val="70547015"/>
    <w:rsid w:val="705931BC"/>
    <w:rsid w:val="70672630"/>
    <w:rsid w:val="706731CF"/>
    <w:rsid w:val="706F03FE"/>
    <w:rsid w:val="70714F70"/>
    <w:rsid w:val="70781894"/>
    <w:rsid w:val="707B493C"/>
    <w:rsid w:val="707D50FC"/>
    <w:rsid w:val="70950698"/>
    <w:rsid w:val="709D12FB"/>
    <w:rsid w:val="709D26ED"/>
    <w:rsid w:val="70B14DA6"/>
    <w:rsid w:val="70B76860"/>
    <w:rsid w:val="70BA2B31"/>
    <w:rsid w:val="70BF3967"/>
    <w:rsid w:val="70C1238E"/>
    <w:rsid w:val="70C74299"/>
    <w:rsid w:val="70CE4EA1"/>
    <w:rsid w:val="70DC1E23"/>
    <w:rsid w:val="70E1568B"/>
    <w:rsid w:val="70E7131E"/>
    <w:rsid w:val="70F74B11"/>
    <w:rsid w:val="70FD0CB3"/>
    <w:rsid w:val="710504E1"/>
    <w:rsid w:val="71065CAE"/>
    <w:rsid w:val="711C12C7"/>
    <w:rsid w:val="711F3E39"/>
    <w:rsid w:val="71203519"/>
    <w:rsid w:val="71211AEC"/>
    <w:rsid w:val="71285068"/>
    <w:rsid w:val="7131029F"/>
    <w:rsid w:val="7134243C"/>
    <w:rsid w:val="713D7396"/>
    <w:rsid w:val="713E68F1"/>
    <w:rsid w:val="714300F4"/>
    <w:rsid w:val="714B4EEA"/>
    <w:rsid w:val="714B778F"/>
    <w:rsid w:val="71520337"/>
    <w:rsid w:val="71594B1A"/>
    <w:rsid w:val="715C11B6"/>
    <w:rsid w:val="716F0EE9"/>
    <w:rsid w:val="71716B68"/>
    <w:rsid w:val="717A163C"/>
    <w:rsid w:val="717C1858"/>
    <w:rsid w:val="71852264"/>
    <w:rsid w:val="718764FD"/>
    <w:rsid w:val="719D6DB9"/>
    <w:rsid w:val="71AC3886"/>
    <w:rsid w:val="71CD20B4"/>
    <w:rsid w:val="71D05043"/>
    <w:rsid w:val="71D21478"/>
    <w:rsid w:val="71D451F0"/>
    <w:rsid w:val="71D465DA"/>
    <w:rsid w:val="71DC40A5"/>
    <w:rsid w:val="71DE0417"/>
    <w:rsid w:val="71ED1E3D"/>
    <w:rsid w:val="71F35EA7"/>
    <w:rsid w:val="7205184D"/>
    <w:rsid w:val="72081016"/>
    <w:rsid w:val="72170CD9"/>
    <w:rsid w:val="72186B9B"/>
    <w:rsid w:val="721F2D5F"/>
    <w:rsid w:val="722417A6"/>
    <w:rsid w:val="723C4572"/>
    <w:rsid w:val="723D2D95"/>
    <w:rsid w:val="724063E2"/>
    <w:rsid w:val="72457067"/>
    <w:rsid w:val="724A66D2"/>
    <w:rsid w:val="724C2FD8"/>
    <w:rsid w:val="7253310B"/>
    <w:rsid w:val="725B146D"/>
    <w:rsid w:val="7260609B"/>
    <w:rsid w:val="72617199"/>
    <w:rsid w:val="726447C6"/>
    <w:rsid w:val="726B22AE"/>
    <w:rsid w:val="72757747"/>
    <w:rsid w:val="72850298"/>
    <w:rsid w:val="728A3B01"/>
    <w:rsid w:val="728C5ACB"/>
    <w:rsid w:val="72964253"/>
    <w:rsid w:val="72966C68"/>
    <w:rsid w:val="729B611A"/>
    <w:rsid w:val="729B6821"/>
    <w:rsid w:val="729D55E2"/>
    <w:rsid w:val="72B312A9"/>
    <w:rsid w:val="72C31E23"/>
    <w:rsid w:val="72CC236B"/>
    <w:rsid w:val="72CC5BD6"/>
    <w:rsid w:val="72CD39AE"/>
    <w:rsid w:val="72CD76A8"/>
    <w:rsid w:val="72D7609F"/>
    <w:rsid w:val="72DB562A"/>
    <w:rsid w:val="72E73BC9"/>
    <w:rsid w:val="72F2725C"/>
    <w:rsid w:val="72F83160"/>
    <w:rsid w:val="72F97B41"/>
    <w:rsid w:val="72FE6C48"/>
    <w:rsid w:val="7308054B"/>
    <w:rsid w:val="730B69EF"/>
    <w:rsid w:val="7311772D"/>
    <w:rsid w:val="731A4E85"/>
    <w:rsid w:val="731E338E"/>
    <w:rsid w:val="731F2796"/>
    <w:rsid w:val="73247AB1"/>
    <w:rsid w:val="7328385A"/>
    <w:rsid w:val="732841C4"/>
    <w:rsid w:val="732950C8"/>
    <w:rsid w:val="732E0930"/>
    <w:rsid w:val="733817AF"/>
    <w:rsid w:val="733A5BA9"/>
    <w:rsid w:val="733E7650"/>
    <w:rsid w:val="734004ED"/>
    <w:rsid w:val="734E2D80"/>
    <w:rsid w:val="73531308"/>
    <w:rsid w:val="73575302"/>
    <w:rsid w:val="735F2151"/>
    <w:rsid w:val="73634DF7"/>
    <w:rsid w:val="736507F6"/>
    <w:rsid w:val="736E1F92"/>
    <w:rsid w:val="737F06A0"/>
    <w:rsid w:val="73886EEC"/>
    <w:rsid w:val="73911C58"/>
    <w:rsid w:val="739E1612"/>
    <w:rsid w:val="73A40BF2"/>
    <w:rsid w:val="73AD05F4"/>
    <w:rsid w:val="73B06A07"/>
    <w:rsid w:val="73B16901"/>
    <w:rsid w:val="73B44CF3"/>
    <w:rsid w:val="73CB0288"/>
    <w:rsid w:val="73DA4614"/>
    <w:rsid w:val="73DC0315"/>
    <w:rsid w:val="73DF08A5"/>
    <w:rsid w:val="73EA2CCA"/>
    <w:rsid w:val="73EC4A73"/>
    <w:rsid w:val="73F529AB"/>
    <w:rsid w:val="73F9563A"/>
    <w:rsid w:val="74034E50"/>
    <w:rsid w:val="74035919"/>
    <w:rsid w:val="74064012"/>
    <w:rsid w:val="740F3D36"/>
    <w:rsid w:val="74106F3C"/>
    <w:rsid w:val="74166ADE"/>
    <w:rsid w:val="741713C4"/>
    <w:rsid w:val="741E5094"/>
    <w:rsid w:val="741E6BF6"/>
    <w:rsid w:val="742C4E6F"/>
    <w:rsid w:val="742D494E"/>
    <w:rsid w:val="7436113E"/>
    <w:rsid w:val="74393A30"/>
    <w:rsid w:val="7442059D"/>
    <w:rsid w:val="7447614D"/>
    <w:rsid w:val="744F0B5E"/>
    <w:rsid w:val="745D327B"/>
    <w:rsid w:val="74606CDD"/>
    <w:rsid w:val="746675A0"/>
    <w:rsid w:val="74736F42"/>
    <w:rsid w:val="747405C4"/>
    <w:rsid w:val="74746816"/>
    <w:rsid w:val="747B2A32"/>
    <w:rsid w:val="7483624F"/>
    <w:rsid w:val="748B40F7"/>
    <w:rsid w:val="74962C31"/>
    <w:rsid w:val="74975A35"/>
    <w:rsid w:val="749B5A1A"/>
    <w:rsid w:val="749D3FBF"/>
    <w:rsid w:val="74A0261F"/>
    <w:rsid w:val="74A204EF"/>
    <w:rsid w:val="74A92964"/>
    <w:rsid w:val="74B453E8"/>
    <w:rsid w:val="74B61542"/>
    <w:rsid w:val="74B65081"/>
    <w:rsid w:val="74B86703"/>
    <w:rsid w:val="74C468F8"/>
    <w:rsid w:val="74C8164B"/>
    <w:rsid w:val="74D6578E"/>
    <w:rsid w:val="74D9413E"/>
    <w:rsid w:val="74E03EAC"/>
    <w:rsid w:val="74E0571E"/>
    <w:rsid w:val="74E7348C"/>
    <w:rsid w:val="74FC0CE6"/>
    <w:rsid w:val="74FC6F38"/>
    <w:rsid w:val="75134281"/>
    <w:rsid w:val="75157FF9"/>
    <w:rsid w:val="751F6782"/>
    <w:rsid w:val="753005DD"/>
    <w:rsid w:val="75355FA6"/>
    <w:rsid w:val="7539122E"/>
    <w:rsid w:val="7544268D"/>
    <w:rsid w:val="754730F9"/>
    <w:rsid w:val="75564973"/>
    <w:rsid w:val="755C3532"/>
    <w:rsid w:val="75646EFD"/>
    <w:rsid w:val="75693EA1"/>
    <w:rsid w:val="756B7C19"/>
    <w:rsid w:val="756D573F"/>
    <w:rsid w:val="75750A98"/>
    <w:rsid w:val="757C14D3"/>
    <w:rsid w:val="75802AC1"/>
    <w:rsid w:val="758E19B0"/>
    <w:rsid w:val="7592164A"/>
    <w:rsid w:val="759650DB"/>
    <w:rsid w:val="75992388"/>
    <w:rsid w:val="759A405B"/>
    <w:rsid w:val="759E1D9D"/>
    <w:rsid w:val="75AD1FE0"/>
    <w:rsid w:val="75B44BDD"/>
    <w:rsid w:val="75BB6901"/>
    <w:rsid w:val="75BD1930"/>
    <w:rsid w:val="75BD510D"/>
    <w:rsid w:val="75C231D4"/>
    <w:rsid w:val="75CB1AE3"/>
    <w:rsid w:val="75CE7892"/>
    <w:rsid w:val="75D44E39"/>
    <w:rsid w:val="75E02001"/>
    <w:rsid w:val="75EC0026"/>
    <w:rsid w:val="75EF43A6"/>
    <w:rsid w:val="75F419BD"/>
    <w:rsid w:val="75F47FF3"/>
    <w:rsid w:val="75F55735"/>
    <w:rsid w:val="760A0EAA"/>
    <w:rsid w:val="761E1200"/>
    <w:rsid w:val="76292A2E"/>
    <w:rsid w:val="762B1157"/>
    <w:rsid w:val="76312C11"/>
    <w:rsid w:val="76342BC8"/>
    <w:rsid w:val="763B6025"/>
    <w:rsid w:val="763D7808"/>
    <w:rsid w:val="76420910"/>
    <w:rsid w:val="76426BCC"/>
    <w:rsid w:val="76562678"/>
    <w:rsid w:val="76601201"/>
    <w:rsid w:val="76610B37"/>
    <w:rsid w:val="7669212E"/>
    <w:rsid w:val="766A10B5"/>
    <w:rsid w:val="76742AFE"/>
    <w:rsid w:val="76784489"/>
    <w:rsid w:val="767B3E8C"/>
    <w:rsid w:val="767C6509"/>
    <w:rsid w:val="769B62DC"/>
    <w:rsid w:val="769E3379"/>
    <w:rsid w:val="76A21419"/>
    <w:rsid w:val="76A45779"/>
    <w:rsid w:val="76AC04E9"/>
    <w:rsid w:val="76B63116"/>
    <w:rsid w:val="76B86E8E"/>
    <w:rsid w:val="76CA6BC2"/>
    <w:rsid w:val="76D76E89"/>
    <w:rsid w:val="76DD06A3"/>
    <w:rsid w:val="76DD68F5"/>
    <w:rsid w:val="76E060E7"/>
    <w:rsid w:val="76E75929"/>
    <w:rsid w:val="76EE0B02"/>
    <w:rsid w:val="76F123A0"/>
    <w:rsid w:val="76FB595A"/>
    <w:rsid w:val="76FE2465"/>
    <w:rsid w:val="76FF7502"/>
    <w:rsid w:val="77000835"/>
    <w:rsid w:val="77005B29"/>
    <w:rsid w:val="770417BA"/>
    <w:rsid w:val="770B16B4"/>
    <w:rsid w:val="77161E07"/>
    <w:rsid w:val="773065DD"/>
    <w:rsid w:val="7734348A"/>
    <w:rsid w:val="77436BAC"/>
    <w:rsid w:val="774C5829"/>
    <w:rsid w:val="775100D9"/>
    <w:rsid w:val="77591CF7"/>
    <w:rsid w:val="775D71D4"/>
    <w:rsid w:val="77617526"/>
    <w:rsid w:val="7764167D"/>
    <w:rsid w:val="7769092B"/>
    <w:rsid w:val="77692263"/>
    <w:rsid w:val="777E4F45"/>
    <w:rsid w:val="77811976"/>
    <w:rsid w:val="77822FF8"/>
    <w:rsid w:val="778E7BEF"/>
    <w:rsid w:val="778F6F79"/>
    <w:rsid w:val="77974CF6"/>
    <w:rsid w:val="77A34190"/>
    <w:rsid w:val="77AA2EC6"/>
    <w:rsid w:val="77AE0291"/>
    <w:rsid w:val="77B05DB7"/>
    <w:rsid w:val="77B118E6"/>
    <w:rsid w:val="77BA09E4"/>
    <w:rsid w:val="77E809C7"/>
    <w:rsid w:val="77E872FF"/>
    <w:rsid w:val="77F47144"/>
    <w:rsid w:val="78080136"/>
    <w:rsid w:val="780C7EFD"/>
    <w:rsid w:val="780F5B42"/>
    <w:rsid w:val="781B2A92"/>
    <w:rsid w:val="781B5752"/>
    <w:rsid w:val="781C169F"/>
    <w:rsid w:val="78322C70"/>
    <w:rsid w:val="783250C4"/>
    <w:rsid w:val="783E0E29"/>
    <w:rsid w:val="78407669"/>
    <w:rsid w:val="78632E2A"/>
    <w:rsid w:val="786725EB"/>
    <w:rsid w:val="78693FF6"/>
    <w:rsid w:val="786A2819"/>
    <w:rsid w:val="786D0058"/>
    <w:rsid w:val="786D1EFA"/>
    <w:rsid w:val="786F17CF"/>
    <w:rsid w:val="787222E6"/>
    <w:rsid w:val="78750ED8"/>
    <w:rsid w:val="787E1A12"/>
    <w:rsid w:val="78872261"/>
    <w:rsid w:val="788A485A"/>
    <w:rsid w:val="788C05D2"/>
    <w:rsid w:val="78947487"/>
    <w:rsid w:val="78956755"/>
    <w:rsid w:val="789D230A"/>
    <w:rsid w:val="789D458E"/>
    <w:rsid w:val="78A1455F"/>
    <w:rsid w:val="78A2649D"/>
    <w:rsid w:val="78A3591C"/>
    <w:rsid w:val="78AA6CAB"/>
    <w:rsid w:val="78AF606F"/>
    <w:rsid w:val="78BD019A"/>
    <w:rsid w:val="78BE16CF"/>
    <w:rsid w:val="78C342AA"/>
    <w:rsid w:val="78CB3D3E"/>
    <w:rsid w:val="78CE2999"/>
    <w:rsid w:val="78D8502C"/>
    <w:rsid w:val="78DD0F85"/>
    <w:rsid w:val="78DF4BA6"/>
    <w:rsid w:val="78E92277"/>
    <w:rsid w:val="78ED3FF6"/>
    <w:rsid w:val="78F77E6D"/>
    <w:rsid w:val="790073DA"/>
    <w:rsid w:val="79102FB2"/>
    <w:rsid w:val="79144124"/>
    <w:rsid w:val="79197546"/>
    <w:rsid w:val="792305DA"/>
    <w:rsid w:val="79254583"/>
    <w:rsid w:val="7928758F"/>
    <w:rsid w:val="79357BAB"/>
    <w:rsid w:val="7936053E"/>
    <w:rsid w:val="79586E38"/>
    <w:rsid w:val="795D66BF"/>
    <w:rsid w:val="795E2CD5"/>
    <w:rsid w:val="79662F2F"/>
    <w:rsid w:val="797658FE"/>
    <w:rsid w:val="797D7F1B"/>
    <w:rsid w:val="797F3E53"/>
    <w:rsid w:val="79817A0B"/>
    <w:rsid w:val="798B6EA2"/>
    <w:rsid w:val="79991020"/>
    <w:rsid w:val="799A287B"/>
    <w:rsid w:val="79A614AB"/>
    <w:rsid w:val="79A922EB"/>
    <w:rsid w:val="79C33113"/>
    <w:rsid w:val="79D078B1"/>
    <w:rsid w:val="79ED50A1"/>
    <w:rsid w:val="79F5251F"/>
    <w:rsid w:val="79F857F4"/>
    <w:rsid w:val="7A0C2CC5"/>
    <w:rsid w:val="7A0D5FC1"/>
    <w:rsid w:val="7A0F2239"/>
    <w:rsid w:val="7A146AD1"/>
    <w:rsid w:val="7A187C44"/>
    <w:rsid w:val="7A196415"/>
    <w:rsid w:val="7A1F6341"/>
    <w:rsid w:val="7A2931E5"/>
    <w:rsid w:val="7A2B18F4"/>
    <w:rsid w:val="7A3E6E93"/>
    <w:rsid w:val="7A3F1373"/>
    <w:rsid w:val="7A550ECC"/>
    <w:rsid w:val="7A551D86"/>
    <w:rsid w:val="7A556639"/>
    <w:rsid w:val="7A574260"/>
    <w:rsid w:val="7A804167"/>
    <w:rsid w:val="7A805F15"/>
    <w:rsid w:val="7A971B9E"/>
    <w:rsid w:val="7A980878"/>
    <w:rsid w:val="7A9C0875"/>
    <w:rsid w:val="7A9C2623"/>
    <w:rsid w:val="7AA240DD"/>
    <w:rsid w:val="7AA250FE"/>
    <w:rsid w:val="7AA53BCD"/>
    <w:rsid w:val="7AAC0AB8"/>
    <w:rsid w:val="7AB41A14"/>
    <w:rsid w:val="7AB83901"/>
    <w:rsid w:val="7AB94464"/>
    <w:rsid w:val="7AC83418"/>
    <w:rsid w:val="7AC87757"/>
    <w:rsid w:val="7ACC5E02"/>
    <w:rsid w:val="7ACE1946"/>
    <w:rsid w:val="7AD53AED"/>
    <w:rsid w:val="7AD60888"/>
    <w:rsid w:val="7AE00762"/>
    <w:rsid w:val="7AE30252"/>
    <w:rsid w:val="7AE71AF0"/>
    <w:rsid w:val="7AEB49B2"/>
    <w:rsid w:val="7AF20495"/>
    <w:rsid w:val="7AFE09F5"/>
    <w:rsid w:val="7AFE32DE"/>
    <w:rsid w:val="7B2014A6"/>
    <w:rsid w:val="7B2031F9"/>
    <w:rsid w:val="7B354389"/>
    <w:rsid w:val="7B364826"/>
    <w:rsid w:val="7B3B2796"/>
    <w:rsid w:val="7B3E7771"/>
    <w:rsid w:val="7B5829EE"/>
    <w:rsid w:val="7B5B0758"/>
    <w:rsid w:val="7B6205F9"/>
    <w:rsid w:val="7B62678F"/>
    <w:rsid w:val="7B641D73"/>
    <w:rsid w:val="7B642F91"/>
    <w:rsid w:val="7B6A3EEE"/>
    <w:rsid w:val="7B6D6602"/>
    <w:rsid w:val="7B6F1AE6"/>
    <w:rsid w:val="7B707D38"/>
    <w:rsid w:val="7B7263E2"/>
    <w:rsid w:val="7B7D2454"/>
    <w:rsid w:val="7B8225D5"/>
    <w:rsid w:val="7B890DF9"/>
    <w:rsid w:val="7B921007"/>
    <w:rsid w:val="7B9300CC"/>
    <w:rsid w:val="7B9464EA"/>
    <w:rsid w:val="7B9801D5"/>
    <w:rsid w:val="7B9831A9"/>
    <w:rsid w:val="7B9A2029"/>
    <w:rsid w:val="7BA75723"/>
    <w:rsid w:val="7BA93249"/>
    <w:rsid w:val="7BB657A5"/>
    <w:rsid w:val="7BB91FD9"/>
    <w:rsid w:val="7BBE40D1"/>
    <w:rsid w:val="7BC81986"/>
    <w:rsid w:val="7BC84C47"/>
    <w:rsid w:val="7BC938EC"/>
    <w:rsid w:val="7BD059A3"/>
    <w:rsid w:val="7BD05B58"/>
    <w:rsid w:val="7BD519B1"/>
    <w:rsid w:val="7BD52290"/>
    <w:rsid w:val="7BDC1277"/>
    <w:rsid w:val="7BDC361F"/>
    <w:rsid w:val="7BE25E9B"/>
    <w:rsid w:val="7BE75B20"/>
    <w:rsid w:val="7BF85F7F"/>
    <w:rsid w:val="7BFA1CF7"/>
    <w:rsid w:val="7C1009D7"/>
    <w:rsid w:val="7C172B36"/>
    <w:rsid w:val="7C183F2B"/>
    <w:rsid w:val="7C29346A"/>
    <w:rsid w:val="7C2A4043"/>
    <w:rsid w:val="7C2E56C3"/>
    <w:rsid w:val="7C3012D4"/>
    <w:rsid w:val="7C30396B"/>
    <w:rsid w:val="7C32323F"/>
    <w:rsid w:val="7C345209"/>
    <w:rsid w:val="7C365A76"/>
    <w:rsid w:val="7C3E1BE4"/>
    <w:rsid w:val="7C4E5B9F"/>
    <w:rsid w:val="7C5807CC"/>
    <w:rsid w:val="7C5A0B34"/>
    <w:rsid w:val="7C5E5DE2"/>
    <w:rsid w:val="7C613298"/>
    <w:rsid w:val="7C75137E"/>
    <w:rsid w:val="7C796017"/>
    <w:rsid w:val="7C7A4BE6"/>
    <w:rsid w:val="7C7F1265"/>
    <w:rsid w:val="7C885397"/>
    <w:rsid w:val="7C8A7181"/>
    <w:rsid w:val="7C8F0691"/>
    <w:rsid w:val="7C8F1F7D"/>
    <w:rsid w:val="7C907F65"/>
    <w:rsid w:val="7C975798"/>
    <w:rsid w:val="7C9C3264"/>
    <w:rsid w:val="7CAB4D9F"/>
    <w:rsid w:val="7CB82EF9"/>
    <w:rsid w:val="7CB96974"/>
    <w:rsid w:val="7CBC51FE"/>
    <w:rsid w:val="7CBE2D12"/>
    <w:rsid w:val="7CC8106C"/>
    <w:rsid w:val="7CCB71F0"/>
    <w:rsid w:val="7CD46ADE"/>
    <w:rsid w:val="7CE33567"/>
    <w:rsid w:val="7CE42605"/>
    <w:rsid w:val="7CEC7123"/>
    <w:rsid w:val="7CED7166"/>
    <w:rsid w:val="7CEE4420"/>
    <w:rsid w:val="7CF404F4"/>
    <w:rsid w:val="7CF572ED"/>
    <w:rsid w:val="7CFF0D3B"/>
    <w:rsid w:val="7D034BDB"/>
    <w:rsid w:val="7D091BB4"/>
    <w:rsid w:val="7D0D6708"/>
    <w:rsid w:val="7D0F17D2"/>
    <w:rsid w:val="7D144827"/>
    <w:rsid w:val="7D20753B"/>
    <w:rsid w:val="7D252DA4"/>
    <w:rsid w:val="7D364589"/>
    <w:rsid w:val="7D3B4323"/>
    <w:rsid w:val="7D3E79C1"/>
    <w:rsid w:val="7D5011D3"/>
    <w:rsid w:val="7D511DEB"/>
    <w:rsid w:val="7D5E522E"/>
    <w:rsid w:val="7D5E78CC"/>
    <w:rsid w:val="7D753686"/>
    <w:rsid w:val="7D830F81"/>
    <w:rsid w:val="7D935CBD"/>
    <w:rsid w:val="7DA4016C"/>
    <w:rsid w:val="7DB22DA3"/>
    <w:rsid w:val="7DB550FB"/>
    <w:rsid w:val="7DB859C6"/>
    <w:rsid w:val="7DC720AD"/>
    <w:rsid w:val="7DCC321F"/>
    <w:rsid w:val="7DCF4ABD"/>
    <w:rsid w:val="7DD61A39"/>
    <w:rsid w:val="7DDD43CE"/>
    <w:rsid w:val="7DE06CCB"/>
    <w:rsid w:val="7DE21B86"/>
    <w:rsid w:val="7DE93DD1"/>
    <w:rsid w:val="7DEF684F"/>
    <w:rsid w:val="7DF00B43"/>
    <w:rsid w:val="7DF013F4"/>
    <w:rsid w:val="7DF764EE"/>
    <w:rsid w:val="7DF95F9A"/>
    <w:rsid w:val="7DFE2D9E"/>
    <w:rsid w:val="7E01736D"/>
    <w:rsid w:val="7E026C41"/>
    <w:rsid w:val="7E0E4770"/>
    <w:rsid w:val="7E127E84"/>
    <w:rsid w:val="7E132BFC"/>
    <w:rsid w:val="7E17076D"/>
    <w:rsid w:val="7E186464"/>
    <w:rsid w:val="7E2E3142"/>
    <w:rsid w:val="7E357A58"/>
    <w:rsid w:val="7E3D5692"/>
    <w:rsid w:val="7E576F8D"/>
    <w:rsid w:val="7E586F3A"/>
    <w:rsid w:val="7E6247D4"/>
    <w:rsid w:val="7E6478FC"/>
    <w:rsid w:val="7E66473F"/>
    <w:rsid w:val="7E6D0D6A"/>
    <w:rsid w:val="7E751B09"/>
    <w:rsid w:val="7E7A3F89"/>
    <w:rsid w:val="7E7A711F"/>
    <w:rsid w:val="7E8104AE"/>
    <w:rsid w:val="7E862216"/>
    <w:rsid w:val="7E8E6727"/>
    <w:rsid w:val="7E9C0E44"/>
    <w:rsid w:val="7EA128FE"/>
    <w:rsid w:val="7EA71D7C"/>
    <w:rsid w:val="7EAF557B"/>
    <w:rsid w:val="7EB51DE9"/>
    <w:rsid w:val="7EB643A4"/>
    <w:rsid w:val="7EB663A9"/>
    <w:rsid w:val="7EB73ECF"/>
    <w:rsid w:val="7EBF1AAA"/>
    <w:rsid w:val="7ED26AAB"/>
    <w:rsid w:val="7EDA4DF2"/>
    <w:rsid w:val="7EE01853"/>
    <w:rsid w:val="7EE051D4"/>
    <w:rsid w:val="7EE12CFA"/>
    <w:rsid w:val="7EE34CC4"/>
    <w:rsid w:val="7EF61B6E"/>
    <w:rsid w:val="7EF7251E"/>
    <w:rsid w:val="7EF77415"/>
    <w:rsid w:val="7EFC7B34"/>
    <w:rsid w:val="7EFD4FD2"/>
    <w:rsid w:val="7F005876"/>
    <w:rsid w:val="7F11635C"/>
    <w:rsid w:val="7F1365E5"/>
    <w:rsid w:val="7F14777D"/>
    <w:rsid w:val="7F1D7244"/>
    <w:rsid w:val="7F285D5E"/>
    <w:rsid w:val="7F323556"/>
    <w:rsid w:val="7F3856FA"/>
    <w:rsid w:val="7F3E578D"/>
    <w:rsid w:val="7F403EC5"/>
    <w:rsid w:val="7F417AF2"/>
    <w:rsid w:val="7F4219EB"/>
    <w:rsid w:val="7F42336A"/>
    <w:rsid w:val="7F464B70"/>
    <w:rsid w:val="7F4D409F"/>
    <w:rsid w:val="7F511C2E"/>
    <w:rsid w:val="7F5636E8"/>
    <w:rsid w:val="7F663D79"/>
    <w:rsid w:val="7F6B574A"/>
    <w:rsid w:val="7F6F3F05"/>
    <w:rsid w:val="7F814A6A"/>
    <w:rsid w:val="7F9445E7"/>
    <w:rsid w:val="7F954F93"/>
    <w:rsid w:val="7F9B62E2"/>
    <w:rsid w:val="7F9C76BA"/>
    <w:rsid w:val="7FA77AA0"/>
    <w:rsid w:val="7FAE5DB0"/>
    <w:rsid w:val="7FB126CD"/>
    <w:rsid w:val="7FB421BD"/>
    <w:rsid w:val="7FB84310"/>
    <w:rsid w:val="7FB852BF"/>
    <w:rsid w:val="7FC836FF"/>
    <w:rsid w:val="7FCE13C8"/>
    <w:rsid w:val="7FD02953"/>
    <w:rsid w:val="7FD174CA"/>
    <w:rsid w:val="7FDD5BB8"/>
    <w:rsid w:val="7FE26D2A"/>
    <w:rsid w:val="7FE630F3"/>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4"/>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next w:val="1"/>
    <w:qFormat/>
    <w:uiPriority w:val="0"/>
    <w:rPr>
      <w:kern w:val="2"/>
      <w:sz w:val="28"/>
    </w:rPr>
  </w:style>
  <w:style w:type="paragraph" w:styleId="7">
    <w:name w:val="annotation text"/>
    <w:basedOn w:val="1"/>
    <w:qFormat/>
    <w:uiPriority w:val="0"/>
    <w:pPr>
      <w:jc w:val="left"/>
    </w:pPr>
  </w:style>
  <w:style w:type="paragraph" w:styleId="8">
    <w:name w:val="Body Text"/>
    <w:basedOn w:val="1"/>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next w:val="10"/>
    <w:qFormat/>
    <w:uiPriority w:val="0"/>
    <w:pPr>
      <w:spacing w:line="360" w:lineRule="auto"/>
      <w:ind w:firstLine="600" w:firstLineChars="250"/>
    </w:pPr>
    <w:rPr>
      <w:color w:val="FF0000"/>
    </w:rPr>
  </w:style>
  <w:style w:type="paragraph" w:customStyle="1" w:styleId="10">
    <w:name w:val="样式 正文文本缩进 + 行距: 1.5 倍行距"/>
    <w:basedOn w:val="11"/>
    <w:qFormat/>
    <w:uiPriority w:val="0"/>
    <w:pPr>
      <w:spacing w:after="120" w:line="360" w:lineRule="auto"/>
      <w:ind w:left="90" w:leftChars="32" w:firstLine="560" w:firstLineChars="200"/>
    </w:pPr>
    <w:rPr>
      <w:rFonts w:cs="宋体"/>
      <w:sz w:val="24"/>
    </w:rPr>
  </w:style>
  <w:style w:type="paragraph" w:customStyle="1" w:styleId="11">
    <w:name w:val="Body Text Indent"/>
    <w:basedOn w:val="12"/>
    <w:next w:val="10"/>
    <w:qFormat/>
    <w:uiPriority w:val="0"/>
    <w:pPr>
      <w:spacing w:after="120" w:afterLines="0"/>
      <w:ind w:left="420" w:leftChars="200"/>
    </w:pPr>
    <w:rPr>
      <w:rFonts w:ascii="Times New Roman" w:hAnsi="Times New Roman" w:eastAsia="宋体"/>
      <w:sz w:val="24"/>
    </w:rPr>
  </w:style>
  <w:style w:type="paragraph" w:customStyle="1" w:styleId="12">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3">
    <w:name w:val="Block Text"/>
    <w:basedOn w:val="1"/>
    <w:next w:val="1"/>
    <w:qFormat/>
    <w:uiPriority w:val="0"/>
    <w:pPr>
      <w:snapToGrid w:val="0"/>
      <w:spacing w:line="408" w:lineRule="auto"/>
      <w:ind w:left="-113" w:right="-510" w:firstLine="510"/>
    </w:pPr>
    <w:rPr>
      <w:sz w:val="24"/>
      <w:szCs w:val="20"/>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9"/>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qFormat/>
    <w:uiPriority w:val="0"/>
    <w:rPr>
      <w:color w:val="0000FF"/>
      <w:u w:val="single"/>
    </w:rPr>
  </w:style>
  <w:style w:type="character" w:styleId="23">
    <w:name w:val="annotation reference"/>
    <w:semiHidden/>
    <w:qFormat/>
    <w:uiPriority w:val="0"/>
    <w:rPr>
      <w:sz w:val="21"/>
    </w:rPr>
  </w:style>
  <w:style w:type="paragraph" w:customStyle="1" w:styleId="24">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Table Paragraph"/>
    <w:basedOn w:val="1"/>
    <w:qFormat/>
    <w:uiPriority w:val="1"/>
    <w:pPr>
      <w:jc w:val="center"/>
    </w:pPr>
    <w:rPr>
      <w:rFonts w:ascii="宋体" w:hAnsi="宋体" w:eastAsia="宋体" w:cs="宋体"/>
      <w:lang w:val="zh-CN" w:eastAsia="zh-CN" w:bidi="zh-CN"/>
    </w:rPr>
  </w:style>
  <w:style w:type="paragraph" w:customStyle="1" w:styleId="26">
    <w:name w:val="我的表格文字"/>
    <w:basedOn w:val="1"/>
    <w:qFormat/>
    <w:uiPriority w:val="0"/>
    <w:pPr>
      <w:jc w:val="center"/>
    </w:pPr>
    <w:rPr>
      <w:rFonts w:hAnsi="宋体" w:eastAsia="Times New Roman" w:cs="宋体"/>
      <w:color w:val="000000"/>
      <w:szCs w:val="21"/>
    </w:rPr>
  </w:style>
  <w:style w:type="character" w:customStyle="1" w:styleId="27">
    <w:name w:val="报告表正文 Char1"/>
    <w:qFormat/>
    <w:uiPriority w:val="0"/>
    <w:rPr>
      <w:rFonts w:eastAsia="楷体_GB2312"/>
      <w:kern w:val="2"/>
      <w:sz w:val="24"/>
      <w:szCs w:val="24"/>
      <w:lang w:val="en-US" w:eastAsia="zh-CN" w:bidi="ar-SA"/>
    </w:rPr>
  </w:style>
  <w:style w:type="paragraph" w:customStyle="1" w:styleId="28">
    <w:name w:val="中文报告书样式"/>
    <w:basedOn w:val="1"/>
    <w:qFormat/>
    <w:uiPriority w:val="0"/>
    <w:pPr>
      <w:adjustRightInd w:val="0"/>
      <w:spacing w:line="480" w:lineRule="atLeast"/>
      <w:ind w:firstLine="482"/>
      <w:textAlignment w:val="baseline"/>
    </w:pPr>
    <w:rPr>
      <w:kern w:val="24"/>
      <w:sz w:val="24"/>
    </w:rPr>
  </w:style>
  <w:style w:type="paragraph" w:customStyle="1" w:styleId="29">
    <w:name w:val="p0"/>
    <w:basedOn w:val="1"/>
    <w:qFormat/>
    <w:uiPriority w:val="0"/>
    <w:pPr>
      <w:widowControl/>
    </w:pPr>
    <w:rPr>
      <w:rFonts w:hint="eastAsia"/>
    </w:rPr>
  </w:style>
  <w:style w:type="paragraph" w:customStyle="1" w:styleId="30">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1">
    <w:name w:val="font21"/>
    <w:basedOn w:val="20"/>
    <w:qFormat/>
    <w:uiPriority w:val="0"/>
    <w:rPr>
      <w:rFonts w:hint="eastAsia" w:ascii="宋体" w:hAnsi="宋体" w:eastAsia="宋体" w:cs="宋体"/>
      <w:color w:val="000000"/>
      <w:sz w:val="24"/>
      <w:szCs w:val="24"/>
      <w:u w:val="none"/>
    </w:rPr>
  </w:style>
  <w:style w:type="character" w:customStyle="1" w:styleId="32">
    <w:name w:val="font31"/>
    <w:basedOn w:val="20"/>
    <w:qFormat/>
    <w:uiPriority w:val="0"/>
    <w:rPr>
      <w:rFonts w:hint="eastAsia" w:ascii="宋体" w:hAnsi="宋体" w:eastAsia="宋体" w:cs="宋体"/>
      <w:color w:val="000000"/>
      <w:sz w:val="22"/>
      <w:szCs w:val="22"/>
      <w:u w:val="none"/>
    </w:rPr>
  </w:style>
  <w:style w:type="paragraph" w:customStyle="1" w:styleId="33">
    <w:name w:val="三同时样式"/>
    <w:basedOn w:val="1"/>
    <w:qFormat/>
    <w:uiPriority w:val="0"/>
    <w:pPr>
      <w:spacing w:line="240" w:lineRule="auto"/>
      <w:ind w:firstLine="0" w:firstLineChars="0"/>
      <w:jc w:val="center"/>
    </w:pPr>
    <w:rPr>
      <w:b/>
      <w:sz w:val="18"/>
      <w:szCs w:val="18"/>
    </w:rPr>
  </w:style>
  <w:style w:type="character" w:customStyle="1" w:styleId="34">
    <w:name w:val="标题 1 Char"/>
    <w:link w:val="2"/>
    <w:qFormat/>
    <w:uiPriority w:val="0"/>
    <w:rPr>
      <w:b/>
      <w:kern w:val="44"/>
      <w:sz w:val="28"/>
    </w:rPr>
  </w:style>
  <w:style w:type="paragraph" w:customStyle="1" w:styleId="35">
    <w:name w:val="列表段落"/>
    <w:basedOn w:val="1"/>
    <w:qFormat/>
    <w:uiPriority w:val="0"/>
    <w:pPr>
      <w:ind w:firstLine="420" w:firstLineChars="200"/>
    </w:pPr>
    <w:rPr>
      <w:rFonts w:ascii="Calibri" w:hAnsi="Calibri" w:eastAsia="宋体" w:cs="宋体"/>
      <w:szCs w:val="21"/>
    </w:rPr>
  </w:style>
  <w:style w:type="character" w:customStyle="1" w:styleId="36">
    <w:name w:val="17"/>
    <w:basedOn w:val="20"/>
    <w:qFormat/>
    <w:uiPriority w:val="0"/>
    <w:rPr>
      <w:rFonts w:hint="default" w:ascii="Times New Roman" w:hAnsi="Times New Roman" w:cs="Times New Roman"/>
      <w:color w:val="000000"/>
      <w:sz w:val="22"/>
      <w:szCs w:val="22"/>
      <w:vertAlign w:val="superscript"/>
    </w:rPr>
  </w:style>
  <w:style w:type="paragraph" w:customStyle="1" w:styleId="37">
    <w:name w:val=" Char Char1 Char"/>
    <w:basedOn w:val="1"/>
    <w:qFormat/>
    <w:uiPriority w:val="0"/>
    <w:pPr>
      <w:spacing w:line="360" w:lineRule="auto"/>
      <w:ind w:firstLine="200" w:firstLineChars="200"/>
    </w:pPr>
    <w:rPr>
      <w:rFonts w:ascii="宋体" w:hAnsi="宋体" w:cs="宋体"/>
      <w:szCs w:val="24"/>
    </w:rPr>
  </w:style>
  <w:style w:type="paragraph" w:customStyle="1" w:styleId="38">
    <w:name w:val="表格文字"/>
    <w:basedOn w:val="1"/>
    <w:qFormat/>
    <w:uiPriority w:val="0"/>
    <w:pPr>
      <w:adjustRightInd w:val="0"/>
      <w:spacing w:line="400" w:lineRule="atLeast"/>
      <w:jc w:val="center"/>
    </w:pPr>
    <w:rPr>
      <w:kern w:val="24"/>
      <w:sz w:val="24"/>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character" w:customStyle="1" w:styleId="40">
    <w:name w:val="15"/>
    <w:basedOn w:val="20"/>
    <w:qFormat/>
    <w:uiPriority w:val="0"/>
    <w:rPr>
      <w:rFonts w:hint="eastAsia" w:ascii="宋体" w:hAnsi="宋体" w:eastAsia="宋体" w:cs="宋体"/>
      <w:color w:val="000000"/>
      <w:sz w:val="20"/>
      <w:szCs w:val="20"/>
    </w:rPr>
  </w:style>
  <w:style w:type="character" w:customStyle="1" w:styleId="41">
    <w:name w:val="16"/>
    <w:basedOn w:val="20"/>
    <w:qFormat/>
    <w:uiPriority w:val="0"/>
    <w:rPr>
      <w:rFonts w:hint="default" w:ascii="Times New Roman" w:hAnsi="Times New Roman" w:cs="Times New Roman"/>
      <w:color w:val="000000"/>
      <w:sz w:val="20"/>
      <w:szCs w:val="20"/>
    </w:rPr>
  </w:style>
  <w:style w:type="character" w:customStyle="1" w:styleId="42">
    <w:name w:val="18"/>
    <w:basedOn w:val="20"/>
    <w:qFormat/>
    <w:uiPriority w:val="0"/>
    <w:rPr>
      <w:rFonts w:hint="default" w:ascii="Times New Roman" w:hAnsi="Times New Roman" w:cs="Times New Roman"/>
      <w:color w:val="000000"/>
      <w:sz w:val="20"/>
      <w:szCs w:val="20"/>
    </w:rPr>
  </w:style>
  <w:style w:type="character" w:customStyle="1" w:styleId="43">
    <w:name w:val="21"/>
    <w:basedOn w:val="20"/>
    <w:qFormat/>
    <w:uiPriority w:val="0"/>
    <w:rPr>
      <w:rFonts w:hint="default" w:ascii="Times New Roman" w:hAnsi="Times New Roman" w:cs="Times New Roman"/>
      <w:color w:val="000000"/>
      <w:sz w:val="21"/>
      <w:szCs w:val="21"/>
    </w:rPr>
  </w:style>
  <w:style w:type="character" w:customStyle="1" w:styleId="44">
    <w:name w:val="19"/>
    <w:basedOn w:val="20"/>
    <w:qFormat/>
    <w:uiPriority w:val="0"/>
    <w:rPr>
      <w:rFonts w:hint="default" w:ascii="Times New Roman" w:hAnsi="Times New Roman" w:cs="Times New Roman"/>
      <w:color w:val="000000"/>
      <w:sz w:val="20"/>
      <w:szCs w:val="20"/>
    </w:rPr>
  </w:style>
  <w:style w:type="paragraph" w:customStyle="1" w:styleId="45">
    <w:name w:val="鸿达表格文字"/>
    <w:basedOn w:val="1"/>
    <w:qFormat/>
    <w:uiPriority w:val="0"/>
    <w:pPr>
      <w:contextualSpacing/>
      <w:jc w:val="center"/>
      <w:textAlignment w:val="baseline"/>
    </w:pPr>
    <w:rPr>
      <w:kern w:val="0"/>
      <w:szCs w:val="21"/>
    </w:rPr>
  </w:style>
  <w:style w:type="character" w:customStyle="1" w:styleId="46">
    <w:name w:val="22"/>
    <w:basedOn w:val="20"/>
    <w:qFormat/>
    <w:uiPriority w:val="0"/>
    <w:rPr>
      <w:rFonts w:hint="default" w:ascii="Times New Roman" w:hAnsi="Times New Roman" w:cs="Times New Roman"/>
      <w:color w:val="000000"/>
      <w:sz w:val="20"/>
      <w:szCs w:val="20"/>
      <w:vertAlign w:val="subscript"/>
    </w:rPr>
  </w:style>
  <w:style w:type="paragraph" w:customStyle="1" w:styleId="47">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4881</Words>
  <Characters>5510</Characters>
  <Lines>0</Lines>
  <Paragraphs>0</Paragraphs>
  <TotalTime>4</TotalTime>
  <ScaleCrop>false</ScaleCrop>
  <LinksUpToDate>false</LinksUpToDate>
  <CharactersWithSpaces>5553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2023-05-29T01:52:00Z</cp:lastPrinted>
  <dcterms:modified xsi:type="dcterms:W3CDTF">2025-11-25T02:59:09Z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664F579F59DA46B3AE9748602C8391A6</vt:lpwstr>
  </property>
  <property fmtid="{D5CDD505-2E9C-101B-9397-08002B2CF9AE}" pid="4" name="KSOTemplateDocerSaveRecord">
    <vt:lpwstr>eyJoZGlkIjoiZGVlNzg5N2U1MzQ0NzhiYjJlMjJiOGI0ZDBmNmIxZDEiLCJ1c2VySWQiOiIxNDAzNTQ4MTgyIn0=</vt:lpwstr>
  </property>
</Properties>
</file>