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12C7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7143152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1BECFB3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河南省众维医疗器械有限公司</w:t>
      </w:r>
    </w:p>
    <w:p w14:paraId="389D339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年产1100万米医用敷料贴项目</w:t>
      </w:r>
    </w:p>
    <w:p w14:paraId="48C51F3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竣工环境保护验收监测报告表</w:t>
      </w:r>
    </w:p>
    <w:p w14:paraId="56E5CEF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5DBF1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272A6F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79FA06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C641E7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A2D11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05469E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A632D1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EA687B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DCE84A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E75D08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D5243F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河南省众维医疗器械有限公司</w:t>
      </w:r>
    </w:p>
    <w:p w14:paraId="140C2C5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河南省众维医疗器械有限公司</w:t>
      </w:r>
    </w:p>
    <w:p w14:paraId="00FA7B1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44A7DA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5E2F077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cs="Times New Roman" w:eastAsiaTheme="minorEastAsia"/>
          <w:b w:val="0"/>
          <w:bCs w:val="0"/>
          <w:color w:val="auto"/>
          <w:kern w:val="2"/>
          <w:sz w:val="32"/>
          <w:szCs w:val="32"/>
          <w:u w:val="none"/>
          <w:lang w:val="en-US" w:eastAsia="zh-CN"/>
        </w:rPr>
        <w:t>11</w:t>
      </w:r>
      <w:r>
        <w:rPr>
          <w:rFonts w:hint="default" w:ascii="Times New Roman" w:hAnsi="Times New Roman" w:cs="Times New Roman" w:eastAsiaTheme="minorEastAsia"/>
          <w:b w:val="0"/>
          <w:bCs w:val="0"/>
          <w:color w:val="auto"/>
          <w:kern w:val="2"/>
          <w:sz w:val="32"/>
          <w:szCs w:val="32"/>
          <w:u w:val="none"/>
          <w:lang w:val="en-US" w:eastAsia="zh-CN"/>
        </w:rPr>
        <w:t>月</w:t>
      </w:r>
    </w:p>
    <w:p w14:paraId="1F1019F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建设单位：</w:t>
      </w:r>
      <w:r>
        <w:rPr>
          <w:rFonts w:hint="eastAsia" w:ascii="Times New Roman" w:hAnsi="Times New Roman" w:eastAsia="宋体" w:cs="Times New Roman"/>
          <w:sz w:val="28"/>
          <w:szCs w:val="28"/>
          <w:highlight w:val="none"/>
          <w:lang w:val="en-US" w:eastAsia="zh-CN"/>
        </w:rPr>
        <w:t>河南省</w:t>
      </w:r>
      <w:r>
        <w:rPr>
          <w:rFonts w:hint="eastAsia" w:cs="Times New Roman"/>
          <w:sz w:val="28"/>
          <w:szCs w:val="28"/>
          <w:highlight w:val="none"/>
          <w:lang w:val="en-US" w:eastAsia="zh-CN"/>
        </w:rPr>
        <w:t>众维医疗器械有限公司</w:t>
      </w:r>
    </w:p>
    <w:p w14:paraId="0CD93D2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李淑芳</w:t>
      </w:r>
    </w:p>
    <w:p w14:paraId="54920DC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14:textFill>
            <w14:solidFill>
              <w14:schemeClr w14:val="tx1"/>
            </w14:solidFill>
          </w14:textFill>
        </w:rPr>
        <w:t>联系方式：</w:t>
      </w:r>
      <w:r>
        <w:rPr>
          <w:rFonts w:hint="default" w:ascii="Times New Roman" w:hAnsi="Times New Roman" w:eastAsia="宋体" w:cs="Times New Roman"/>
          <w:sz w:val="28"/>
          <w:szCs w:val="28"/>
        </w:rPr>
        <w:t>1</w:t>
      </w:r>
      <w:r>
        <w:rPr>
          <w:rFonts w:hint="eastAsia" w:ascii="Times New Roman" w:hAnsi="Times New Roman" w:eastAsia="宋体" w:cs="Times New Roman"/>
          <w:sz w:val="28"/>
          <w:szCs w:val="28"/>
        </w:rPr>
        <w:t>3653733097</w:t>
      </w:r>
    </w:p>
    <w:p w14:paraId="632F50F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地    址：</w:t>
      </w:r>
      <w:r>
        <w:rPr>
          <w:rFonts w:hint="eastAsia" w:ascii="Times New Roman" w:hAnsi="Times New Roman" w:eastAsia="宋体" w:cs="Times New Roman"/>
          <w:sz w:val="28"/>
          <w:szCs w:val="28"/>
          <w:highlight w:val="none"/>
          <w:lang w:val="en-US" w:eastAsia="zh-CN"/>
        </w:rPr>
        <w:t>长垣市孟岗镇创业园三期5-4号</w:t>
      </w:r>
    </w:p>
    <w:p w14:paraId="7E4A4494">
      <w:pPr>
        <w:jc w:val="both"/>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254966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BB0F36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562BF0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0B47A7CF">
      <w:pPr>
        <w:jc w:val="both"/>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河南中碳应用监测技术有限公司</w:t>
      </w:r>
    </w:p>
    <w:p w14:paraId="2910541D">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焦育良</w:t>
      </w:r>
    </w:p>
    <w:p w14:paraId="1864FB2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式：18</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438648778</w:t>
      </w:r>
    </w:p>
    <w:p w14:paraId="1023731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3E70B1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D9B61F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编制</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单位：</w:t>
      </w:r>
      <w:r>
        <w:rPr>
          <w:rFonts w:hint="eastAsia" w:ascii="Times New Roman" w:hAnsi="Times New Roman" w:eastAsia="宋体" w:cs="Times New Roman"/>
          <w:sz w:val="28"/>
          <w:szCs w:val="28"/>
          <w:highlight w:val="none"/>
          <w:lang w:val="en-US" w:eastAsia="zh-CN"/>
        </w:rPr>
        <w:t>河南省</w:t>
      </w:r>
      <w:r>
        <w:rPr>
          <w:rFonts w:hint="eastAsia" w:cs="Times New Roman"/>
          <w:sz w:val="28"/>
          <w:szCs w:val="28"/>
          <w:highlight w:val="none"/>
          <w:lang w:val="en-US" w:eastAsia="zh-CN"/>
        </w:rPr>
        <w:t>众维医疗器械有限公司</w:t>
      </w:r>
    </w:p>
    <w:p w14:paraId="7202C86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李淑芳</w:t>
      </w:r>
    </w:p>
    <w:p w14:paraId="7C67FED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default" w:ascii="Times New Roman" w:hAnsi="Times New Roman" w:eastAsia="宋体" w:cs="Times New Roman"/>
          <w:sz w:val="28"/>
          <w:szCs w:val="28"/>
        </w:rPr>
        <w:t>1</w:t>
      </w:r>
      <w:r>
        <w:rPr>
          <w:rFonts w:hint="eastAsia" w:ascii="Times New Roman" w:hAnsi="Times New Roman" w:eastAsia="宋体" w:cs="Times New Roman"/>
          <w:sz w:val="28"/>
          <w:szCs w:val="28"/>
        </w:rPr>
        <w:t>3653733097</w:t>
      </w:r>
    </w:p>
    <w:p w14:paraId="66CEA16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eastAsia="宋体" w:cs="Times New Roman"/>
          <w:sz w:val="28"/>
          <w:szCs w:val="28"/>
          <w:highlight w:val="none"/>
          <w:lang w:val="en-US" w:eastAsia="zh-CN"/>
        </w:rPr>
        <w:t>长垣市孟岗镇创业园三期5-4号</w:t>
      </w:r>
    </w:p>
    <w:p w14:paraId="1EACADE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p>
    <w:p w14:paraId="2E244C24">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p>
    <w:p w14:paraId="56A30B70">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4" w:type="default"/>
          <w:footerReference r:id="rId5"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4FF0EF9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8"/>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887"/>
        <w:gridCol w:w="1804"/>
        <w:gridCol w:w="2335"/>
        <w:gridCol w:w="1265"/>
        <w:gridCol w:w="783"/>
        <w:gridCol w:w="1025"/>
      </w:tblGrid>
      <w:tr w14:paraId="5B305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14F62F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建设项目名称</w:t>
            </w:r>
          </w:p>
        </w:tc>
        <w:tc>
          <w:tcPr>
            <w:tcW w:w="6780" w:type="dxa"/>
            <w:gridSpan w:val="5"/>
            <w:vAlign w:val="center"/>
          </w:tcPr>
          <w:p w14:paraId="7B5245C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年产1100万米医用敷料贴项目</w:t>
            </w:r>
          </w:p>
        </w:tc>
      </w:tr>
      <w:tr w14:paraId="210FC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032AB6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建设单位名称</w:t>
            </w:r>
          </w:p>
        </w:tc>
        <w:tc>
          <w:tcPr>
            <w:tcW w:w="6780" w:type="dxa"/>
            <w:gridSpan w:val="5"/>
            <w:vAlign w:val="center"/>
          </w:tcPr>
          <w:p w14:paraId="0F5935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sz w:val="24"/>
              </w:rPr>
              <w:t>河南省众维医疗器械有限公司</w:t>
            </w:r>
          </w:p>
        </w:tc>
      </w:tr>
      <w:tr w14:paraId="53FBF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84FAF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建设项目性质</w:t>
            </w:r>
          </w:p>
        </w:tc>
        <w:tc>
          <w:tcPr>
            <w:tcW w:w="6780" w:type="dxa"/>
            <w:gridSpan w:val="5"/>
            <w:vAlign w:val="center"/>
          </w:tcPr>
          <w:p w14:paraId="68CBB1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新建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改扩建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技改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迁建√</w:t>
            </w:r>
          </w:p>
        </w:tc>
      </w:tr>
      <w:tr w14:paraId="798F7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75233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建设地点</w:t>
            </w:r>
          </w:p>
        </w:tc>
        <w:tc>
          <w:tcPr>
            <w:tcW w:w="6780" w:type="dxa"/>
            <w:gridSpan w:val="5"/>
            <w:vAlign w:val="center"/>
          </w:tcPr>
          <w:p w14:paraId="7025DF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长垣市孟岗镇创业园三期5-4号</w:t>
            </w:r>
          </w:p>
        </w:tc>
      </w:tr>
      <w:tr w14:paraId="0A87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5B903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主要产品名称</w:t>
            </w:r>
          </w:p>
        </w:tc>
        <w:tc>
          <w:tcPr>
            <w:tcW w:w="6780" w:type="dxa"/>
            <w:gridSpan w:val="5"/>
            <w:vAlign w:val="center"/>
          </w:tcPr>
          <w:p w14:paraId="1C4073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保温结构一体板</w:t>
            </w:r>
          </w:p>
        </w:tc>
      </w:tr>
      <w:tr w14:paraId="4D86F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90E60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建设项目环评时间</w:t>
            </w:r>
          </w:p>
        </w:tc>
        <w:tc>
          <w:tcPr>
            <w:tcW w:w="1696" w:type="dxa"/>
            <w:vAlign w:val="center"/>
          </w:tcPr>
          <w:p w14:paraId="5525AB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2025</w:t>
            </w:r>
            <w:r>
              <w:rPr>
                <w:rFonts w:hint="default" w:ascii="Times New Roman" w:hAnsi="Times New Roman" w:cs="Times New Roman" w:eastAsiaTheme="minorEastAsia"/>
                <w:b w:val="0"/>
                <w:bCs w:val="0"/>
                <w:color w:val="auto"/>
                <w:sz w:val="24"/>
                <w:szCs w:val="24"/>
                <w:lang w:val="en-US" w:eastAsia="zh-CN"/>
              </w:rPr>
              <w:t>年</w:t>
            </w:r>
            <w:r>
              <w:rPr>
                <w:rFonts w:hint="eastAsia" w:cs="Times New Roman" w:eastAsiaTheme="minorEastAsia"/>
                <w:b w:val="0"/>
                <w:bCs w:val="0"/>
                <w:color w:val="auto"/>
                <w:sz w:val="24"/>
                <w:szCs w:val="24"/>
                <w:lang w:val="en-US" w:eastAsia="zh-CN"/>
              </w:rPr>
              <w:t>09</w:t>
            </w:r>
            <w:r>
              <w:rPr>
                <w:rFonts w:hint="default" w:ascii="Times New Roman" w:hAnsi="Times New Roman" w:cs="Times New Roman" w:eastAsiaTheme="minorEastAsia"/>
                <w:b w:val="0"/>
                <w:bCs w:val="0"/>
                <w:color w:val="auto"/>
                <w:sz w:val="24"/>
                <w:szCs w:val="24"/>
                <w:lang w:val="en-US" w:eastAsia="zh-CN"/>
              </w:rPr>
              <w:t>月</w:t>
            </w:r>
          </w:p>
        </w:tc>
        <w:tc>
          <w:tcPr>
            <w:tcW w:w="2195" w:type="dxa"/>
            <w:vAlign w:val="center"/>
          </w:tcPr>
          <w:p w14:paraId="50D7CD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开工建设时间</w:t>
            </w:r>
          </w:p>
        </w:tc>
        <w:tc>
          <w:tcPr>
            <w:tcW w:w="2889" w:type="dxa"/>
            <w:gridSpan w:val="3"/>
            <w:vAlign w:val="center"/>
          </w:tcPr>
          <w:p w14:paraId="16E3E3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2025</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09</w:t>
            </w:r>
            <w:r>
              <w:rPr>
                <w:rFonts w:hint="default" w:ascii="Times New Roman" w:hAnsi="Times New Roman" w:cs="Times New Roman" w:eastAsiaTheme="minorEastAsia"/>
                <w:color w:val="auto"/>
                <w:sz w:val="24"/>
                <w:szCs w:val="24"/>
                <w:lang w:val="en-US" w:eastAsia="zh-CN"/>
              </w:rPr>
              <w:t>月</w:t>
            </w:r>
          </w:p>
        </w:tc>
      </w:tr>
      <w:tr w14:paraId="56565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F1CD9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调试时间</w:t>
            </w:r>
          </w:p>
        </w:tc>
        <w:tc>
          <w:tcPr>
            <w:tcW w:w="1696" w:type="dxa"/>
            <w:vAlign w:val="center"/>
          </w:tcPr>
          <w:p w14:paraId="241F4B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eastAsia"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年</w:t>
            </w:r>
            <w:r>
              <w:rPr>
                <w:rFonts w:hint="eastAsia" w:cs="Times New Roman" w:eastAsiaTheme="minorEastAsia"/>
                <w:b w:val="0"/>
                <w:bCs w:val="0"/>
                <w:color w:val="000000" w:themeColor="text1"/>
                <w:sz w:val="24"/>
                <w:szCs w:val="24"/>
                <w:lang w:val="en-US" w:eastAsia="zh-CN"/>
                <w14:textFill>
                  <w14:solidFill>
                    <w14:schemeClr w14:val="tx1"/>
                  </w14:solidFill>
                </w14:textFill>
              </w:rPr>
              <w:t>09</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w:t>
            </w:r>
          </w:p>
        </w:tc>
        <w:tc>
          <w:tcPr>
            <w:tcW w:w="2195" w:type="dxa"/>
            <w:vAlign w:val="center"/>
          </w:tcPr>
          <w:p w14:paraId="440902B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FF0000"/>
                <w:sz w:val="24"/>
                <w:szCs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验收现场</w:t>
            </w:r>
            <w:r>
              <w:rPr>
                <w:rFonts w:hint="eastAsia" w:cs="Times New Roman" w:eastAsiaTheme="minorEastAsia"/>
                <w:b w:val="0"/>
                <w:bCs w:val="0"/>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测时间</w:t>
            </w:r>
          </w:p>
        </w:tc>
        <w:tc>
          <w:tcPr>
            <w:tcW w:w="2889" w:type="dxa"/>
            <w:gridSpan w:val="3"/>
            <w:vAlign w:val="center"/>
          </w:tcPr>
          <w:p w14:paraId="79B367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2025</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09</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28日</w:t>
            </w:r>
            <w:r>
              <w:rPr>
                <w:rFonts w:hint="eastAsia" w:ascii="Times New Roman" w:hAnsi="Times New Roman" w:cs="Times New Roman" w:eastAsiaTheme="minorEastAsia"/>
                <w:color w:val="auto"/>
                <w:sz w:val="24"/>
                <w:szCs w:val="24"/>
                <w:highlight w:val="none"/>
                <w:lang w:val="en-US" w:eastAsia="zh-CN"/>
              </w:rPr>
              <w:t>~</w:t>
            </w:r>
          </w:p>
          <w:p w14:paraId="17E50A8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cs="Times New Roman" w:eastAsiaTheme="minorEastAsia"/>
                <w:color w:val="auto"/>
                <w:sz w:val="24"/>
                <w:szCs w:val="24"/>
                <w:highlight w:val="none"/>
                <w:lang w:val="en-US" w:eastAsia="zh-CN"/>
              </w:rPr>
              <w:t>2025</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09</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29日</w:t>
            </w:r>
          </w:p>
        </w:tc>
      </w:tr>
      <w:tr w14:paraId="58095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6F56EE3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0A3286A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审批部门</w:t>
            </w:r>
          </w:p>
        </w:tc>
        <w:tc>
          <w:tcPr>
            <w:tcW w:w="1696" w:type="dxa"/>
            <w:vAlign w:val="center"/>
          </w:tcPr>
          <w:p w14:paraId="7265B0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highlight w:val="none"/>
                <w:lang w:val="en-US" w:eastAsia="zh-CN"/>
              </w:rPr>
              <w:t>新乡市生态环境局长垣分局（长环审（2025）37号）</w:t>
            </w:r>
          </w:p>
        </w:tc>
        <w:tc>
          <w:tcPr>
            <w:tcW w:w="2195" w:type="dxa"/>
            <w:vAlign w:val="center"/>
          </w:tcPr>
          <w:p w14:paraId="23F446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629D9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编制单位</w:t>
            </w:r>
          </w:p>
        </w:tc>
        <w:tc>
          <w:tcPr>
            <w:tcW w:w="2889" w:type="dxa"/>
            <w:gridSpan w:val="3"/>
            <w:vAlign w:val="center"/>
          </w:tcPr>
          <w:p w14:paraId="1471EF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河南省凝博生态科技有限公司</w:t>
            </w:r>
          </w:p>
        </w:tc>
      </w:tr>
      <w:tr w14:paraId="5D868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1B7117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环保设施设计单位</w:t>
            </w:r>
          </w:p>
        </w:tc>
        <w:tc>
          <w:tcPr>
            <w:tcW w:w="1696" w:type="dxa"/>
            <w:vAlign w:val="center"/>
          </w:tcPr>
          <w:p w14:paraId="29229C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2195" w:type="dxa"/>
            <w:vAlign w:val="center"/>
          </w:tcPr>
          <w:p w14:paraId="2D3CF6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环保设施施工单位</w:t>
            </w:r>
          </w:p>
        </w:tc>
        <w:tc>
          <w:tcPr>
            <w:tcW w:w="2889" w:type="dxa"/>
            <w:gridSpan w:val="3"/>
            <w:vAlign w:val="center"/>
          </w:tcPr>
          <w:p w14:paraId="519064E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B4B1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C30232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投资总概算</w:t>
            </w:r>
          </w:p>
        </w:tc>
        <w:tc>
          <w:tcPr>
            <w:tcW w:w="1696" w:type="dxa"/>
            <w:vAlign w:val="center"/>
          </w:tcPr>
          <w:p w14:paraId="2516BD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350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41CFCD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环保投资总概算</w:t>
            </w:r>
          </w:p>
        </w:tc>
        <w:tc>
          <w:tcPr>
            <w:tcW w:w="1189" w:type="dxa"/>
            <w:vAlign w:val="center"/>
          </w:tcPr>
          <w:p w14:paraId="583A91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2DE375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93EEF0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2.86</w:t>
            </w:r>
            <w:r>
              <w:rPr>
                <w:rFonts w:hint="default" w:ascii="Times New Roman" w:hAnsi="Times New Roman" w:cs="Times New Roman" w:eastAsiaTheme="minorEastAsia"/>
                <w:color w:val="auto"/>
                <w:sz w:val="24"/>
                <w:szCs w:val="24"/>
              </w:rPr>
              <w:t>%</w:t>
            </w:r>
          </w:p>
        </w:tc>
      </w:tr>
      <w:tr w14:paraId="6816C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6FB2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实际总概算</w:t>
            </w:r>
          </w:p>
        </w:tc>
        <w:tc>
          <w:tcPr>
            <w:tcW w:w="1696" w:type="dxa"/>
            <w:vAlign w:val="center"/>
          </w:tcPr>
          <w:p w14:paraId="6A9EEB5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350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619154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w:t>
            </w:r>
          </w:p>
        </w:tc>
        <w:tc>
          <w:tcPr>
            <w:tcW w:w="1189" w:type="dxa"/>
            <w:vAlign w:val="center"/>
          </w:tcPr>
          <w:p w14:paraId="7E6F42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5DBC2B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31F3E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2.86</w:t>
            </w:r>
            <w:r>
              <w:rPr>
                <w:rFonts w:hint="default" w:ascii="Times New Roman" w:hAnsi="Times New Roman" w:cs="Times New Roman" w:eastAsiaTheme="minorEastAsia"/>
                <w:color w:val="auto"/>
                <w:sz w:val="24"/>
                <w:szCs w:val="24"/>
              </w:rPr>
              <w:t>%</w:t>
            </w:r>
          </w:p>
        </w:tc>
      </w:tr>
      <w:tr w14:paraId="520C7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7E20AD1">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验收范围</w:t>
            </w:r>
          </w:p>
        </w:tc>
        <w:tc>
          <w:tcPr>
            <w:tcW w:w="6780" w:type="dxa"/>
            <w:gridSpan w:val="5"/>
            <w:vAlign w:val="center"/>
          </w:tcPr>
          <w:p w14:paraId="3947CFE2">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本项目主体工程、辅助工程、生产设备的实际建设情况和环保设施建设、运行及环保要求落实情况等。</w:t>
            </w:r>
          </w:p>
        </w:tc>
      </w:tr>
      <w:tr w14:paraId="66A5B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14:paraId="0E5B607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08F8081">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ascii="Times New Roman" w:hAnsi="Times New Roman" w:eastAsia="宋体" w:cs="Times New Roman"/>
                <w:sz w:val="24"/>
              </w:rPr>
              <w:t>河南省众维医疗器械有限公司</w:t>
            </w:r>
            <w:r>
              <w:rPr>
                <w:rFonts w:hint="default" w:ascii="Times New Roman" w:hAnsi="Times New Roman" w:cs="Times New Roman"/>
                <w:sz w:val="24"/>
              </w:rPr>
              <w:t>位于</w:t>
            </w:r>
            <w:r>
              <w:rPr>
                <w:rFonts w:hint="eastAsia" w:ascii="Times New Roman" w:hAnsi="Times New Roman" w:cs="Times New Roman" w:eastAsiaTheme="minorEastAsia"/>
                <w:b w:val="0"/>
                <w:bCs w:val="0"/>
                <w:color w:val="auto"/>
                <w:sz w:val="24"/>
                <w:szCs w:val="24"/>
                <w:lang w:val="en-US" w:eastAsia="zh-CN"/>
              </w:rPr>
              <w:t>长垣市孟岗镇创业园三期5-4号</w:t>
            </w:r>
            <w:r>
              <w:rPr>
                <w:rFonts w:hint="eastAsia" w:ascii="宋体" w:hAnsi="宋体" w:cs="宋体"/>
                <w:sz w:val="24"/>
                <w:szCs w:val="24"/>
                <w:lang w:val="en-US" w:eastAsia="zh-CN"/>
              </w:rPr>
              <w:t>，</w:t>
            </w:r>
            <w:r>
              <w:rPr>
                <w:rFonts w:hint="eastAsia" w:cs="Times New Roman"/>
                <w:sz w:val="24"/>
                <w:szCs w:val="24"/>
                <w:lang w:val="en-US" w:eastAsia="zh-CN"/>
              </w:rPr>
              <w:t>建设</w:t>
            </w:r>
            <w:r>
              <w:rPr>
                <w:rFonts w:hint="eastAsia" w:ascii="Times New Roman" w:hAnsi="Times New Roman" w:eastAsia="宋体" w:cs="Times New Roman"/>
                <w:sz w:val="24"/>
              </w:rPr>
              <w:t>年产1100万米医用敷料贴项目</w:t>
            </w:r>
            <w:r>
              <w:rPr>
                <w:rFonts w:hint="eastAsia" w:ascii="Times New Roman" w:hAnsi="Times New Roman" w:cs="Times New Roman" w:eastAsiaTheme="minorEastAsia"/>
                <w:color w:val="auto"/>
                <w:sz w:val="24"/>
                <w:szCs w:val="24"/>
                <w:highlight w:val="none"/>
                <w:lang w:val="en-US" w:eastAsia="zh-CN"/>
              </w:rPr>
              <w:t>，</w:t>
            </w:r>
            <w:r>
              <w:rPr>
                <w:rFonts w:hint="eastAsia" w:cs="Times New Roman" w:eastAsiaTheme="minorEastAsia"/>
                <w:color w:val="auto"/>
                <w:sz w:val="24"/>
                <w:szCs w:val="24"/>
                <w:highlight w:val="none"/>
                <w:lang w:val="en-US" w:eastAsia="zh-CN"/>
              </w:rPr>
              <w:t>项目</w:t>
            </w:r>
            <w:r>
              <w:rPr>
                <w:rFonts w:hint="eastAsia" w:ascii="Times New Roman" w:hAnsi="Times New Roman" w:cs="Times New Roman" w:eastAsiaTheme="minorEastAsia"/>
                <w:color w:val="auto"/>
                <w:sz w:val="24"/>
                <w:szCs w:val="24"/>
                <w:highlight w:val="none"/>
                <w:lang w:val="en-US" w:eastAsia="zh-CN"/>
              </w:rPr>
              <w:t>占地</w:t>
            </w:r>
            <w:r>
              <w:rPr>
                <w:rFonts w:hint="eastAsia" w:cs="Times New Roman" w:eastAsiaTheme="minorEastAsia"/>
                <w:color w:val="auto"/>
                <w:sz w:val="24"/>
                <w:szCs w:val="24"/>
                <w:highlight w:val="none"/>
                <w:lang w:val="en-US" w:eastAsia="zh-CN"/>
              </w:rPr>
              <w:t>1232</w:t>
            </w:r>
            <w:r>
              <w:rPr>
                <w:rFonts w:ascii="Times New Roman" w:hAnsi="Times New Roman"/>
                <w:b w:val="0"/>
                <w:bCs w:val="0"/>
                <w:szCs w:val="21"/>
                <w:highlight w:val="none"/>
                <w:u w:val="none"/>
              </w:rPr>
              <w:t>m</w:t>
            </w:r>
            <w:r>
              <w:rPr>
                <w:rFonts w:ascii="Times New Roman" w:hAnsi="Times New Roman"/>
                <w:b w:val="0"/>
                <w:bCs w:val="0"/>
                <w:szCs w:val="21"/>
                <w:highlight w:val="none"/>
                <w:u w:val="none"/>
                <w:vertAlign w:val="superscript"/>
              </w:rPr>
              <w:t>2</w:t>
            </w:r>
            <w:r>
              <w:rPr>
                <w:rFonts w:hint="eastAsia" w:cs="Times New Roman"/>
                <w:sz w:val="24"/>
                <w:szCs w:val="24"/>
                <w:highlight w:val="none"/>
                <w:lang w:val="en-US" w:eastAsia="zh-CN"/>
              </w:rPr>
              <w:t>。</w:t>
            </w:r>
          </w:p>
          <w:p w14:paraId="355255F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FFFF00"/>
                <w:sz w:val="24"/>
                <w:szCs w:val="24"/>
                <w:highlight w:val="yellow"/>
                <w:lang w:val="en-US" w:eastAsia="zh-CN"/>
              </w:rPr>
            </w:pPr>
            <w:r>
              <w:rPr>
                <w:rFonts w:hint="eastAsia" w:cs="Times New Roman"/>
                <w:color w:val="auto"/>
                <w:sz w:val="24"/>
                <w:szCs w:val="24"/>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lang w:val="en-US" w:eastAsia="zh-CN"/>
              </w:rPr>
              <w:t>月，</w:t>
            </w:r>
            <w:r>
              <w:rPr>
                <w:rFonts w:hint="eastAsia" w:cs="Times New Roman" w:eastAsiaTheme="minorEastAsia"/>
                <w:color w:val="auto"/>
                <w:sz w:val="24"/>
                <w:szCs w:val="24"/>
                <w:highlight w:val="none"/>
                <w:lang w:val="en-US" w:eastAsia="zh-CN"/>
              </w:rPr>
              <w:t>河南省凝博生态科技有限公司</w:t>
            </w:r>
            <w:r>
              <w:rPr>
                <w:rFonts w:hint="default" w:ascii="Times New Roman" w:hAnsi="Times New Roman" w:eastAsia="宋体" w:cs="Times New Roman"/>
                <w:color w:val="auto"/>
                <w:sz w:val="24"/>
                <w:szCs w:val="24"/>
                <w:highlight w:val="none"/>
                <w:lang w:val="en-US" w:eastAsia="zh-CN"/>
              </w:rPr>
              <w:t>编制完成了</w:t>
            </w:r>
            <w:r>
              <w:rPr>
                <w:rFonts w:hint="eastAsia" w:cs="Times New Roman"/>
                <w:color w:val="auto"/>
                <w:sz w:val="24"/>
                <w:szCs w:val="24"/>
                <w:highlight w:val="none"/>
                <w:lang w:val="en-US" w:eastAsia="zh-CN"/>
              </w:rPr>
              <w:t>“</w:t>
            </w:r>
            <w:r>
              <w:rPr>
                <w:rFonts w:hint="eastAsia" w:ascii="Times New Roman" w:hAnsi="Times New Roman" w:eastAsia="宋体" w:cs="Times New Roman"/>
                <w:sz w:val="24"/>
              </w:rPr>
              <w:t>年产1100万米医用敷料贴项目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环境影响报告表，</w:t>
            </w:r>
            <w:r>
              <w:rPr>
                <w:rFonts w:hint="eastAsia"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日，获得</w:t>
            </w:r>
            <w:r>
              <w:rPr>
                <w:rFonts w:hint="eastAsia"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eastAsia" w:cs="Times New Roman" w:eastAsiaTheme="minorEastAsia"/>
                <w:b w:val="0"/>
                <w:bCs w:val="0"/>
                <w:color w:val="auto"/>
                <w:sz w:val="24"/>
                <w:szCs w:val="24"/>
                <w:highlight w:val="none"/>
                <w:lang w:val="en-US" w:eastAsia="zh-CN"/>
              </w:rPr>
              <w:t>（长环审（2025）37号）</w:t>
            </w:r>
            <w:r>
              <w:rPr>
                <w:rFonts w:hint="default" w:ascii="Times New Roman" w:hAnsi="Times New Roman" w:eastAsia="宋体" w:cs="Times New Roman"/>
                <w:color w:val="auto"/>
                <w:sz w:val="24"/>
                <w:szCs w:val="24"/>
                <w:highlight w:val="none"/>
                <w:lang w:val="en-US" w:eastAsia="zh-CN"/>
              </w:rPr>
              <w:t>。</w:t>
            </w:r>
          </w:p>
          <w:p w14:paraId="4AF7985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eastAsia" w:ascii="Times New Roman" w:hAnsi="Times New Roman" w:eastAsia="宋体" w:cs="Times New Roman"/>
                <w:sz w:val="24"/>
              </w:rPr>
              <w:t>河南省众维医疗器械有限公司</w:t>
            </w:r>
            <w:r>
              <w:rPr>
                <w:rFonts w:hint="default" w:ascii="Times New Roman" w:hAnsi="Times New Roman" w:eastAsia="宋体" w:cs="Times New Roman"/>
                <w:color w:val="auto"/>
                <w:sz w:val="24"/>
                <w:szCs w:val="24"/>
                <w:lang w:val="en-US" w:eastAsia="zh-CN"/>
              </w:rPr>
              <w:t>按照国家有关规范要求，编制完成本项目的验收报告。</w:t>
            </w:r>
          </w:p>
          <w:p w14:paraId="24DFAF4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43E2059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19E146B6">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5BD969F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7DC47D3E">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color w:val="auto"/>
                <w:sz w:val="24"/>
                <w:szCs w:val="24"/>
                <w:lang w:val="en-US" w:eastAsia="zh-CN"/>
              </w:rPr>
            </w:pPr>
          </w:p>
        </w:tc>
      </w:tr>
      <w:tr w14:paraId="71EB2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3B06D3B">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验收监测依据</w:t>
            </w:r>
          </w:p>
        </w:tc>
        <w:tc>
          <w:tcPr>
            <w:tcW w:w="6780" w:type="dxa"/>
            <w:gridSpan w:val="5"/>
            <w:vAlign w:val="center"/>
          </w:tcPr>
          <w:p w14:paraId="5AE8F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（1）《中华人民共和国环境保护法》（2015.1.1）；</w:t>
            </w:r>
          </w:p>
          <w:p w14:paraId="4C74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（2）《中华人民共和国环境影响评价法》（</w:t>
            </w:r>
            <w:r>
              <w:rPr>
                <w:rFonts w:hint="eastAsia"/>
                <w:highlight w:val="none"/>
                <w:lang w:val="en-US" w:eastAsia="zh-CN"/>
              </w:rPr>
              <w:t>2018.12.29</w:t>
            </w:r>
            <w:r>
              <w:rPr>
                <w:rFonts w:hint="default"/>
                <w:highlight w:val="none"/>
                <w:lang w:val="en-US" w:eastAsia="zh-CN"/>
              </w:rPr>
              <w:t>）；</w:t>
            </w:r>
          </w:p>
          <w:p w14:paraId="25CEAD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（3）《中华人民共和国大气污染防治法》（</w:t>
            </w:r>
            <w:r>
              <w:rPr>
                <w:rFonts w:hint="eastAsia"/>
                <w:highlight w:val="none"/>
                <w:lang w:val="en-US" w:eastAsia="zh-CN"/>
              </w:rPr>
              <w:t>2018.10.26</w:t>
            </w:r>
            <w:r>
              <w:rPr>
                <w:rFonts w:hint="default"/>
                <w:highlight w:val="none"/>
                <w:lang w:val="en-US" w:eastAsia="zh-CN"/>
              </w:rPr>
              <w:t>）；</w:t>
            </w:r>
          </w:p>
          <w:p w14:paraId="04F75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（4）《中华人民共和国水污染防治法》（</w:t>
            </w:r>
            <w:r>
              <w:rPr>
                <w:rFonts w:hint="eastAsia"/>
                <w:highlight w:val="none"/>
                <w:lang w:val="en-US" w:eastAsia="zh-CN"/>
              </w:rPr>
              <w:t>2017.6.27</w:t>
            </w:r>
            <w:r>
              <w:rPr>
                <w:rFonts w:hint="default"/>
                <w:highlight w:val="none"/>
                <w:lang w:val="en-US" w:eastAsia="zh-CN"/>
              </w:rPr>
              <w:t>）；</w:t>
            </w:r>
          </w:p>
          <w:p w14:paraId="45254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（5）《中华人民共和国固体废物污染环境防治法》(20</w:t>
            </w:r>
            <w:r>
              <w:rPr>
                <w:rFonts w:hint="eastAsia"/>
                <w:highlight w:val="none"/>
                <w:lang w:val="en-US" w:eastAsia="zh-CN"/>
              </w:rPr>
              <w:t>20.9.1</w:t>
            </w:r>
            <w:r>
              <w:rPr>
                <w:rFonts w:hint="default"/>
                <w:highlight w:val="none"/>
                <w:lang w:val="en-US" w:eastAsia="zh-CN"/>
              </w:rPr>
              <w:t>)；</w:t>
            </w:r>
          </w:p>
          <w:p w14:paraId="5A15A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（6）</w:t>
            </w:r>
            <w:r>
              <w:rPr>
                <w:rFonts w:hint="default" w:ascii="Times New Roman" w:hAnsi="Times New Roman" w:cs="Times New Roman" w:eastAsiaTheme="minorEastAsia"/>
                <w:sz w:val="24"/>
                <w:szCs w:val="24"/>
                <w:highlight w:val="none"/>
                <w:lang w:val="en-US" w:eastAsia="zh-CN"/>
              </w:rPr>
              <w:t>《中华人民共和国噪声污染防治法》</w:t>
            </w:r>
            <w:r>
              <w:rPr>
                <w:rFonts w:hint="eastAsia" w:ascii="Times New Roman" w:hAnsi="Times New Roman" w:cs="Times New Roman" w:eastAsiaTheme="minorEastAsia"/>
                <w:sz w:val="24"/>
                <w:szCs w:val="24"/>
                <w:highlight w:val="none"/>
                <w:lang w:val="en-US" w:eastAsia="zh-CN"/>
              </w:rPr>
              <w:t>（</w:t>
            </w:r>
            <w:r>
              <w:rPr>
                <w:rFonts w:hint="eastAsia" w:cs="Times New Roman" w:eastAsiaTheme="minorEastAsia"/>
                <w:sz w:val="24"/>
                <w:szCs w:val="24"/>
                <w:highlight w:val="none"/>
                <w:lang w:val="en-US" w:eastAsia="zh-CN"/>
              </w:rPr>
              <w:t>2022.6.5</w:t>
            </w:r>
            <w:r>
              <w:rPr>
                <w:rFonts w:hint="eastAsia" w:ascii="Times New Roman" w:hAnsi="Times New Roman" w:cs="Times New Roman" w:eastAsiaTheme="minorEastAsia"/>
                <w:sz w:val="24"/>
                <w:szCs w:val="24"/>
                <w:highlight w:val="none"/>
                <w:lang w:val="en-US" w:eastAsia="zh-CN"/>
              </w:rPr>
              <w:t>）</w:t>
            </w:r>
            <w:r>
              <w:rPr>
                <w:rFonts w:hint="default"/>
                <w:highlight w:val="none"/>
                <w:lang w:val="en-US" w:eastAsia="zh-CN"/>
              </w:rPr>
              <w:t>；</w:t>
            </w:r>
          </w:p>
          <w:p w14:paraId="032FA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（7）《国家危险废物名录》(</w:t>
            </w:r>
            <w:r>
              <w:rPr>
                <w:rFonts w:hint="eastAsia"/>
                <w:highlight w:val="none"/>
                <w:lang w:val="en-US" w:eastAsia="zh-CN"/>
              </w:rPr>
              <w:t>2025年版</w:t>
            </w:r>
            <w:r>
              <w:rPr>
                <w:rFonts w:hint="default"/>
                <w:highlight w:val="none"/>
                <w:lang w:val="en-US" w:eastAsia="zh-CN"/>
              </w:rPr>
              <w:t>)；</w:t>
            </w:r>
          </w:p>
          <w:p w14:paraId="076FD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highlight w:val="none"/>
                <w:lang w:val="en-US" w:eastAsia="zh-CN"/>
              </w:rPr>
            </w:pPr>
            <w:r>
              <w:rPr>
                <w:rFonts w:hint="default"/>
                <w:highlight w:val="none"/>
                <w:lang w:val="en-US" w:eastAsia="zh-CN"/>
              </w:rPr>
              <w:t>（</w:t>
            </w:r>
            <w:r>
              <w:rPr>
                <w:rFonts w:hint="eastAsia"/>
                <w:highlight w:val="none"/>
                <w:lang w:val="en-US" w:eastAsia="zh-CN"/>
              </w:rPr>
              <w:t>8</w:t>
            </w:r>
            <w:r>
              <w:rPr>
                <w:rFonts w:hint="default"/>
                <w:highlight w:val="none"/>
                <w:lang w:val="en-US" w:eastAsia="zh-CN"/>
              </w:rPr>
              <w:t>）</w:t>
            </w:r>
            <w:r>
              <w:rPr>
                <w:rFonts w:hint="default" w:ascii="Times New Roman" w:hAnsi="Times New Roman" w:cs="Times New Roman" w:eastAsiaTheme="minorEastAsia"/>
                <w:sz w:val="24"/>
                <w:szCs w:val="24"/>
                <w:highlight w:val="none"/>
                <w:lang w:val="en-US" w:eastAsia="zh-CN"/>
              </w:rPr>
              <w:t>《危险废物贮存污染控制标准》</w:t>
            </w:r>
            <w:r>
              <w:rPr>
                <w:rFonts w:hint="eastAsia"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highlight w:val="none"/>
                <w:lang w:val="en-US" w:eastAsia="zh-CN"/>
              </w:rPr>
              <w:t>GB18597-20</w:t>
            </w:r>
            <w:r>
              <w:rPr>
                <w:rFonts w:hint="eastAsia" w:ascii="Times New Roman" w:hAnsi="Times New Roman" w:cs="Times New Roman" w:eastAsiaTheme="minorEastAsia"/>
                <w:sz w:val="24"/>
                <w:szCs w:val="24"/>
                <w:highlight w:val="none"/>
                <w:lang w:val="en-US" w:eastAsia="zh-CN"/>
              </w:rPr>
              <w:t>23）</w:t>
            </w:r>
            <w:r>
              <w:rPr>
                <w:rFonts w:hint="default" w:ascii="Times New Roman" w:hAnsi="Times New Roman" w:cs="Times New Roman" w:eastAsiaTheme="minorEastAsia"/>
                <w:sz w:val="24"/>
                <w:szCs w:val="24"/>
                <w:highlight w:val="none"/>
                <w:lang w:val="en-US" w:eastAsia="zh-CN"/>
              </w:rPr>
              <w:t>；</w:t>
            </w:r>
          </w:p>
          <w:p w14:paraId="44CCC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240" w:right="0" w:hanging="240" w:hangingChars="100"/>
              <w:jc w:val="left"/>
              <w:textAlignment w:val="auto"/>
              <w:outlineLvl w:val="9"/>
              <w:rPr>
                <w:rFonts w:hint="default"/>
                <w:highlight w:val="none"/>
                <w:lang w:val="en-US" w:eastAsia="zh-CN"/>
              </w:rPr>
            </w:pPr>
            <w:r>
              <w:rPr>
                <w:rFonts w:hint="default"/>
                <w:highlight w:val="none"/>
                <w:lang w:val="en-US" w:eastAsia="zh-CN"/>
              </w:rPr>
              <w:t>（</w:t>
            </w:r>
            <w:r>
              <w:rPr>
                <w:rFonts w:hint="eastAsia"/>
                <w:highlight w:val="none"/>
                <w:lang w:val="en-US" w:eastAsia="zh-CN"/>
              </w:rPr>
              <w:t>9</w:t>
            </w:r>
            <w:r>
              <w:rPr>
                <w:rFonts w:hint="default"/>
                <w:highlight w:val="none"/>
                <w:lang w:val="en-US" w:eastAsia="zh-CN"/>
              </w:rPr>
              <w:t>）</w:t>
            </w:r>
            <w:r>
              <w:rPr>
                <w:rFonts w:hint="default" w:ascii="Times New Roman" w:hAnsi="Times New Roman" w:cs="Times New Roman" w:eastAsiaTheme="minorEastAsia"/>
                <w:sz w:val="24"/>
                <w:szCs w:val="24"/>
                <w:highlight w:val="none"/>
                <w:lang w:val="en-US" w:eastAsia="zh-CN"/>
              </w:rPr>
              <w:t>《一般工业固体废物贮存、处置场污染控制标准》</w:t>
            </w:r>
            <w:r>
              <w:rPr>
                <w:rFonts w:hint="eastAsia"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highlight w:val="none"/>
                <w:lang w:val="en-US" w:eastAsia="zh-CN"/>
              </w:rPr>
              <w:t>GB18599-20</w:t>
            </w:r>
            <w:r>
              <w:rPr>
                <w:rFonts w:hint="eastAsia" w:ascii="Times New Roman" w:hAnsi="Times New Roman" w:cs="Times New Roman" w:eastAsiaTheme="minorEastAsia"/>
                <w:sz w:val="24"/>
                <w:szCs w:val="24"/>
                <w:highlight w:val="none"/>
                <w:lang w:val="en-US" w:eastAsia="zh-CN"/>
              </w:rPr>
              <w:t>20）</w:t>
            </w:r>
            <w:r>
              <w:rPr>
                <w:rFonts w:hint="default" w:ascii="Times New Roman" w:hAnsi="Times New Roman" w:cs="Times New Roman" w:eastAsiaTheme="minorEastAsia"/>
                <w:sz w:val="24"/>
                <w:szCs w:val="24"/>
                <w:highlight w:val="none"/>
                <w:lang w:val="en-US" w:eastAsia="zh-CN"/>
              </w:rPr>
              <w:t>；</w:t>
            </w:r>
          </w:p>
          <w:p w14:paraId="05FCF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eastAsia"/>
                <w:highlight w:val="none"/>
                <w:lang w:val="en-US" w:eastAsia="zh-CN"/>
              </w:rPr>
              <w:t xml:space="preserve">（10） </w:t>
            </w:r>
            <w:r>
              <w:rPr>
                <w:rFonts w:hint="default" w:ascii="Times New Roman" w:hAnsi="Times New Roman" w:cs="Times New Roman" w:eastAsiaTheme="minorEastAsia"/>
                <w:sz w:val="24"/>
                <w:szCs w:val="24"/>
                <w:highlight w:val="none"/>
                <w:lang w:val="en-US" w:eastAsia="zh-CN"/>
              </w:rPr>
              <w:t>《建设项目环境保护管理条例》（2017 国务院令 第682号）；</w:t>
            </w:r>
          </w:p>
          <w:p w14:paraId="744A06A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highlight w:val="none"/>
                <w:lang w:val="en-US" w:eastAsia="zh-CN"/>
              </w:rPr>
            </w:pPr>
            <w:r>
              <w:rPr>
                <w:rFonts w:hint="default"/>
                <w:highlight w:val="none"/>
                <w:lang w:val="en-US" w:eastAsia="zh-CN"/>
              </w:rPr>
              <w:t>（1</w:t>
            </w:r>
            <w:r>
              <w:rPr>
                <w:rFonts w:hint="eastAsia"/>
                <w:highlight w:val="none"/>
                <w:lang w:val="en-US" w:eastAsia="zh-CN"/>
              </w:rPr>
              <w:t>1</w:t>
            </w:r>
            <w:r>
              <w:rPr>
                <w:rFonts w:hint="default"/>
                <w:highlight w:val="none"/>
                <w:lang w:val="en-US" w:eastAsia="zh-CN"/>
              </w:rPr>
              <w:t>）《</w:t>
            </w:r>
            <w:r>
              <w:rPr>
                <w:rFonts w:hint="eastAsia"/>
                <w:highlight w:val="none"/>
                <w:lang w:val="en-US" w:eastAsia="zh-CN"/>
              </w:rPr>
              <w:t>关于印发环评管理中部分行业建设项目重大变动清单的通知</w:t>
            </w:r>
            <w:r>
              <w:rPr>
                <w:rFonts w:hint="default"/>
                <w:highlight w:val="none"/>
                <w:lang w:val="en-US" w:eastAsia="zh-CN"/>
              </w:rPr>
              <w:t>》（</w:t>
            </w:r>
            <w:r>
              <w:rPr>
                <w:rFonts w:hint="eastAsia"/>
                <w:highlight w:val="none"/>
                <w:lang w:val="en-US" w:eastAsia="zh-CN"/>
              </w:rPr>
              <w:t>环境保护部办公厅文件，环办【2015】52号</w:t>
            </w:r>
            <w:r>
              <w:rPr>
                <w:rFonts w:hint="default"/>
                <w:highlight w:val="none"/>
                <w:lang w:val="en-US" w:eastAsia="zh-CN"/>
              </w:rPr>
              <w:t>）；</w:t>
            </w:r>
          </w:p>
          <w:p w14:paraId="458A3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2</w:t>
            </w:r>
            <w:r>
              <w:rPr>
                <w:rFonts w:hint="default"/>
                <w:highlight w:val="none"/>
                <w:lang w:val="en-US" w:eastAsia="zh-CN"/>
              </w:rPr>
              <w:t>）《建设项目竣工环境保护验收技术指南 污染影响类》（2018.5.16）；</w:t>
            </w:r>
          </w:p>
          <w:p w14:paraId="0AC53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3</w:t>
            </w:r>
            <w:r>
              <w:rPr>
                <w:rFonts w:hint="default"/>
                <w:highlight w:val="none"/>
                <w:lang w:val="en-US" w:eastAsia="zh-CN"/>
              </w:rPr>
              <w:t>）《建设项目竣工环境保护验收暂行办法》（2017.11.20）；</w:t>
            </w:r>
          </w:p>
          <w:p w14:paraId="551085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w:t>
            </w:r>
            <w:r>
              <w:rPr>
                <w:rFonts w:hint="eastAsia"/>
                <w:highlight w:val="none"/>
                <w:lang w:val="en-US" w:eastAsia="zh-CN"/>
              </w:rPr>
              <w:t>《</w:t>
            </w:r>
            <w:r>
              <w:rPr>
                <w:rFonts w:hint="eastAsia" w:ascii="Times New Roman" w:hAnsi="Times New Roman" w:eastAsia="宋体" w:cs="Times New Roman"/>
                <w:sz w:val="24"/>
                <w:highlight w:val="none"/>
              </w:rPr>
              <w:t>河南省众维医疗器械有限公司年产1100万米医用敷料贴项目</w:t>
            </w:r>
            <w:r>
              <w:rPr>
                <w:rFonts w:hint="default"/>
                <w:highlight w:val="none"/>
                <w:lang w:val="en-US" w:eastAsia="zh-CN"/>
              </w:rPr>
              <w:t>环境影响报告表</w:t>
            </w:r>
            <w:r>
              <w:rPr>
                <w:rFonts w:hint="eastAsia"/>
                <w:highlight w:val="none"/>
                <w:lang w:val="en-US" w:eastAsia="zh-CN"/>
              </w:rPr>
              <w:t>》（</w:t>
            </w:r>
            <w:r>
              <w:rPr>
                <w:rFonts w:hint="eastAsia" w:cs="Times New Roman" w:eastAsiaTheme="minorEastAsia"/>
                <w:color w:val="auto"/>
                <w:sz w:val="24"/>
                <w:szCs w:val="24"/>
                <w:highlight w:val="none"/>
                <w:lang w:val="en-US" w:eastAsia="zh-CN"/>
              </w:rPr>
              <w:t>河南省凝博生态科技有限公司</w:t>
            </w:r>
            <w:r>
              <w:rPr>
                <w:rFonts w:hint="eastAsia"/>
                <w:highlight w:val="none"/>
                <w:lang w:val="en-US" w:eastAsia="zh-CN"/>
              </w:rPr>
              <w:t>，2025年09月）</w:t>
            </w:r>
            <w:r>
              <w:rPr>
                <w:rFonts w:hint="default"/>
                <w:highlight w:val="none"/>
                <w:lang w:val="en-US" w:eastAsia="zh-CN"/>
              </w:rPr>
              <w:t>；</w:t>
            </w:r>
          </w:p>
          <w:p w14:paraId="06ABC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color w:val="auto"/>
                <w:highlight w:val="none"/>
                <w:lang w:val="en-US" w:eastAsia="zh-CN"/>
              </w:rPr>
            </w:pPr>
            <w:r>
              <w:rPr>
                <w:rFonts w:hint="default"/>
                <w:highlight w:val="none"/>
                <w:lang w:val="en-US" w:eastAsia="zh-CN"/>
              </w:rPr>
              <w:t>（1</w:t>
            </w:r>
            <w:r>
              <w:rPr>
                <w:rFonts w:hint="eastAsia"/>
                <w:highlight w:val="none"/>
                <w:lang w:val="en-US" w:eastAsia="zh-CN"/>
              </w:rPr>
              <w:t>5</w:t>
            </w:r>
            <w:r>
              <w:rPr>
                <w:rFonts w:hint="default"/>
                <w:highlight w:val="none"/>
                <w:lang w:val="en-US" w:eastAsia="zh-CN"/>
              </w:rPr>
              <w:t>）</w:t>
            </w:r>
            <w:r>
              <w:rPr>
                <w:rFonts w:hint="eastAsia" w:cs="Times New Roman" w:eastAsiaTheme="minorEastAsia"/>
                <w:color w:val="auto"/>
                <w:sz w:val="24"/>
                <w:szCs w:val="24"/>
                <w:highlight w:val="none"/>
                <w:lang w:val="en-US" w:eastAsia="zh-CN"/>
              </w:rPr>
              <w:t>新乡市生态环境局长垣分局分局</w:t>
            </w:r>
            <w:r>
              <w:rPr>
                <w:rFonts w:hint="default"/>
                <w:highlight w:val="none"/>
                <w:lang w:val="en-US" w:eastAsia="zh-CN"/>
              </w:rPr>
              <w:t>关于</w:t>
            </w:r>
            <w:r>
              <w:rPr>
                <w:rFonts w:hint="eastAsia"/>
                <w:highlight w:val="none"/>
                <w:lang w:val="en-US" w:eastAsia="zh-CN"/>
              </w:rPr>
              <w:t>《</w:t>
            </w:r>
            <w:r>
              <w:rPr>
                <w:rFonts w:hint="eastAsia" w:ascii="Times New Roman" w:hAnsi="Times New Roman" w:eastAsia="宋体" w:cs="Times New Roman"/>
                <w:sz w:val="24"/>
                <w:highlight w:val="none"/>
              </w:rPr>
              <w:t>河南省众维医疗器械有限公司年产1100万米医用敷料贴项目</w:t>
            </w:r>
            <w:r>
              <w:rPr>
                <w:rFonts w:hint="default"/>
                <w:highlight w:val="none"/>
                <w:lang w:val="en-US" w:eastAsia="zh-CN"/>
              </w:rPr>
              <w:t>环境影响报告表</w:t>
            </w:r>
            <w:r>
              <w:rPr>
                <w:rFonts w:hint="eastAsia"/>
                <w:highlight w:val="none"/>
                <w:lang w:val="en-US" w:eastAsia="zh-CN"/>
              </w:rPr>
              <w:t>》的批</w:t>
            </w:r>
            <w:r>
              <w:rPr>
                <w:rFonts w:hint="eastAsia"/>
                <w:color w:val="auto"/>
                <w:highlight w:val="none"/>
                <w:lang w:val="en-US" w:eastAsia="zh-CN"/>
              </w:rPr>
              <w:t>复（长环审（2025）37号）</w:t>
            </w:r>
            <w:r>
              <w:rPr>
                <w:rFonts w:hint="default"/>
                <w:color w:val="auto"/>
                <w:highlight w:val="none"/>
                <w:lang w:val="en-US" w:eastAsia="zh-CN"/>
              </w:rPr>
              <w:t>。</w:t>
            </w:r>
          </w:p>
          <w:p w14:paraId="4F0A6D0A">
            <w:pPr>
              <w:pStyle w:val="2"/>
              <w:rPr>
                <w:rFonts w:hint="default"/>
                <w:color w:val="auto"/>
                <w:highlight w:val="none"/>
                <w:lang w:val="en-US" w:eastAsia="zh-CN"/>
              </w:rPr>
            </w:pPr>
          </w:p>
          <w:p w14:paraId="02FA1428">
            <w:pPr>
              <w:rPr>
                <w:rFonts w:hint="default"/>
                <w:color w:val="auto"/>
                <w:highlight w:val="none"/>
                <w:lang w:val="en-US" w:eastAsia="zh-CN"/>
              </w:rPr>
            </w:pPr>
          </w:p>
          <w:p w14:paraId="70AD2996">
            <w:pPr>
              <w:pStyle w:val="2"/>
              <w:rPr>
                <w:rFonts w:hint="default"/>
                <w:color w:val="auto"/>
                <w:highlight w:val="none"/>
                <w:lang w:val="en-US" w:eastAsia="zh-CN"/>
              </w:rPr>
            </w:pPr>
          </w:p>
          <w:p w14:paraId="043476FD">
            <w:pPr>
              <w:rPr>
                <w:rFonts w:hint="default"/>
                <w:highlight w:val="none"/>
                <w:lang w:eastAsia="zh-CN"/>
              </w:rPr>
            </w:pPr>
          </w:p>
          <w:p w14:paraId="75F0BFAA">
            <w:pPr>
              <w:rPr>
                <w:rFonts w:hint="default"/>
                <w:highlight w:val="none"/>
                <w:lang w:eastAsia="zh-CN"/>
              </w:rPr>
            </w:pPr>
          </w:p>
        </w:tc>
      </w:tr>
      <w:tr w14:paraId="010C8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6218D82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8392AC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FF6B7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14:paraId="0F7D0D9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cs="Times New Roman"/>
                <w:b/>
                <w:bCs/>
                <w:color w:val="auto"/>
                <w:sz w:val="24"/>
                <w:szCs w:val="24"/>
                <w:lang w:val="en-US" w:eastAsia="zh-CN"/>
              </w:rPr>
              <w:t>：</w:t>
            </w:r>
          </w:p>
          <w:p w14:paraId="1069E9BB">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eastAsia" w:cs="Times New Roman"/>
                <w:color w:val="FF0000"/>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eastAsia="宋体" w:cs="Times New Roman"/>
                <w:b/>
                <w:bCs/>
                <w:kern w:val="0"/>
                <w:sz w:val="24"/>
                <w:szCs w:val="24"/>
                <w:lang w:val="en-US" w:eastAsia="zh-CN"/>
              </w:rPr>
              <w:t>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8"/>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057"/>
              <w:gridCol w:w="1242"/>
              <w:gridCol w:w="969"/>
              <w:gridCol w:w="981"/>
              <w:gridCol w:w="2692"/>
            </w:tblGrid>
            <w:tr w14:paraId="18733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3" w:type="dxa"/>
                  <w:vMerge w:val="restart"/>
                  <w:noWrap w:val="0"/>
                  <w:vAlign w:val="center"/>
                </w:tcPr>
                <w:p w14:paraId="05E34FAA">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w:t>
                  </w:r>
                </w:p>
                <w:p w14:paraId="3666FA27">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069" w:type="dxa"/>
                  <w:vMerge w:val="restart"/>
                  <w:noWrap w:val="0"/>
                  <w:vAlign w:val="center"/>
                </w:tcPr>
                <w:p w14:paraId="33ED0030">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标准编号</w:t>
                  </w:r>
                </w:p>
              </w:tc>
              <w:tc>
                <w:tcPr>
                  <w:tcW w:w="1256" w:type="dxa"/>
                  <w:vMerge w:val="restart"/>
                  <w:noWrap w:val="0"/>
                  <w:vAlign w:val="center"/>
                </w:tcPr>
                <w:p w14:paraId="0D3BD25B">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标准名称</w:t>
                  </w:r>
                </w:p>
              </w:tc>
              <w:tc>
                <w:tcPr>
                  <w:tcW w:w="980" w:type="dxa"/>
                  <w:vMerge w:val="restart"/>
                  <w:noWrap w:val="0"/>
                  <w:vAlign w:val="center"/>
                </w:tcPr>
                <w:p w14:paraId="6D9480A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w:t>
                  </w:r>
                </w:p>
                <w:p w14:paraId="22D4DB0C">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级别</w:t>
                  </w:r>
                </w:p>
                <w:p w14:paraId="3C2CBD8C">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3716" w:type="dxa"/>
                  <w:gridSpan w:val="2"/>
                  <w:noWrap w:val="0"/>
                  <w:vAlign w:val="center"/>
                </w:tcPr>
                <w:p w14:paraId="59FAD428">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主要标准要求</w:t>
                  </w:r>
                </w:p>
              </w:tc>
            </w:tr>
            <w:tr w14:paraId="7DBC6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3" w:type="dxa"/>
                  <w:vMerge w:val="continue"/>
                  <w:noWrap w:val="0"/>
                  <w:vAlign w:val="center"/>
                </w:tcPr>
                <w:p w14:paraId="6423AC7B">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1069" w:type="dxa"/>
                  <w:vMerge w:val="continue"/>
                  <w:noWrap w:val="0"/>
                  <w:vAlign w:val="center"/>
                </w:tcPr>
                <w:p w14:paraId="3AE14279">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1256" w:type="dxa"/>
                  <w:vMerge w:val="continue"/>
                  <w:noWrap w:val="0"/>
                  <w:vAlign w:val="center"/>
                </w:tcPr>
                <w:p w14:paraId="69D6426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980" w:type="dxa"/>
                  <w:vMerge w:val="continue"/>
                  <w:noWrap w:val="0"/>
                  <w:vAlign w:val="center"/>
                </w:tcPr>
                <w:p w14:paraId="15D0A495">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992" w:type="dxa"/>
                  <w:noWrap w:val="0"/>
                  <w:vAlign w:val="center"/>
                </w:tcPr>
                <w:p w14:paraId="666EA22F">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参数</w:t>
                  </w:r>
                </w:p>
              </w:tc>
              <w:tc>
                <w:tcPr>
                  <w:tcW w:w="2724" w:type="dxa"/>
                  <w:noWrap w:val="0"/>
                  <w:vAlign w:val="center"/>
                </w:tcPr>
                <w:p w14:paraId="2D9C99D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浓度限值</w:t>
                  </w:r>
                </w:p>
              </w:tc>
            </w:tr>
            <w:tr w14:paraId="372F6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13" w:type="dxa"/>
                  <w:vMerge w:val="restart"/>
                  <w:noWrap w:val="0"/>
                  <w:vAlign w:val="center"/>
                </w:tcPr>
                <w:p w14:paraId="025D2B22">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069" w:type="dxa"/>
                  <w:vMerge w:val="restart"/>
                  <w:noWrap w:val="0"/>
                  <w:vAlign w:val="center"/>
                </w:tcPr>
                <w:p w14:paraId="169435E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GB16297</w:t>
                  </w:r>
                </w:p>
                <w:p w14:paraId="3F6102A5">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-1996</w:t>
                  </w:r>
                </w:p>
              </w:tc>
              <w:tc>
                <w:tcPr>
                  <w:tcW w:w="1256" w:type="dxa"/>
                  <w:vMerge w:val="restart"/>
                  <w:noWrap w:val="0"/>
                  <w:vAlign w:val="center"/>
                </w:tcPr>
                <w:p w14:paraId="46D56CB2">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w:t>
                  </w:r>
                </w:p>
              </w:tc>
              <w:tc>
                <w:tcPr>
                  <w:tcW w:w="980" w:type="dxa"/>
                  <w:vMerge w:val="restart"/>
                  <w:noWrap w:val="0"/>
                  <w:vAlign w:val="center"/>
                </w:tcPr>
                <w:p w14:paraId="1063F303">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表2</w:t>
                  </w:r>
                </w:p>
              </w:tc>
              <w:tc>
                <w:tcPr>
                  <w:tcW w:w="992" w:type="dxa"/>
                  <w:noWrap w:val="0"/>
                  <w:vAlign w:val="center"/>
                </w:tcPr>
                <w:p w14:paraId="3A5EE1EE">
                  <w:pPr>
                    <w:pStyle w:val="27"/>
                    <w:keepNext w:val="0"/>
                    <w:keepLines w:val="0"/>
                    <w:pageBreakBefore w:val="0"/>
                    <w:kinsoku/>
                    <w:wordWrap/>
                    <w:overflowPunct/>
                    <w:topLinePunct w:val="0"/>
                    <w:bidi w:val="0"/>
                    <w:adjustRightInd/>
                    <w:snapToGrid w:val="0"/>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非甲烷总烃</w:t>
                  </w:r>
                </w:p>
              </w:tc>
              <w:tc>
                <w:tcPr>
                  <w:tcW w:w="2724" w:type="dxa"/>
                  <w:noWrap w:val="0"/>
                  <w:vAlign w:val="center"/>
                </w:tcPr>
                <w:p w14:paraId="03151040">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15</w:t>
                  </w:r>
                  <w:r>
                    <w:rPr>
                      <w:rFonts w:hint="default" w:ascii="Times New Roman" w:hAnsi="Times New Roman" w:eastAsia="宋体" w:cs="Times New Roman"/>
                      <w:sz w:val="21"/>
                      <w:szCs w:val="21"/>
                    </w:rPr>
                    <w:t>m排气筒：排放速率1</w:t>
                  </w:r>
                  <w:r>
                    <w:rPr>
                      <w:rFonts w:hint="eastAsia" w:ascii="Times New Roman" w:hAnsi="Times New Roman" w:eastAsia="宋体" w:cs="Times New Roman"/>
                      <w:sz w:val="21"/>
                      <w:szCs w:val="21"/>
                    </w:rPr>
                    <w:t>0</w:t>
                  </w:r>
                  <w:r>
                    <w:rPr>
                      <w:rFonts w:hint="default" w:ascii="Times New Roman" w:hAnsi="Times New Roman" w:eastAsia="宋体" w:cs="Times New Roman"/>
                      <w:sz w:val="21"/>
                      <w:szCs w:val="21"/>
                    </w:rPr>
                    <w:t>kg/h</w:t>
                  </w:r>
                </w:p>
              </w:tc>
            </w:tr>
            <w:tr w14:paraId="74CE6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13" w:type="dxa"/>
                  <w:vMerge w:val="continue"/>
                  <w:noWrap w:val="0"/>
                  <w:vAlign w:val="center"/>
                </w:tcPr>
                <w:p w14:paraId="5E47C13F">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1069" w:type="dxa"/>
                  <w:vMerge w:val="continue"/>
                  <w:noWrap w:val="0"/>
                  <w:vAlign w:val="center"/>
                </w:tcPr>
                <w:p w14:paraId="275F2801">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1256" w:type="dxa"/>
                  <w:vMerge w:val="continue"/>
                  <w:noWrap w:val="0"/>
                  <w:vAlign w:val="center"/>
                </w:tcPr>
                <w:p w14:paraId="5D407EB8">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980" w:type="dxa"/>
                  <w:vMerge w:val="continue"/>
                  <w:noWrap w:val="0"/>
                  <w:vAlign w:val="center"/>
                </w:tcPr>
                <w:p w14:paraId="445122E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992" w:type="dxa"/>
                  <w:noWrap w:val="0"/>
                  <w:vAlign w:val="center"/>
                </w:tcPr>
                <w:p w14:paraId="0102CD83">
                  <w:pPr>
                    <w:pStyle w:val="27"/>
                    <w:keepNext w:val="0"/>
                    <w:keepLines w:val="0"/>
                    <w:pageBreakBefore w:val="0"/>
                    <w:kinsoku/>
                    <w:wordWrap/>
                    <w:overflowPunct/>
                    <w:topLinePunct w:val="0"/>
                    <w:bidi w:val="0"/>
                    <w:adjustRightInd/>
                    <w:snapToGrid w:val="0"/>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甲苯</w:t>
                  </w:r>
                </w:p>
              </w:tc>
              <w:tc>
                <w:tcPr>
                  <w:tcW w:w="2724" w:type="dxa"/>
                  <w:noWrap w:val="0"/>
                  <w:vAlign w:val="center"/>
                </w:tcPr>
                <w:p w14:paraId="750A592A">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15</w:t>
                  </w:r>
                  <w:r>
                    <w:rPr>
                      <w:rFonts w:hint="default" w:ascii="Times New Roman" w:hAnsi="Times New Roman" w:eastAsia="宋体" w:cs="Times New Roman"/>
                      <w:sz w:val="21"/>
                      <w:szCs w:val="21"/>
                    </w:rPr>
                    <w:t>m排气筒：排放速率</w:t>
                  </w:r>
                  <w:r>
                    <w:rPr>
                      <w:rFonts w:hint="eastAsia" w:ascii="Times New Roman" w:hAnsi="Times New Roman" w:eastAsia="宋体" w:cs="Times New Roman"/>
                      <w:sz w:val="21"/>
                      <w:szCs w:val="21"/>
                    </w:rPr>
                    <w:t>3.1</w:t>
                  </w:r>
                  <w:r>
                    <w:rPr>
                      <w:rFonts w:hint="default" w:ascii="Times New Roman" w:hAnsi="Times New Roman" w:eastAsia="宋体" w:cs="Times New Roman"/>
                      <w:sz w:val="21"/>
                      <w:szCs w:val="21"/>
                    </w:rPr>
                    <w:t>kg/h</w:t>
                  </w:r>
                </w:p>
              </w:tc>
            </w:tr>
            <w:tr w14:paraId="2B15D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913" w:type="dxa"/>
                  <w:vMerge w:val="continue"/>
                  <w:noWrap w:val="0"/>
                  <w:vAlign w:val="center"/>
                </w:tcPr>
                <w:p w14:paraId="495C46C1">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3305" w:type="dxa"/>
                  <w:gridSpan w:val="3"/>
                  <w:vMerge w:val="restart"/>
                  <w:noWrap w:val="0"/>
                  <w:vAlign w:val="center"/>
                </w:tcPr>
                <w:p w14:paraId="73D6A350">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《关于全省开展工业企业挥发性有机物专项治理工作中排放建议值的通知》（豫环攻坚办〔2017〕162号）排放标准</w:t>
                  </w:r>
                </w:p>
              </w:tc>
              <w:tc>
                <w:tcPr>
                  <w:tcW w:w="992" w:type="dxa"/>
                  <w:vMerge w:val="restart"/>
                  <w:noWrap w:val="0"/>
                  <w:vAlign w:val="center"/>
                </w:tcPr>
                <w:p w14:paraId="0B63DB1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非甲烷总烃</w:t>
                  </w:r>
                </w:p>
              </w:tc>
              <w:tc>
                <w:tcPr>
                  <w:tcW w:w="2724" w:type="dxa"/>
                  <w:noWrap w:val="0"/>
                  <w:vAlign w:val="center"/>
                </w:tcPr>
                <w:p w14:paraId="05BFE658">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医药制造工业：60mg/m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（建议去除率90%）</w:t>
                  </w:r>
                </w:p>
              </w:tc>
            </w:tr>
            <w:tr w14:paraId="6E7F0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913" w:type="dxa"/>
                  <w:vMerge w:val="continue"/>
                  <w:noWrap w:val="0"/>
                  <w:vAlign w:val="center"/>
                </w:tcPr>
                <w:p w14:paraId="6CA215DD">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3305" w:type="dxa"/>
                  <w:gridSpan w:val="3"/>
                  <w:vMerge w:val="continue"/>
                  <w:noWrap w:val="0"/>
                  <w:vAlign w:val="center"/>
                </w:tcPr>
                <w:p w14:paraId="51C4CA7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992" w:type="dxa"/>
                  <w:vMerge w:val="continue"/>
                  <w:noWrap w:val="0"/>
                  <w:vAlign w:val="center"/>
                </w:tcPr>
                <w:p w14:paraId="47FB2233">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2724" w:type="dxa"/>
                  <w:noWrap w:val="0"/>
                  <w:vAlign w:val="center"/>
                </w:tcPr>
                <w:p w14:paraId="77090A39">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2.0mg/m</w:t>
                  </w:r>
                  <w:r>
                    <w:rPr>
                      <w:rFonts w:hint="default" w:ascii="Times New Roman" w:hAnsi="Times New Roman" w:eastAsia="宋体" w:cs="Times New Roman"/>
                      <w:sz w:val="21"/>
                      <w:szCs w:val="21"/>
                      <w:vertAlign w:val="superscript"/>
                    </w:rPr>
                    <w:t>3</w:t>
                  </w:r>
                </w:p>
                <w:p w14:paraId="659489DC">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（工业企业边界）</w:t>
                  </w:r>
                </w:p>
              </w:tc>
            </w:tr>
            <w:tr w14:paraId="3A157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13" w:type="dxa"/>
                  <w:vMerge w:val="continue"/>
                  <w:noWrap w:val="0"/>
                  <w:vAlign w:val="center"/>
                </w:tcPr>
                <w:p w14:paraId="3A3DD379">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3305" w:type="dxa"/>
                  <w:gridSpan w:val="3"/>
                  <w:vMerge w:val="continue"/>
                  <w:noWrap w:val="0"/>
                  <w:vAlign w:val="center"/>
                </w:tcPr>
                <w:p w14:paraId="4BDCB705">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992" w:type="dxa"/>
                  <w:vMerge w:val="restart"/>
                  <w:noWrap w:val="0"/>
                  <w:vAlign w:val="center"/>
                </w:tcPr>
                <w:p w14:paraId="6A23929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甲苯</w:t>
                  </w:r>
                </w:p>
              </w:tc>
              <w:tc>
                <w:tcPr>
                  <w:tcW w:w="2724" w:type="dxa"/>
                  <w:noWrap w:val="0"/>
                  <w:vAlign w:val="center"/>
                </w:tcPr>
                <w:p w14:paraId="0B2127E5">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其他行</w:t>
                  </w:r>
                  <w:r>
                    <w:rPr>
                      <w:rFonts w:hint="default" w:ascii="Times New Roman" w:hAnsi="Times New Roman" w:eastAsia="宋体" w:cs="Times New Roman"/>
                      <w:sz w:val="21"/>
                      <w:szCs w:val="21"/>
                    </w:rPr>
                    <w:t>业：</w:t>
                  </w:r>
                  <w:r>
                    <w:rPr>
                      <w:rFonts w:hint="eastAsia" w:ascii="Times New Roman" w:hAnsi="Times New Roman" w:eastAsia="宋体" w:cs="Times New Roman"/>
                      <w:sz w:val="21"/>
                      <w:szCs w:val="21"/>
                    </w:rPr>
                    <w:t>4</w:t>
                  </w:r>
                  <w:r>
                    <w:rPr>
                      <w:rFonts w:hint="default" w:ascii="Times New Roman" w:hAnsi="Times New Roman" w:eastAsia="宋体" w:cs="Times New Roman"/>
                      <w:sz w:val="21"/>
                      <w:szCs w:val="21"/>
                    </w:rPr>
                    <w:t>0mg/m</w:t>
                  </w:r>
                  <w:r>
                    <w:rPr>
                      <w:rFonts w:hint="default" w:ascii="Times New Roman" w:hAnsi="Times New Roman" w:eastAsia="宋体" w:cs="Times New Roman"/>
                      <w:sz w:val="21"/>
                      <w:szCs w:val="21"/>
                      <w:vertAlign w:val="superscript"/>
                    </w:rPr>
                    <w:t>3</w:t>
                  </w:r>
                </w:p>
              </w:tc>
            </w:tr>
            <w:tr w14:paraId="539FB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13" w:type="dxa"/>
                  <w:vMerge w:val="continue"/>
                  <w:noWrap w:val="0"/>
                  <w:vAlign w:val="center"/>
                </w:tcPr>
                <w:p w14:paraId="427AE695">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3305" w:type="dxa"/>
                  <w:gridSpan w:val="3"/>
                  <w:vMerge w:val="continue"/>
                  <w:noWrap w:val="0"/>
                  <w:vAlign w:val="center"/>
                </w:tcPr>
                <w:p w14:paraId="078D6D17">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992" w:type="dxa"/>
                  <w:vMerge w:val="continue"/>
                  <w:noWrap w:val="0"/>
                  <w:vAlign w:val="center"/>
                </w:tcPr>
                <w:p w14:paraId="36EBE53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2724" w:type="dxa"/>
                  <w:noWrap w:val="0"/>
                  <w:vAlign w:val="center"/>
                </w:tcPr>
                <w:p w14:paraId="5AD143AD">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0.6</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p w14:paraId="5C68D362">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（工业企业边界）</w:t>
                  </w:r>
                </w:p>
              </w:tc>
            </w:tr>
            <w:tr w14:paraId="2E313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3" w:type="dxa"/>
                  <w:vMerge w:val="continue"/>
                  <w:noWrap w:val="0"/>
                  <w:vAlign w:val="center"/>
                </w:tcPr>
                <w:p w14:paraId="2BD42AC7">
                  <w:pPr>
                    <w:pStyle w:val="27"/>
                    <w:keepNext w:val="0"/>
                    <w:keepLines w:val="0"/>
                    <w:pageBreakBefore w:val="0"/>
                    <w:kinsoku/>
                    <w:wordWrap/>
                    <w:overflowPunct/>
                    <w:topLinePunct w:val="0"/>
                    <w:bidi w:val="0"/>
                    <w:adjustRightInd/>
                    <w:snapToGrid w:val="0"/>
                    <w:spacing w:after="0"/>
                    <w:jc w:val="center"/>
                    <w:rPr>
                      <w:rFonts w:hint="eastAsia" w:ascii="Times New Roman" w:hAnsi="Times New Roman" w:eastAsia="宋体" w:cs="Times New Roman"/>
                      <w:sz w:val="21"/>
                      <w:szCs w:val="21"/>
                    </w:rPr>
                  </w:pPr>
                </w:p>
              </w:tc>
              <w:tc>
                <w:tcPr>
                  <w:tcW w:w="1069" w:type="dxa"/>
                  <w:noWrap w:val="0"/>
                  <w:vAlign w:val="center"/>
                </w:tcPr>
                <w:p w14:paraId="178671E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GB37822</w:t>
                  </w:r>
                </w:p>
                <w:p w14:paraId="768B1611">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w:t>
                  </w:r>
                </w:p>
              </w:tc>
              <w:tc>
                <w:tcPr>
                  <w:tcW w:w="1256" w:type="dxa"/>
                  <w:noWrap w:val="0"/>
                  <w:vAlign w:val="center"/>
                </w:tcPr>
                <w:p w14:paraId="3350E420">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挥发性有机物无组织排放控制标准</w:t>
                  </w:r>
                  <w:r>
                    <w:rPr>
                      <w:rFonts w:hint="eastAsia" w:ascii="Times New Roman" w:hAnsi="Times New Roman" w:eastAsia="宋体" w:cs="Times New Roman"/>
                      <w:sz w:val="21"/>
                      <w:szCs w:val="21"/>
                    </w:rPr>
                    <w:t>》</w:t>
                  </w:r>
                </w:p>
              </w:tc>
              <w:tc>
                <w:tcPr>
                  <w:tcW w:w="980" w:type="dxa"/>
                  <w:noWrap w:val="0"/>
                  <w:vAlign w:val="center"/>
                </w:tcPr>
                <w:p w14:paraId="365F7E50">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特别排放限值</w:t>
                  </w:r>
                </w:p>
              </w:tc>
              <w:tc>
                <w:tcPr>
                  <w:tcW w:w="992" w:type="dxa"/>
                  <w:noWrap w:val="0"/>
                  <w:vAlign w:val="center"/>
                </w:tcPr>
                <w:p w14:paraId="19BA537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非甲烷总烃</w:t>
                  </w:r>
                </w:p>
              </w:tc>
              <w:tc>
                <w:tcPr>
                  <w:tcW w:w="2724" w:type="dxa"/>
                  <w:noWrap w:val="0"/>
                  <w:vAlign w:val="center"/>
                </w:tcPr>
                <w:p w14:paraId="30D22EBB">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无组织：6mg/m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（监控点处1h平均浓度值），20mg/m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（监控点处任意一次浓度值）</w:t>
                  </w:r>
                </w:p>
              </w:tc>
            </w:tr>
            <w:tr w14:paraId="04A3E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3" w:type="dxa"/>
                  <w:noWrap w:val="0"/>
                  <w:vAlign w:val="center"/>
                </w:tcPr>
                <w:p w14:paraId="098B065F">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069" w:type="dxa"/>
                  <w:noWrap w:val="0"/>
                  <w:vAlign w:val="center"/>
                </w:tcPr>
                <w:p w14:paraId="3C73690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w:t>
                  </w:r>
                </w:p>
                <w:p w14:paraId="66588A92">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-2008</w:t>
                  </w:r>
                </w:p>
              </w:tc>
              <w:tc>
                <w:tcPr>
                  <w:tcW w:w="1256" w:type="dxa"/>
                  <w:noWrap w:val="0"/>
                  <w:vAlign w:val="center"/>
                </w:tcPr>
                <w:p w14:paraId="03FA79EE">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tc>
              <w:tc>
                <w:tcPr>
                  <w:tcW w:w="980" w:type="dxa"/>
                  <w:noWrap w:val="0"/>
                  <w:vAlign w:val="center"/>
                </w:tcPr>
                <w:p w14:paraId="6082DE8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2类</w:t>
                  </w:r>
                </w:p>
              </w:tc>
              <w:tc>
                <w:tcPr>
                  <w:tcW w:w="992" w:type="dxa"/>
                  <w:noWrap w:val="0"/>
                  <w:vAlign w:val="center"/>
                </w:tcPr>
                <w:p w14:paraId="64929E26">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等效连续A声级</w:t>
                  </w:r>
                </w:p>
              </w:tc>
              <w:tc>
                <w:tcPr>
                  <w:tcW w:w="2724" w:type="dxa"/>
                  <w:noWrap w:val="0"/>
                  <w:vAlign w:val="center"/>
                </w:tcPr>
                <w:p w14:paraId="1EDCBDDB">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昼间≤60dB（A）</w:t>
                  </w:r>
                </w:p>
                <w:p w14:paraId="473CF08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夜间≤50dB（A）</w:t>
                  </w:r>
                </w:p>
              </w:tc>
            </w:tr>
            <w:tr w14:paraId="6EAE4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3" w:type="dxa"/>
                  <w:noWrap w:val="0"/>
                  <w:vAlign w:val="center"/>
                </w:tcPr>
                <w:p w14:paraId="22B2894F">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一般固体废物</w:t>
                  </w:r>
                </w:p>
              </w:tc>
              <w:tc>
                <w:tcPr>
                  <w:tcW w:w="1069" w:type="dxa"/>
                  <w:noWrap w:val="0"/>
                  <w:vAlign w:val="center"/>
                </w:tcPr>
                <w:p w14:paraId="7F52B073">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GB18599</w:t>
                  </w:r>
                </w:p>
                <w:p w14:paraId="510BC5F8">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-2020</w:t>
                  </w:r>
                </w:p>
              </w:tc>
              <w:tc>
                <w:tcPr>
                  <w:tcW w:w="5952" w:type="dxa"/>
                  <w:gridSpan w:val="4"/>
                  <w:noWrap w:val="0"/>
                  <w:vAlign w:val="center"/>
                </w:tcPr>
                <w:p w14:paraId="58FF3461">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《一般工业固体废物贮存和填埋污染控制标准》</w:t>
                  </w:r>
                </w:p>
              </w:tc>
            </w:tr>
            <w:tr w14:paraId="6D362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3" w:type="dxa"/>
                  <w:noWrap w:val="0"/>
                  <w:vAlign w:val="center"/>
                </w:tcPr>
                <w:p w14:paraId="5124AAC7">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1069" w:type="dxa"/>
                  <w:noWrap w:val="0"/>
                  <w:vAlign w:val="center"/>
                </w:tcPr>
                <w:p w14:paraId="4CF904DB">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GB18597-2023</w:t>
                  </w:r>
                </w:p>
              </w:tc>
              <w:tc>
                <w:tcPr>
                  <w:tcW w:w="5952" w:type="dxa"/>
                  <w:gridSpan w:val="4"/>
                  <w:noWrap w:val="0"/>
                  <w:vAlign w:val="center"/>
                </w:tcPr>
                <w:p w14:paraId="2AFA4EB2">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《危险废物贮存污染控制标准》及修改单</w:t>
                  </w:r>
                </w:p>
              </w:tc>
            </w:tr>
          </w:tbl>
          <w:p w14:paraId="3434E12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46DF63C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45647CF5">
            <w:pPr>
              <w:pStyle w:val="17"/>
              <w:rPr>
                <w:rFonts w:hint="eastAsia" w:cs="Times New Roman"/>
                <w:color w:val="FF0000"/>
                <w:sz w:val="24"/>
                <w:szCs w:val="24"/>
                <w:lang w:val="en-US" w:eastAsia="zh-CN"/>
              </w:rPr>
            </w:pPr>
          </w:p>
          <w:p w14:paraId="38E912FB">
            <w:pPr>
              <w:rPr>
                <w:rFonts w:hint="eastAsia" w:cs="Times New Roman"/>
                <w:color w:val="FF0000"/>
                <w:sz w:val="24"/>
                <w:szCs w:val="24"/>
                <w:lang w:val="en-US" w:eastAsia="zh-CN"/>
              </w:rPr>
            </w:pPr>
          </w:p>
          <w:p w14:paraId="686B3E33">
            <w:pPr>
              <w:pStyle w:val="17"/>
              <w:rPr>
                <w:rFonts w:hint="eastAsia" w:cs="Times New Roman"/>
                <w:color w:val="FF0000"/>
                <w:sz w:val="24"/>
                <w:szCs w:val="24"/>
                <w:lang w:val="en-US" w:eastAsia="zh-CN"/>
              </w:rPr>
            </w:pPr>
          </w:p>
          <w:p w14:paraId="7CF5A242">
            <w:pPr>
              <w:rPr>
                <w:rFonts w:hint="eastAsia" w:cs="Times New Roman"/>
                <w:color w:val="FF0000"/>
                <w:sz w:val="24"/>
                <w:szCs w:val="24"/>
                <w:lang w:val="en-US" w:eastAsia="zh-CN"/>
              </w:rPr>
            </w:pPr>
          </w:p>
          <w:p w14:paraId="6BB1B9D8">
            <w:pPr>
              <w:pStyle w:val="17"/>
              <w:rPr>
                <w:rFonts w:hint="eastAsia" w:cs="Times New Roman"/>
                <w:color w:val="FF0000"/>
                <w:sz w:val="24"/>
                <w:szCs w:val="24"/>
                <w:lang w:val="en-US" w:eastAsia="zh-CN"/>
              </w:rPr>
            </w:pPr>
          </w:p>
          <w:p w14:paraId="716A16BE">
            <w:pPr>
              <w:rPr>
                <w:rFonts w:hint="eastAsia" w:cs="Times New Roman"/>
                <w:color w:val="FF0000"/>
                <w:sz w:val="24"/>
                <w:szCs w:val="24"/>
                <w:lang w:val="en-US" w:eastAsia="zh-CN"/>
              </w:rPr>
            </w:pPr>
          </w:p>
          <w:p w14:paraId="315250C0">
            <w:pPr>
              <w:pStyle w:val="17"/>
              <w:rPr>
                <w:rFonts w:hint="eastAsia" w:cs="Times New Roman"/>
                <w:color w:val="FF0000"/>
                <w:sz w:val="24"/>
                <w:szCs w:val="24"/>
                <w:lang w:val="en-US" w:eastAsia="zh-CN"/>
              </w:rPr>
            </w:pPr>
          </w:p>
          <w:p w14:paraId="5CB232A1">
            <w:pPr>
              <w:rPr>
                <w:rFonts w:hint="eastAsia" w:cs="Times New Roman"/>
                <w:color w:val="FF0000"/>
                <w:sz w:val="24"/>
                <w:szCs w:val="24"/>
                <w:lang w:val="en-US" w:eastAsia="zh-CN"/>
              </w:rPr>
            </w:pPr>
          </w:p>
          <w:p w14:paraId="6DC5321B">
            <w:pPr>
              <w:pStyle w:val="2"/>
              <w:rPr>
                <w:rFonts w:hint="default"/>
                <w:lang w:val="en-US" w:eastAsia="zh-CN"/>
              </w:rPr>
            </w:pPr>
          </w:p>
        </w:tc>
      </w:tr>
    </w:tbl>
    <w:p w14:paraId="0D8D7EA9">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15D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14:paraId="616D5C16">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66CEDD1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8"/>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807"/>
              <w:gridCol w:w="5619"/>
            </w:tblGrid>
            <w:tr w14:paraId="3D60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D1AE19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1271" w:type="dxa"/>
                  <w:noWrap w:val="0"/>
                  <w:vAlign w:val="center"/>
                </w:tcPr>
                <w:p w14:paraId="292B4B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  目</w:t>
                  </w:r>
                </w:p>
              </w:tc>
              <w:tc>
                <w:tcPr>
                  <w:tcW w:w="3952" w:type="dxa"/>
                  <w:noWrap w:val="0"/>
                  <w:vAlign w:val="center"/>
                </w:tcPr>
                <w:p w14:paraId="60DD3E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内容</w:t>
                  </w:r>
                </w:p>
              </w:tc>
            </w:tr>
            <w:tr w14:paraId="05591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48741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271" w:type="dxa"/>
                  <w:noWrap w:val="0"/>
                  <w:vAlign w:val="center"/>
                </w:tcPr>
                <w:p w14:paraId="352140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项目名称</w:t>
                  </w:r>
                </w:p>
              </w:tc>
              <w:tc>
                <w:tcPr>
                  <w:tcW w:w="3952" w:type="dxa"/>
                  <w:noWrap w:val="0"/>
                  <w:vAlign w:val="center"/>
                </w:tcPr>
                <w:p w14:paraId="79866FD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年产1100万米医用敷料贴项目</w:t>
                  </w:r>
                </w:p>
              </w:tc>
            </w:tr>
            <w:tr w14:paraId="5EE41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6D3D4F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271" w:type="dxa"/>
                  <w:noWrap w:val="0"/>
                  <w:vAlign w:val="center"/>
                </w:tcPr>
                <w:p w14:paraId="0CE57A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建设单位</w:t>
                  </w:r>
                </w:p>
              </w:tc>
              <w:tc>
                <w:tcPr>
                  <w:tcW w:w="3952" w:type="dxa"/>
                  <w:noWrap w:val="0"/>
                  <w:vAlign w:val="center"/>
                </w:tcPr>
                <w:p w14:paraId="54DAD3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河南省众维医疗器械有限公司</w:t>
                  </w:r>
                </w:p>
              </w:tc>
            </w:tr>
            <w:tr w14:paraId="6A98B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504912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271" w:type="dxa"/>
                  <w:noWrap w:val="0"/>
                  <w:vAlign w:val="center"/>
                </w:tcPr>
                <w:p w14:paraId="5A2A3D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建设性质</w:t>
                  </w:r>
                </w:p>
              </w:tc>
              <w:tc>
                <w:tcPr>
                  <w:tcW w:w="3952" w:type="dxa"/>
                  <w:noWrap w:val="0"/>
                  <w:vAlign w:val="center"/>
                </w:tcPr>
                <w:p w14:paraId="714449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迁建</w:t>
                  </w:r>
                </w:p>
              </w:tc>
            </w:tr>
            <w:tr w14:paraId="2BFC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70DC7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271" w:type="dxa"/>
                  <w:noWrap w:val="0"/>
                  <w:vAlign w:val="center"/>
                </w:tcPr>
                <w:p w14:paraId="5D8505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建设地点</w:t>
                  </w:r>
                </w:p>
              </w:tc>
              <w:tc>
                <w:tcPr>
                  <w:tcW w:w="3952" w:type="dxa"/>
                  <w:noWrap w:val="0"/>
                  <w:vAlign w:val="center"/>
                </w:tcPr>
                <w:p w14:paraId="36819C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ascii="Times New Roman" w:hAnsi="Times New Roman" w:eastAsia="宋体" w:cs="Times New Roman"/>
                      <w:sz w:val="21"/>
                      <w:szCs w:val="21"/>
                      <w:lang w:val="en-US" w:eastAsia="zh-CN"/>
                    </w:rPr>
                    <w:t>长垣市孟岗镇创业园三期5-4号</w:t>
                  </w:r>
                </w:p>
              </w:tc>
            </w:tr>
            <w:tr w14:paraId="1C7BF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3C352B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271" w:type="dxa"/>
                  <w:noWrap w:val="0"/>
                  <w:vAlign w:val="center"/>
                </w:tcPr>
                <w:p w14:paraId="75C4F21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占地面积</w:t>
                  </w:r>
                </w:p>
              </w:tc>
              <w:tc>
                <w:tcPr>
                  <w:tcW w:w="3952" w:type="dxa"/>
                  <w:noWrap w:val="0"/>
                  <w:vAlign w:val="center"/>
                </w:tcPr>
                <w:p w14:paraId="2B0481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1232m</w:t>
                  </w:r>
                  <w:r>
                    <w:rPr>
                      <w:rFonts w:hint="eastAsia" w:cs="Times New Roman"/>
                      <w:color w:val="auto"/>
                      <w:sz w:val="21"/>
                      <w:szCs w:val="21"/>
                      <w:highlight w:val="none"/>
                      <w:vertAlign w:val="superscript"/>
                      <w:lang w:val="en-US" w:eastAsia="zh-CN"/>
                    </w:rPr>
                    <w:t>2</w:t>
                  </w:r>
                </w:p>
              </w:tc>
            </w:tr>
            <w:tr w14:paraId="17173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14DFBA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271" w:type="dxa"/>
                  <w:noWrap w:val="0"/>
                  <w:vAlign w:val="center"/>
                </w:tcPr>
                <w:p w14:paraId="253BF0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 投 资</w:t>
                  </w:r>
                </w:p>
              </w:tc>
              <w:tc>
                <w:tcPr>
                  <w:tcW w:w="3952" w:type="dxa"/>
                  <w:noWrap w:val="0"/>
                  <w:vAlign w:val="center"/>
                </w:tcPr>
                <w:p w14:paraId="17483D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350万元</w:t>
                  </w:r>
                </w:p>
              </w:tc>
            </w:tr>
            <w:tr w14:paraId="71297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4D1893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1271" w:type="dxa"/>
                  <w:noWrap w:val="0"/>
                  <w:vAlign w:val="center"/>
                </w:tcPr>
                <w:p w14:paraId="213400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劳动定员</w:t>
                  </w:r>
                </w:p>
              </w:tc>
              <w:tc>
                <w:tcPr>
                  <w:tcW w:w="3952" w:type="dxa"/>
                  <w:noWrap w:val="0"/>
                  <w:vAlign w:val="center"/>
                </w:tcPr>
                <w:p w14:paraId="1DF5E7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25人</w:t>
                  </w:r>
                </w:p>
              </w:tc>
            </w:tr>
            <w:tr w14:paraId="1EDEA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0C0A8B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271" w:type="dxa"/>
                  <w:noWrap w:val="0"/>
                  <w:vAlign w:val="center"/>
                </w:tcPr>
                <w:p w14:paraId="2A949F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工作制度</w:t>
                  </w:r>
                </w:p>
              </w:tc>
              <w:tc>
                <w:tcPr>
                  <w:tcW w:w="3952" w:type="dxa"/>
                  <w:noWrap w:val="0"/>
                  <w:vAlign w:val="center"/>
                </w:tcPr>
                <w:p w14:paraId="3E5F3F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300d/a，1班/d，8h/班</w:t>
                  </w:r>
                </w:p>
              </w:tc>
            </w:tr>
          </w:tbl>
          <w:p w14:paraId="6536D8A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3</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w:t>
            </w:r>
            <w:r>
              <w:rPr>
                <w:rFonts w:hint="default" w:ascii="Times New Roman" w:hAnsi="Times New Roman" w:cs="Times New Roman" w:eastAsiaTheme="minorEastAsia"/>
                <w:b/>
                <w:bCs/>
                <w:color w:val="auto"/>
                <w:kern w:val="2"/>
                <w:sz w:val="24"/>
                <w:szCs w:val="24"/>
                <w:highlight w:val="none"/>
                <w:lang w:val="en-US" w:eastAsia="zh-CN" w:bidi="ar-SA"/>
              </w:rPr>
              <w:t>项目实际建设情况一览表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02"/>
              <w:gridCol w:w="2485"/>
              <w:gridCol w:w="2485"/>
              <w:gridCol w:w="994"/>
            </w:tblGrid>
            <w:tr w14:paraId="2EBEE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601808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项目类别</w:t>
                  </w:r>
                </w:p>
              </w:tc>
              <w:tc>
                <w:tcPr>
                  <w:tcW w:w="1151" w:type="pct"/>
                  <w:tcBorders>
                    <w:tl2br w:val="nil"/>
                    <w:tr2bl w:val="nil"/>
                  </w:tcBorders>
                  <w:vAlign w:val="center"/>
                </w:tcPr>
                <w:p w14:paraId="5F01AB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项目内容</w:t>
                  </w:r>
                </w:p>
              </w:tc>
              <w:tc>
                <w:tcPr>
                  <w:tcW w:w="1429" w:type="pct"/>
                  <w:tcBorders>
                    <w:tl2br w:val="nil"/>
                    <w:tr2bl w:val="nil"/>
                  </w:tcBorders>
                  <w:vAlign w:val="center"/>
                </w:tcPr>
                <w:p w14:paraId="58AB35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环评阶段计划建设内容</w:t>
                  </w:r>
                </w:p>
              </w:tc>
              <w:tc>
                <w:tcPr>
                  <w:tcW w:w="1429" w:type="pct"/>
                  <w:tcBorders>
                    <w:tl2br w:val="nil"/>
                    <w:tr2bl w:val="nil"/>
                  </w:tcBorders>
                  <w:vAlign w:val="center"/>
                </w:tcPr>
                <w:p w14:paraId="40D205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eastAsia" w:cs="Times New Roman" w:eastAsiaTheme="minorEastAsia"/>
                      <w:b/>
                      <w:bCs/>
                      <w:sz w:val="21"/>
                      <w:szCs w:val="21"/>
                      <w:highlight w:val="none"/>
                      <w:lang w:val="en-US" w:eastAsia="zh-CN"/>
                    </w:rPr>
                    <w:t>实际</w:t>
                  </w:r>
                  <w:r>
                    <w:rPr>
                      <w:rFonts w:hint="default" w:ascii="Times New Roman" w:hAnsi="Times New Roman" w:cs="Times New Roman" w:eastAsiaTheme="minorEastAsia"/>
                      <w:b/>
                      <w:bCs/>
                      <w:sz w:val="21"/>
                      <w:szCs w:val="21"/>
                      <w:highlight w:val="none"/>
                      <w:lang w:val="en-US" w:eastAsia="zh-CN"/>
                    </w:rPr>
                    <w:t>建设内容</w:t>
                  </w:r>
                </w:p>
              </w:tc>
              <w:tc>
                <w:tcPr>
                  <w:tcW w:w="571" w:type="pct"/>
                  <w:tcBorders>
                    <w:tl2br w:val="nil"/>
                    <w:tr2bl w:val="nil"/>
                  </w:tcBorders>
                  <w:vAlign w:val="center"/>
                </w:tcPr>
                <w:p w14:paraId="46B97C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变化</w:t>
                  </w:r>
                </w:p>
                <w:p w14:paraId="10EE7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情况</w:t>
                  </w:r>
                </w:p>
              </w:tc>
            </w:tr>
            <w:tr w14:paraId="01096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tcBorders>
                    <w:tl2br w:val="nil"/>
                    <w:tr2bl w:val="nil"/>
                  </w:tcBorders>
                  <w:vAlign w:val="center"/>
                </w:tcPr>
                <w:p w14:paraId="4E32FD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主体工程</w:t>
                  </w:r>
                </w:p>
              </w:tc>
              <w:tc>
                <w:tcPr>
                  <w:tcW w:w="1151" w:type="pct"/>
                  <w:tcBorders>
                    <w:tl2br w:val="nil"/>
                    <w:tr2bl w:val="nil"/>
                  </w:tcBorders>
                  <w:vAlign w:val="center"/>
                </w:tcPr>
                <w:p w14:paraId="552EB5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w:t>
                  </w:r>
                </w:p>
              </w:tc>
              <w:tc>
                <w:tcPr>
                  <w:tcW w:w="1429" w:type="pct"/>
                  <w:tcBorders>
                    <w:tl2br w:val="nil"/>
                    <w:tr2bl w:val="nil"/>
                  </w:tcBorders>
                  <w:vAlign w:val="center"/>
                </w:tcPr>
                <w:p w14:paraId="34FC3C2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占地面积1232m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，共一层，设置成品区、原材料区、办公室、涂布复合生产区、分切卡片区、包装封口区、一般固废区和危废暂存间</w:t>
                  </w:r>
                </w:p>
              </w:tc>
              <w:tc>
                <w:tcPr>
                  <w:tcW w:w="1429" w:type="pct"/>
                  <w:tcBorders>
                    <w:tl2br w:val="nil"/>
                    <w:tr2bl w:val="nil"/>
                  </w:tcBorders>
                  <w:vAlign w:val="center"/>
                </w:tcPr>
                <w:p w14:paraId="138327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占地面积1232m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，共一层，设置成品区、原材料区、办公室、涂布复合生产区、分切卡片区、包装封口区、一般固废区和危废暂存间</w:t>
                  </w:r>
                </w:p>
              </w:tc>
              <w:tc>
                <w:tcPr>
                  <w:tcW w:w="571" w:type="pct"/>
                  <w:tcBorders>
                    <w:tl2br w:val="nil"/>
                    <w:tr2bl w:val="nil"/>
                  </w:tcBorders>
                  <w:vAlign w:val="center"/>
                </w:tcPr>
                <w:p w14:paraId="50FBD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CCFC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4BEBBB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公用工程</w:t>
                  </w:r>
                </w:p>
              </w:tc>
              <w:tc>
                <w:tcPr>
                  <w:tcW w:w="1151" w:type="pct"/>
                  <w:tcBorders>
                    <w:tl2br w:val="nil"/>
                    <w:tr2bl w:val="nil"/>
                  </w:tcBorders>
                  <w:vAlign w:val="center"/>
                </w:tcPr>
                <w:p w14:paraId="7F711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给水</w:t>
                  </w:r>
                </w:p>
              </w:tc>
              <w:tc>
                <w:tcPr>
                  <w:tcW w:w="1429" w:type="pct"/>
                  <w:tcBorders>
                    <w:tl2br w:val="nil"/>
                    <w:tr2bl w:val="nil"/>
                  </w:tcBorders>
                  <w:vAlign w:val="center"/>
                </w:tcPr>
                <w:p w14:paraId="71C11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自来水</w:t>
                  </w:r>
                </w:p>
              </w:tc>
              <w:tc>
                <w:tcPr>
                  <w:tcW w:w="1429" w:type="pct"/>
                  <w:tcBorders>
                    <w:tl2br w:val="nil"/>
                    <w:tr2bl w:val="nil"/>
                  </w:tcBorders>
                  <w:vAlign w:val="center"/>
                </w:tcPr>
                <w:p w14:paraId="787FE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自来水</w:t>
                  </w:r>
                </w:p>
              </w:tc>
              <w:tc>
                <w:tcPr>
                  <w:tcW w:w="571" w:type="pct"/>
                  <w:tcBorders>
                    <w:tl2br w:val="nil"/>
                    <w:tr2bl w:val="nil"/>
                  </w:tcBorders>
                  <w:vAlign w:val="center"/>
                </w:tcPr>
                <w:p w14:paraId="12F29F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7C2B3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4A83D4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1B97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排水</w:t>
                  </w:r>
                </w:p>
              </w:tc>
              <w:tc>
                <w:tcPr>
                  <w:tcW w:w="1429" w:type="pct"/>
                  <w:tcBorders>
                    <w:tl2br w:val="nil"/>
                    <w:tr2bl w:val="nil"/>
                  </w:tcBorders>
                  <w:vAlign w:val="center"/>
                </w:tcPr>
                <w:p w14:paraId="2CD698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1429" w:type="pct"/>
                  <w:tcBorders>
                    <w:tl2br w:val="nil"/>
                    <w:tr2bl w:val="nil"/>
                  </w:tcBorders>
                  <w:vAlign w:val="center"/>
                </w:tcPr>
                <w:p w14:paraId="2B7B88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571" w:type="pct"/>
                  <w:tcBorders>
                    <w:tl2br w:val="nil"/>
                    <w:tr2bl w:val="nil"/>
                  </w:tcBorders>
                  <w:vAlign w:val="center"/>
                </w:tcPr>
                <w:p w14:paraId="308FD5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w:t>
                  </w:r>
                </w:p>
              </w:tc>
            </w:tr>
            <w:tr w14:paraId="561C1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C766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4EBF6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供电</w:t>
                  </w:r>
                </w:p>
              </w:tc>
              <w:tc>
                <w:tcPr>
                  <w:tcW w:w="1429" w:type="pct"/>
                  <w:tcBorders>
                    <w:tl2br w:val="nil"/>
                    <w:tr2bl w:val="nil"/>
                  </w:tcBorders>
                  <w:vAlign w:val="center"/>
                </w:tcPr>
                <w:p w14:paraId="63CB2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电网供电</w:t>
                  </w:r>
                </w:p>
              </w:tc>
              <w:tc>
                <w:tcPr>
                  <w:tcW w:w="1429" w:type="pct"/>
                  <w:tcBorders>
                    <w:tl2br w:val="nil"/>
                    <w:tr2bl w:val="nil"/>
                  </w:tcBorders>
                  <w:vAlign w:val="center"/>
                </w:tcPr>
                <w:p w14:paraId="669275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电网供电</w:t>
                  </w:r>
                </w:p>
              </w:tc>
              <w:tc>
                <w:tcPr>
                  <w:tcW w:w="571" w:type="pct"/>
                  <w:tcBorders>
                    <w:tl2br w:val="nil"/>
                    <w:tr2bl w:val="nil"/>
                  </w:tcBorders>
                  <w:vAlign w:val="center"/>
                </w:tcPr>
                <w:p w14:paraId="189349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10254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17" w:type="pct"/>
                  <w:vMerge w:val="restart"/>
                  <w:tcBorders>
                    <w:tl2br w:val="nil"/>
                    <w:tr2bl w:val="nil"/>
                  </w:tcBorders>
                  <w:vAlign w:val="center"/>
                </w:tcPr>
                <w:p w14:paraId="368391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环保工程</w:t>
                  </w:r>
                </w:p>
              </w:tc>
              <w:tc>
                <w:tcPr>
                  <w:tcW w:w="1151" w:type="pct"/>
                  <w:tcBorders>
                    <w:tl2br w:val="nil"/>
                    <w:tr2bl w:val="nil"/>
                  </w:tcBorders>
                  <w:vAlign w:val="center"/>
                </w:tcPr>
                <w:p w14:paraId="4E01B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熔胶、涂胶、涂布、复合废气</w:t>
                  </w:r>
                </w:p>
              </w:tc>
              <w:tc>
                <w:tcPr>
                  <w:tcW w:w="1429" w:type="pct"/>
                  <w:vMerge w:val="restart"/>
                  <w:tcBorders>
                    <w:tl2br w:val="nil"/>
                    <w:tr2bl w:val="nil"/>
                  </w:tcBorders>
                  <w:vAlign w:val="center"/>
                </w:tcPr>
                <w:p w14:paraId="0A770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废气</w:t>
                  </w:r>
                  <w:r>
                    <w:rPr>
                      <w:rFonts w:hint="default" w:ascii="Times New Roman" w:hAnsi="Times New Roman" w:cs="Times New Roman" w:eastAsiaTheme="minorEastAsia"/>
                      <w:sz w:val="21"/>
                      <w:szCs w:val="21"/>
                      <w:highlight w:val="none"/>
                      <w:lang w:val="en-US" w:eastAsia="zh-CN"/>
                    </w:rPr>
                    <w:t>经</w:t>
                  </w:r>
                  <w:r>
                    <w:rPr>
                      <w:rFonts w:hint="eastAsia" w:ascii="Times New Roman" w:hAnsi="Times New Roman" w:cs="Times New Roman" w:eastAsiaTheme="minorEastAsia"/>
                      <w:sz w:val="21"/>
                      <w:szCs w:val="21"/>
                      <w:highlight w:val="none"/>
                      <w:lang w:val="en-US" w:eastAsia="zh-CN"/>
                    </w:rPr>
                    <w:t>各自</w:t>
                  </w:r>
                  <w:r>
                    <w:rPr>
                      <w:rFonts w:hint="default" w:ascii="Times New Roman" w:hAnsi="Times New Roman" w:cs="Times New Roman" w:eastAsiaTheme="minorEastAsia"/>
                      <w:sz w:val="21"/>
                      <w:szCs w:val="21"/>
                      <w:highlight w:val="none"/>
                      <w:lang w:val="en-US" w:eastAsia="zh-CN"/>
                    </w:rPr>
                    <w:t>收集后</w:t>
                  </w:r>
                  <w:r>
                    <w:rPr>
                      <w:rFonts w:hint="eastAsia" w:ascii="Times New Roman" w:hAnsi="Times New Roman" w:cs="Times New Roman" w:eastAsiaTheme="minorEastAsia"/>
                      <w:sz w:val="21"/>
                      <w:szCs w:val="21"/>
                      <w:highlight w:val="none"/>
                      <w:lang w:val="en-US" w:eastAsia="zh-CN"/>
                    </w:rPr>
                    <w:t>，经1套“二级活性炭吸附”装置处理，最终通过1根15m高排气筒（DA001）排放</w:t>
                  </w:r>
                </w:p>
              </w:tc>
              <w:tc>
                <w:tcPr>
                  <w:tcW w:w="1429" w:type="pct"/>
                  <w:vMerge w:val="restart"/>
                  <w:tcBorders>
                    <w:tl2br w:val="nil"/>
                    <w:tr2bl w:val="nil"/>
                  </w:tcBorders>
                  <w:vAlign w:val="center"/>
                </w:tcPr>
                <w:p w14:paraId="01BEDC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废气</w:t>
                  </w:r>
                  <w:r>
                    <w:rPr>
                      <w:rFonts w:hint="default" w:ascii="Times New Roman" w:hAnsi="Times New Roman" w:cs="Times New Roman" w:eastAsiaTheme="minorEastAsia"/>
                      <w:sz w:val="21"/>
                      <w:szCs w:val="21"/>
                      <w:highlight w:val="none"/>
                      <w:lang w:val="en-US" w:eastAsia="zh-CN"/>
                    </w:rPr>
                    <w:t>经</w:t>
                  </w:r>
                  <w:r>
                    <w:rPr>
                      <w:rFonts w:hint="eastAsia" w:ascii="Times New Roman" w:hAnsi="Times New Roman" w:cs="Times New Roman" w:eastAsiaTheme="minorEastAsia"/>
                      <w:sz w:val="21"/>
                      <w:szCs w:val="21"/>
                      <w:highlight w:val="none"/>
                      <w:lang w:val="en-US" w:eastAsia="zh-CN"/>
                    </w:rPr>
                    <w:t>各自</w:t>
                  </w:r>
                  <w:r>
                    <w:rPr>
                      <w:rFonts w:hint="default" w:ascii="Times New Roman" w:hAnsi="Times New Roman" w:cs="Times New Roman" w:eastAsiaTheme="minorEastAsia"/>
                      <w:sz w:val="21"/>
                      <w:szCs w:val="21"/>
                      <w:highlight w:val="none"/>
                      <w:lang w:val="en-US" w:eastAsia="zh-CN"/>
                    </w:rPr>
                    <w:t>收集后</w:t>
                  </w:r>
                  <w:r>
                    <w:rPr>
                      <w:rFonts w:hint="eastAsia" w:ascii="Times New Roman" w:hAnsi="Times New Roman" w:cs="Times New Roman" w:eastAsiaTheme="minorEastAsia"/>
                      <w:sz w:val="21"/>
                      <w:szCs w:val="21"/>
                      <w:highlight w:val="none"/>
                      <w:lang w:val="en-US" w:eastAsia="zh-CN"/>
                    </w:rPr>
                    <w:t>，经1套“二级活性炭吸附”装置处理，最终通过1根15m高排气筒（DA001）排放</w:t>
                  </w:r>
                </w:p>
              </w:tc>
              <w:tc>
                <w:tcPr>
                  <w:tcW w:w="571" w:type="pct"/>
                  <w:vMerge w:val="restart"/>
                  <w:tcBorders>
                    <w:tl2br w:val="nil"/>
                    <w:tr2bl w:val="nil"/>
                  </w:tcBorders>
                  <w:vAlign w:val="center"/>
                </w:tcPr>
                <w:p w14:paraId="4D144E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3A01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vMerge w:val="continue"/>
                  <w:tcBorders>
                    <w:tl2br w:val="nil"/>
                    <w:tr2bl w:val="nil"/>
                  </w:tcBorders>
                  <w:vAlign w:val="center"/>
                </w:tcPr>
                <w:p w14:paraId="29681E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pPr>
                </w:p>
              </w:tc>
              <w:tc>
                <w:tcPr>
                  <w:tcW w:w="1151" w:type="pct"/>
                  <w:tcBorders>
                    <w:tl2br w:val="nil"/>
                    <w:tr2bl w:val="nil"/>
                  </w:tcBorders>
                  <w:vAlign w:val="center"/>
                </w:tcPr>
                <w:p w14:paraId="5AD948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包装封口废气</w:t>
                  </w:r>
                </w:p>
              </w:tc>
              <w:tc>
                <w:tcPr>
                  <w:tcW w:w="1429" w:type="pct"/>
                  <w:vMerge w:val="continue"/>
                  <w:tcBorders>
                    <w:tl2br w:val="nil"/>
                    <w:tr2bl w:val="nil"/>
                  </w:tcBorders>
                  <w:vAlign w:val="center"/>
                </w:tcPr>
                <w:p w14:paraId="3B02E6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p>
              </w:tc>
              <w:tc>
                <w:tcPr>
                  <w:tcW w:w="1429" w:type="pct"/>
                  <w:vMerge w:val="continue"/>
                  <w:tcBorders>
                    <w:tl2br w:val="nil"/>
                    <w:tr2bl w:val="nil"/>
                  </w:tcBorders>
                  <w:vAlign w:val="center"/>
                </w:tcPr>
                <w:p w14:paraId="72F0A6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p>
              </w:tc>
              <w:tc>
                <w:tcPr>
                  <w:tcW w:w="571" w:type="pct"/>
                  <w:vMerge w:val="continue"/>
                  <w:tcBorders>
                    <w:tl2br w:val="nil"/>
                    <w:tr2bl w:val="nil"/>
                  </w:tcBorders>
                  <w:vAlign w:val="center"/>
                </w:tcPr>
                <w:p w14:paraId="4305D7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b w:val="0"/>
                      <w:bCs w:val="0"/>
                      <w:sz w:val="21"/>
                      <w:szCs w:val="21"/>
                      <w:u w:val="none"/>
                    </w:rPr>
                  </w:pPr>
                </w:p>
              </w:tc>
            </w:tr>
            <w:tr w14:paraId="3D71A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52B3B3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2D9B9C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员工生活污水</w:t>
                  </w:r>
                </w:p>
              </w:tc>
              <w:tc>
                <w:tcPr>
                  <w:tcW w:w="1429" w:type="pct"/>
                  <w:tcBorders>
                    <w:tl2br w:val="nil"/>
                    <w:tr2bl w:val="nil"/>
                  </w:tcBorders>
                  <w:vAlign w:val="center"/>
                </w:tcPr>
                <w:p w14:paraId="1ACD5F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经</w:t>
                  </w:r>
                  <w:r>
                    <w:rPr>
                      <w:rFonts w:hint="default" w:ascii="Times New Roman" w:hAnsi="Times New Roman" w:cs="Times New Roman" w:eastAsiaTheme="minorEastAsia"/>
                      <w:sz w:val="21"/>
                      <w:szCs w:val="21"/>
                      <w:highlight w:val="none"/>
                      <w:lang w:val="en-US" w:eastAsia="zh-CN"/>
                    </w:rPr>
                    <w:t>化粪池</w:t>
                  </w:r>
                  <w:r>
                    <w:rPr>
                      <w:rFonts w:hint="eastAsia" w:ascii="Times New Roman" w:hAnsi="Times New Roman" w:cs="Times New Roman" w:eastAsiaTheme="minorEastAsia"/>
                      <w:sz w:val="21"/>
                      <w:szCs w:val="21"/>
                      <w:highlight w:val="none"/>
                      <w:lang w:val="en-US" w:eastAsia="zh-CN"/>
                    </w:rPr>
                    <w:t>处理后</w:t>
                  </w:r>
                  <w:r>
                    <w:rPr>
                      <w:rFonts w:hint="default" w:ascii="Times New Roman" w:hAnsi="Times New Roman" w:cs="Times New Roman" w:eastAsiaTheme="minorEastAsia"/>
                      <w:sz w:val="21"/>
                      <w:szCs w:val="21"/>
                      <w:highlight w:val="none"/>
                      <w:lang w:val="en-US" w:eastAsia="zh-CN"/>
                    </w:rPr>
                    <w:t>，</w:t>
                  </w:r>
                  <w:r>
                    <w:rPr>
                      <w:rFonts w:hint="eastAsia" w:ascii="Times New Roman" w:hAnsi="Times New Roman" w:cs="Times New Roman" w:eastAsiaTheme="minorEastAsia"/>
                      <w:sz w:val="21"/>
                      <w:szCs w:val="21"/>
                      <w:highlight w:val="none"/>
                      <w:lang w:val="en-US" w:eastAsia="zh-CN"/>
                    </w:rPr>
                    <w:t>定期清掏用于资源化利用，不外排</w:t>
                  </w:r>
                </w:p>
              </w:tc>
              <w:tc>
                <w:tcPr>
                  <w:tcW w:w="1429" w:type="pct"/>
                  <w:tcBorders>
                    <w:tl2br w:val="nil"/>
                    <w:tr2bl w:val="nil"/>
                  </w:tcBorders>
                  <w:vAlign w:val="center"/>
                </w:tcPr>
                <w:p w14:paraId="452528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经</w:t>
                  </w:r>
                  <w:r>
                    <w:rPr>
                      <w:rFonts w:hint="default" w:ascii="Times New Roman" w:hAnsi="Times New Roman" w:cs="Times New Roman" w:eastAsiaTheme="minorEastAsia"/>
                      <w:sz w:val="21"/>
                      <w:szCs w:val="21"/>
                      <w:highlight w:val="none"/>
                      <w:lang w:val="en-US" w:eastAsia="zh-CN"/>
                    </w:rPr>
                    <w:t>化粪池</w:t>
                  </w:r>
                  <w:r>
                    <w:rPr>
                      <w:rFonts w:hint="eastAsia" w:ascii="Times New Roman" w:hAnsi="Times New Roman" w:cs="Times New Roman" w:eastAsiaTheme="minorEastAsia"/>
                      <w:sz w:val="21"/>
                      <w:szCs w:val="21"/>
                      <w:highlight w:val="none"/>
                      <w:lang w:val="en-US" w:eastAsia="zh-CN"/>
                    </w:rPr>
                    <w:t>处理后</w:t>
                  </w:r>
                  <w:r>
                    <w:rPr>
                      <w:rFonts w:hint="default" w:ascii="Times New Roman" w:hAnsi="Times New Roman" w:cs="Times New Roman" w:eastAsiaTheme="minorEastAsia"/>
                      <w:sz w:val="21"/>
                      <w:szCs w:val="21"/>
                      <w:highlight w:val="none"/>
                      <w:lang w:val="en-US" w:eastAsia="zh-CN"/>
                    </w:rPr>
                    <w:t>，</w:t>
                  </w:r>
                  <w:r>
                    <w:rPr>
                      <w:rFonts w:hint="eastAsia" w:ascii="Times New Roman" w:hAnsi="Times New Roman" w:cs="Times New Roman" w:eastAsiaTheme="minorEastAsia"/>
                      <w:sz w:val="21"/>
                      <w:szCs w:val="21"/>
                      <w:highlight w:val="none"/>
                      <w:lang w:val="en-US" w:eastAsia="zh-CN"/>
                    </w:rPr>
                    <w:t>定期清掏用于资源化利用，不外排</w:t>
                  </w:r>
                </w:p>
              </w:tc>
              <w:tc>
                <w:tcPr>
                  <w:tcW w:w="571" w:type="pct"/>
                  <w:tcBorders>
                    <w:tl2br w:val="nil"/>
                    <w:tr2bl w:val="nil"/>
                  </w:tcBorders>
                  <w:vAlign w:val="center"/>
                </w:tcPr>
                <w:p w14:paraId="177630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86D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BC1B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62851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一般固废</w:t>
                  </w:r>
                </w:p>
              </w:tc>
              <w:tc>
                <w:tcPr>
                  <w:tcW w:w="1429" w:type="pct"/>
                  <w:tcBorders>
                    <w:tl2br w:val="nil"/>
                    <w:tr2bl w:val="nil"/>
                  </w:tcBorders>
                  <w:vAlign w:val="center"/>
                </w:tcPr>
                <w:p w14:paraId="7D9335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设置一个</w:t>
                  </w:r>
                  <w:r>
                    <w:rPr>
                      <w:rFonts w:hint="default" w:ascii="Times New Roman" w:hAnsi="Times New Roman" w:cs="Times New Roman" w:eastAsiaTheme="minorEastAsia"/>
                      <w:sz w:val="21"/>
                      <w:szCs w:val="21"/>
                      <w:highlight w:val="none"/>
                      <w:lang w:val="en-US" w:eastAsia="zh-CN"/>
                    </w:rPr>
                    <w:t>一般固废</w:t>
                  </w:r>
                  <w:r>
                    <w:rPr>
                      <w:rFonts w:hint="eastAsia" w:ascii="Times New Roman" w:hAnsi="Times New Roman" w:cs="Times New Roman" w:eastAsiaTheme="minorEastAsia"/>
                      <w:sz w:val="21"/>
                      <w:szCs w:val="21"/>
                      <w:highlight w:val="none"/>
                      <w:lang w:val="en-US" w:eastAsia="zh-CN"/>
                    </w:rPr>
                    <w:t>暂存间2</w:t>
                  </w:r>
                  <w:r>
                    <w:rPr>
                      <w:rFonts w:hint="default" w:ascii="Times New Roman" w:hAnsi="Times New Roman" w:cs="Times New Roman" w:eastAsiaTheme="minorEastAsia"/>
                      <w:sz w:val="21"/>
                      <w:szCs w:val="21"/>
                      <w:highlight w:val="none"/>
                      <w:lang w:val="en-US" w:eastAsia="zh-CN"/>
                    </w:rPr>
                    <w:t>0m</w:t>
                  </w:r>
                  <w:r>
                    <w:rPr>
                      <w:rFonts w:hint="default" w:ascii="Times New Roman" w:hAnsi="Times New Roman" w:cs="Times New Roman" w:eastAsiaTheme="minorEastAsia"/>
                      <w:sz w:val="21"/>
                      <w:szCs w:val="21"/>
                      <w:highlight w:val="none"/>
                      <w:vertAlign w:val="superscript"/>
                      <w:lang w:val="en-US" w:eastAsia="zh-CN"/>
                    </w:rPr>
                    <w:t>2</w:t>
                  </w:r>
                  <w:r>
                    <w:rPr>
                      <w:rFonts w:hint="default" w:ascii="Times New Roman" w:hAnsi="Times New Roman" w:cs="Times New Roman" w:eastAsiaTheme="minorEastAsia"/>
                      <w:sz w:val="21"/>
                      <w:szCs w:val="21"/>
                      <w:highlight w:val="none"/>
                      <w:lang w:val="en-US" w:eastAsia="zh-CN"/>
                    </w:rPr>
                    <w:t>，</w:t>
                  </w:r>
                  <w:r>
                    <w:rPr>
                      <w:rFonts w:hint="eastAsia" w:ascii="Times New Roman" w:hAnsi="Times New Roman" w:cs="Times New Roman" w:eastAsiaTheme="minorEastAsia"/>
                      <w:sz w:val="21"/>
                      <w:szCs w:val="21"/>
                      <w:highlight w:val="none"/>
                      <w:lang w:val="en-US" w:eastAsia="zh-CN"/>
                    </w:rPr>
                    <w:t>收集后定期外售</w:t>
                  </w:r>
                </w:p>
              </w:tc>
              <w:tc>
                <w:tcPr>
                  <w:tcW w:w="1429" w:type="pct"/>
                  <w:tcBorders>
                    <w:tl2br w:val="nil"/>
                    <w:tr2bl w:val="nil"/>
                  </w:tcBorders>
                  <w:vAlign w:val="center"/>
                </w:tcPr>
                <w:p w14:paraId="15984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设置一个</w:t>
                  </w:r>
                  <w:r>
                    <w:rPr>
                      <w:rFonts w:hint="default" w:ascii="Times New Roman" w:hAnsi="Times New Roman" w:cs="Times New Roman" w:eastAsiaTheme="minorEastAsia"/>
                      <w:sz w:val="21"/>
                      <w:szCs w:val="21"/>
                      <w:highlight w:val="none"/>
                      <w:lang w:val="en-US" w:eastAsia="zh-CN"/>
                    </w:rPr>
                    <w:t>一般固废</w:t>
                  </w:r>
                  <w:r>
                    <w:rPr>
                      <w:rFonts w:hint="eastAsia" w:ascii="Times New Roman" w:hAnsi="Times New Roman" w:cs="Times New Roman" w:eastAsiaTheme="minorEastAsia"/>
                      <w:sz w:val="21"/>
                      <w:szCs w:val="21"/>
                      <w:highlight w:val="none"/>
                      <w:lang w:val="en-US" w:eastAsia="zh-CN"/>
                    </w:rPr>
                    <w:t>暂存间2</w:t>
                  </w:r>
                  <w:r>
                    <w:rPr>
                      <w:rFonts w:hint="default" w:ascii="Times New Roman" w:hAnsi="Times New Roman" w:cs="Times New Roman" w:eastAsiaTheme="minorEastAsia"/>
                      <w:sz w:val="21"/>
                      <w:szCs w:val="21"/>
                      <w:highlight w:val="none"/>
                      <w:lang w:val="en-US" w:eastAsia="zh-CN"/>
                    </w:rPr>
                    <w:t>0m</w:t>
                  </w:r>
                  <w:r>
                    <w:rPr>
                      <w:rFonts w:hint="default" w:ascii="Times New Roman" w:hAnsi="Times New Roman" w:cs="Times New Roman" w:eastAsiaTheme="minorEastAsia"/>
                      <w:sz w:val="21"/>
                      <w:szCs w:val="21"/>
                      <w:highlight w:val="none"/>
                      <w:vertAlign w:val="superscript"/>
                      <w:lang w:val="en-US" w:eastAsia="zh-CN"/>
                    </w:rPr>
                    <w:t>2</w:t>
                  </w:r>
                  <w:r>
                    <w:rPr>
                      <w:rFonts w:hint="default" w:ascii="Times New Roman" w:hAnsi="Times New Roman" w:cs="Times New Roman" w:eastAsiaTheme="minorEastAsia"/>
                      <w:sz w:val="21"/>
                      <w:szCs w:val="21"/>
                      <w:highlight w:val="none"/>
                      <w:lang w:val="en-US" w:eastAsia="zh-CN"/>
                    </w:rPr>
                    <w:t>，</w:t>
                  </w:r>
                  <w:r>
                    <w:rPr>
                      <w:rFonts w:hint="eastAsia" w:ascii="Times New Roman" w:hAnsi="Times New Roman" w:cs="Times New Roman" w:eastAsiaTheme="minorEastAsia"/>
                      <w:sz w:val="21"/>
                      <w:szCs w:val="21"/>
                      <w:highlight w:val="none"/>
                      <w:lang w:val="en-US" w:eastAsia="zh-CN"/>
                    </w:rPr>
                    <w:t>收集后定期外售</w:t>
                  </w:r>
                </w:p>
              </w:tc>
              <w:tc>
                <w:tcPr>
                  <w:tcW w:w="571" w:type="pct"/>
                  <w:tcBorders>
                    <w:tl2br w:val="nil"/>
                    <w:tr2bl w:val="nil"/>
                  </w:tcBorders>
                  <w:vAlign w:val="center"/>
                </w:tcPr>
                <w:p w14:paraId="06860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55D85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7A4ACF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481A33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危险废物</w:t>
                  </w:r>
                </w:p>
              </w:tc>
              <w:tc>
                <w:tcPr>
                  <w:tcW w:w="1429" w:type="pct"/>
                  <w:tcBorders>
                    <w:tl2br w:val="nil"/>
                    <w:tr2bl w:val="nil"/>
                  </w:tcBorders>
                  <w:vAlign w:val="center"/>
                </w:tcPr>
                <w:p w14:paraId="3E4F56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设置危险废物暂存间10m</w:t>
                  </w:r>
                  <w:r>
                    <w:rPr>
                      <w:rFonts w:hint="eastAsia" w:ascii="Times New Roman" w:hAnsi="Times New Roman" w:cs="Times New Roman" w:eastAsiaTheme="minorEastAsia"/>
                      <w:sz w:val="21"/>
                      <w:szCs w:val="21"/>
                      <w:highlight w:val="none"/>
                      <w:vertAlign w:val="superscript"/>
                      <w:lang w:val="en-US" w:eastAsia="zh-CN"/>
                    </w:rPr>
                    <w:t>2</w:t>
                  </w:r>
                  <w:r>
                    <w:rPr>
                      <w:rFonts w:hint="eastAsia" w:ascii="Times New Roman" w:hAnsi="Times New Roman" w:cs="Times New Roman" w:eastAsiaTheme="minorEastAsia"/>
                      <w:sz w:val="21"/>
                      <w:szCs w:val="21"/>
                      <w:highlight w:val="none"/>
                      <w:lang w:val="en-US" w:eastAsia="zh-CN"/>
                    </w:rPr>
                    <w:t>，定期委托有资质单位处置</w:t>
                  </w:r>
                </w:p>
              </w:tc>
              <w:tc>
                <w:tcPr>
                  <w:tcW w:w="1429" w:type="pct"/>
                  <w:tcBorders>
                    <w:tl2br w:val="nil"/>
                    <w:tr2bl w:val="nil"/>
                  </w:tcBorders>
                  <w:vAlign w:val="center"/>
                </w:tcPr>
                <w:p w14:paraId="22CBE1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设置危险废物暂存间10m</w:t>
                  </w:r>
                  <w:r>
                    <w:rPr>
                      <w:rFonts w:hint="eastAsia" w:ascii="Times New Roman" w:hAnsi="Times New Roman" w:cs="Times New Roman" w:eastAsiaTheme="minorEastAsia"/>
                      <w:sz w:val="21"/>
                      <w:szCs w:val="21"/>
                      <w:highlight w:val="none"/>
                      <w:vertAlign w:val="superscript"/>
                      <w:lang w:val="en-US" w:eastAsia="zh-CN"/>
                    </w:rPr>
                    <w:t>2</w:t>
                  </w:r>
                  <w:r>
                    <w:rPr>
                      <w:rFonts w:hint="eastAsia" w:ascii="Times New Roman" w:hAnsi="Times New Roman" w:cs="Times New Roman" w:eastAsiaTheme="minorEastAsia"/>
                      <w:sz w:val="21"/>
                      <w:szCs w:val="21"/>
                      <w:highlight w:val="none"/>
                      <w:lang w:val="en-US" w:eastAsia="zh-CN"/>
                    </w:rPr>
                    <w:t>，定期委托有资质单位处置</w:t>
                  </w:r>
                </w:p>
              </w:tc>
              <w:tc>
                <w:tcPr>
                  <w:tcW w:w="571" w:type="pct"/>
                  <w:tcBorders>
                    <w:tl2br w:val="nil"/>
                    <w:tr2bl w:val="nil"/>
                  </w:tcBorders>
                  <w:vAlign w:val="center"/>
                </w:tcPr>
                <w:p w14:paraId="0D2B04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1CBC5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45FC4D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09B534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生活垃圾</w:t>
                  </w:r>
                </w:p>
              </w:tc>
              <w:tc>
                <w:tcPr>
                  <w:tcW w:w="1429" w:type="pct"/>
                  <w:tcBorders>
                    <w:tl2br w:val="nil"/>
                    <w:tr2bl w:val="nil"/>
                  </w:tcBorders>
                  <w:vAlign w:val="center"/>
                </w:tcPr>
                <w:p w14:paraId="75A1FC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厂区设垃圾桶集中收集，定期委托环卫部门进行处理</w:t>
                  </w:r>
                </w:p>
              </w:tc>
              <w:tc>
                <w:tcPr>
                  <w:tcW w:w="1429" w:type="pct"/>
                  <w:tcBorders>
                    <w:tl2br w:val="nil"/>
                    <w:tr2bl w:val="nil"/>
                  </w:tcBorders>
                  <w:vAlign w:val="center"/>
                </w:tcPr>
                <w:p w14:paraId="1589A8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厂区设垃圾桶集中收集，定期委托环卫部门进行处理</w:t>
                  </w:r>
                </w:p>
              </w:tc>
              <w:tc>
                <w:tcPr>
                  <w:tcW w:w="571" w:type="pct"/>
                  <w:tcBorders>
                    <w:tl2br w:val="nil"/>
                    <w:tr2bl w:val="nil"/>
                  </w:tcBorders>
                  <w:vAlign w:val="center"/>
                </w:tcPr>
                <w:p w14:paraId="16019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2CCBE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7DC948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72B7B6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噪声</w:t>
                  </w:r>
                </w:p>
              </w:tc>
              <w:tc>
                <w:tcPr>
                  <w:tcW w:w="1429" w:type="pct"/>
                  <w:tcBorders>
                    <w:tl2br w:val="nil"/>
                    <w:tr2bl w:val="nil"/>
                  </w:tcBorders>
                  <w:vAlign w:val="center"/>
                </w:tcPr>
                <w:p w14:paraId="050459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基础减振、车间隔声</w:t>
                  </w:r>
                </w:p>
              </w:tc>
              <w:tc>
                <w:tcPr>
                  <w:tcW w:w="1429" w:type="pct"/>
                  <w:tcBorders>
                    <w:tl2br w:val="nil"/>
                    <w:tr2bl w:val="nil"/>
                  </w:tcBorders>
                  <w:vAlign w:val="center"/>
                </w:tcPr>
                <w:p w14:paraId="0996C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基础减振、车间隔声</w:t>
                  </w:r>
                </w:p>
              </w:tc>
              <w:tc>
                <w:tcPr>
                  <w:tcW w:w="571" w:type="pct"/>
                  <w:tcBorders>
                    <w:tl2br w:val="nil"/>
                    <w:tr2bl w:val="nil"/>
                  </w:tcBorders>
                  <w:vAlign w:val="center"/>
                </w:tcPr>
                <w:p w14:paraId="795A5A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bl>
          <w:p w14:paraId="53F7D69F">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p>
          <w:p w14:paraId="460AB2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yellow"/>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4</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auto"/>
                <w:kern w:val="2"/>
                <w:sz w:val="24"/>
                <w:szCs w:val="24"/>
                <w:highlight w:val="none"/>
                <w:lang w:val="en-US" w:eastAsia="zh-CN" w:bidi="ar-SA"/>
              </w:rPr>
              <w:t>主要设备情况一览表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3105"/>
              <w:gridCol w:w="1532"/>
              <w:gridCol w:w="1261"/>
              <w:gridCol w:w="1541"/>
            </w:tblGrid>
            <w:tr w14:paraId="130ED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985B0C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786" w:type="pct"/>
                  <w:tcBorders>
                    <w:tl2br w:val="nil"/>
                    <w:tr2bl w:val="nil"/>
                  </w:tcBorders>
                  <w:noWrap w:val="0"/>
                  <w:vAlign w:val="center"/>
                </w:tcPr>
                <w:p w14:paraId="76B74637">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881" w:type="pct"/>
                  <w:tcBorders>
                    <w:tl2br w:val="nil"/>
                    <w:tr2bl w:val="nil"/>
                  </w:tcBorders>
                  <w:noWrap w:val="0"/>
                  <w:vAlign w:val="center"/>
                </w:tcPr>
                <w:p w14:paraId="3A7495C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计划投入量</w:t>
                  </w:r>
                </w:p>
              </w:tc>
              <w:tc>
                <w:tcPr>
                  <w:tcW w:w="725" w:type="pct"/>
                  <w:tcBorders>
                    <w:tl2br w:val="nil"/>
                    <w:tr2bl w:val="nil"/>
                  </w:tcBorders>
                  <w:noWrap w:val="0"/>
                  <w:vAlign w:val="center"/>
                </w:tcPr>
                <w:p w14:paraId="3EDC5224">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实际建设内容</w:t>
                  </w:r>
                </w:p>
              </w:tc>
              <w:tc>
                <w:tcPr>
                  <w:tcW w:w="886" w:type="pct"/>
                  <w:tcBorders>
                    <w:tl2br w:val="nil"/>
                    <w:tr2bl w:val="nil"/>
                  </w:tcBorders>
                  <w:noWrap w:val="0"/>
                  <w:vAlign w:val="center"/>
                </w:tcPr>
                <w:p w14:paraId="794ADC7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变化情况</w:t>
                  </w:r>
                </w:p>
              </w:tc>
            </w:tr>
            <w:tr w14:paraId="3FA56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2F0890FF">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786" w:type="pct"/>
                  <w:tcBorders>
                    <w:tl2br w:val="nil"/>
                    <w:tr2bl w:val="nil"/>
                  </w:tcBorders>
                  <w:noWrap w:val="0"/>
                  <w:vAlign w:val="center"/>
                </w:tcPr>
                <w:p w14:paraId="4FBEC763">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油胶涂布机</w:t>
                  </w:r>
                </w:p>
              </w:tc>
              <w:tc>
                <w:tcPr>
                  <w:tcW w:w="1532" w:type="dxa"/>
                  <w:tcBorders>
                    <w:tl2br w:val="nil"/>
                    <w:tr2bl w:val="nil"/>
                  </w:tcBorders>
                  <w:noWrap w:val="0"/>
                  <w:vAlign w:val="center"/>
                </w:tcPr>
                <w:p w14:paraId="52D87E81">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1台</w:t>
                  </w:r>
                </w:p>
              </w:tc>
              <w:tc>
                <w:tcPr>
                  <w:tcW w:w="1261" w:type="dxa"/>
                  <w:tcBorders>
                    <w:tl2br w:val="nil"/>
                    <w:tr2bl w:val="nil"/>
                  </w:tcBorders>
                  <w:noWrap w:val="0"/>
                  <w:vAlign w:val="center"/>
                </w:tcPr>
                <w:p w14:paraId="61DC2AEC">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1台</w:t>
                  </w:r>
                </w:p>
              </w:tc>
              <w:tc>
                <w:tcPr>
                  <w:tcW w:w="1541" w:type="dxa"/>
                  <w:tcBorders>
                    <w:tl2br w:val="nil"/>
                    <w:tr2bl w:val="nil"/>
                  </w:tcBorders>
                  <w:noWrap w:val="0"/>
                  <w:vAlign w:val="center"/>
                </w:tcPr>
                <w:p w14:paraId="23E57AD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3C008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671FC685">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786" w:type="pct"/>
                  <w:tcBorders>
                    <w:tl2br w:val="nil"/>
                    <w:tr2bl w:val="nil"/>
                  </w:tcBorders>
                  <w:noWrap w:val="0"/>
                  <w:vAlign w:val="center"/>
                </w:tcPr>
                <w:p w14:paraId="4238FE0C">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热熔胶涂布机</w:t>
                  </w:r>
                </w:p>
              </w:tc>
              <w:tc>
                <w:tcPr>
                  <w:tcW w:w="1532" w:type="dxa"/>
                  <w:tcBorders>
                    <w:tl2br w:val="nil"/>
                    <w:tr2bl w:val="nil"/>
                  </w:tcBorders>
                  <w:noWrap w:val="0"/>
                  <w:vAlign w:val="center"/>
                </w:tcPr>
                <w:p w14:paraId="79B129C9">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261" w:type="dxa"/>
                  <w:tcBorders>
                    <w:tl2br w:val="nil"/>
                    <w:tr2bl w:val="nil"/>
                  </w:tcBorders>
                  <w:noWrap w:val="0"/>
                  <w:vAlign w:val="center"/>
                </w:tcPr>
                <w:p w14:paraId="620146BF">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541" w:type="dxa"/>
                  <w:tcBorders>
                    <w:tl2br w:val="nil"/>
                    <w:tr2bl w:val="nil"/>
                  </w:tcBorders>
                  <w:noWrap w:val="0"/>
                  <w:vAlign w:val="center"/>
                </w:tcPr>
                <w:p w14:paraId="48D1203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3B735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194E9CA9">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786" w:type="pct"/>
                  <w:tcBorders>
                    <w:tl2br w:val="nil"/>
                    <w:tr2bl w:val="nil"/>
                  </w:tcBorders>
                  <w:noWrap w:val="0"/>
                  <w:vAlign w:val="center"/>
                </w:tcPr>
                <w:p w14:paraId="4A921827">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复合机</w:t>
                  </w:r>
                </w:p>
              </w:tc>
              <w:tc>
                <w:tcPr>
                  <w:tcW w:w="1532" w:type="dxa"/>
                  <w:tcBorders>
                    <w:tl2br w:val="nil"/>
                    <w:tr2bl w:val="nil"/>
                  </w:tcBorders>
                  <w:noWrap w:val="0"/>
                  <w:vAlign w:val="center"/>
                </w:tcPr>
                <w:p w14:paraId="263D309F">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261" w:type="dxa"/>
                  <w:tcBorders>
                    <w:tl2br w:val="nil"/>
                    <w:tr2bl w:val="nil"/>
                  </w:tcBorders>
                  <w:noWrap w:val="0"/>
                  <w:vAlign w:val="center"/>
                </w:tcPr>
                <w:p w14:paraId="64D3C48B">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541" w:type="dxa"/>
                  <w:tcBorders>
                    <w:tl2br w:val="nil"/>
                    <w:tr2bl w:val="nil"/>
                  </w:tcBorders>
                  <w:noWrap w:val="0"/>
                  <w:vAlign w:val="center"/>
                </w:tcPr>
                <w:p w14:paraId="35776C43">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191C8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6BB3CD9">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786" w:type="pct"/>
                  <w:tcBorders>
                    <w:tl2br w:val="nil"/>
                    <w:tr2bl w:val="nil"/>
                  </w:tcBorders>
                  <w:noWrap w:val="0"/>
                  <w:vAlign w:val="center"/>
                </w:tcPr>
                <w:p w14:paraId="5D433E2B">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分切机</w:t>
                  </w:r>
                </w:p>
              </w:tc>
              <w:tc>
                <w:tcPr>
                  <w:tcW w:w="1532" w:type="dxa"/>
                  <w:tcBorders>
                    <w:tl2br w:val="nil"/>
                    <w:tr2bl w:val="nil"/>
                  </w:tcBorders>
                  <w:noWrap w:val="0"/>
                  <w:vAlign w:val="center"/>
                </w:tcPr>
                <w:p w14:paraId="63D7EB50">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5台</w:t>
                  </w:r>
                </w:p>
              </w:tc>
              <w:tc>
                <w:tcPr>
                  <w:tcW w:w="725" w:type="pct"/>
                  <w:tcBorders>
                    <w:tl2br w:val="nil"/>
                    <w:tr2bl w:val="nil"/>
                  </w:tcBorders>
                  <w:noWrap w:val="0"/>
                  <w:vAlign w:val="center"/>
                </w:tcPr>
                <w:p w14:paraId="173FE692">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3台</w:t>
                  </w:r>
                </w:p>
              </w:tc>
              <w:tc>
                <w:tcPr>
                  <w:tcW w:w="1541" w:type="dxa"/>
                  <w:tcBorders>
                    <w:tl2br w:val="nil"/>
                    <w:tr2bl w:val="nil"/>
                  </w:tcBorders>
                  <w:noWrap w:val="0"/>
                  <w:vAlign w:val="center"/>
                </w:tcPr>
                <w:p w14:paraId="5863EC3D">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减少2台</w:t>
                  </w:r>
                </w:p>
              </w:tc>
            </w:tr>
            <w:tr w14:paraId="36EDC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F7C70F3">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1786" w:type="pct"/>
                  <w:tcBorders>
                    <w:tl2br w:val="nil"/>
                    <w:tr2bl w:val="nil"/>
                  </w:tcBorders>
                  <w:noWrap w:val="0"/>
                  <w:vAlign w:val="center"/>
                </w:tcPr>
                <w:p w14:paraId="173799C5">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贴条机</w:t>
                  </w:r>
                </w:p>
              </w:tc>
              <w:tc>
                <w:tcPr>
                  <w:tcW w:w="1532" w:type="dxa"/>
                  <w:tcBorders>
                    <w:tl2br w:val="nil"/>
                    <w:tr2bl w:val="nil"/>
                  </w:tcBorders>
                  <w:noWrap w:val="0"/>
                  <w:vAlign w:val="center"/>
                </w:tcPr>
                <w:p w14:paraId="338D4508">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3台</w:t>
                  </w:r>
                </w:p>
              </w:tc>
              <w:tc>
                <w:tcPr>
                  <w:tcW w:w="725" w:type="pct"/>
                  <w:tcBorders>
                    <w:tl2br w:val="nil"/>
                    <w:tr2bl w:val="nil"/>
                  </w:tcBorders>
                  <w:noWrap w:val="0"/>
                  <w:vAlign w:val="center"/>
                </w:tcPr>
                <w:p w14:paraId="310622ED">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3台</w:t>
                  </w:r>
                </w:p>
              </w:tc>
              <w:tc>
                <w:tcPr>
                  <w:tcW w:w="1541" w:type="dxa"/>
                  <w:tcBorders>
                    <w:tl2br w:val="nil"/>
                    <w:tr2bl w:val="nil"/>
                  </w:tcBorders>
                  <w:noWrap w:val="0"/>
                  <w:vAlign w:val="center"/>
                </w:tcPr>
                <w:p w14:paraId="752BCB50">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58FEB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40FD3A26">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1786" w:type="pct"/>
                  <w:tcBorders>
                    <w:tl2br w:val="nil"/>
                    <w:tr2bl w:val="nil"/>
                  </w:tcBorders>
                  <w:noWrap w:val="0"/>
                  <w:vAlign w:val="center"/>
                </w:tcPr>
                <w:p w14:paraId="3C2FA20D">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卡片机</w:t>
                  </w:r>
                </w:p>
              </w:tc>
              <w:tc>
                <w:tcPr>
                  <w:tcW w:w="1532" w:type="dxa"/>
                  <w:tcBorders>
                    <w:tl2br w:val="nil"/>
                    <w:tr2bl w:val="nil"/>
                  </w:tcBorders>
                  <w:noWrap w:val="0"/>
                  <w:vAlign w:val="center"/>
                </w:tcPr>
                <w:p w14:paraId="32B04718">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5台</w:t>
                  </w:r>
                </w:p>
              </w:tc>
              <w:tc>
                <w:tcPr>
                  <w:tcW w:w="725" w:type="pct"/>
                  <w:tcBorders>
                    <w:tl2br w:val="nil"/>
                    <w:tr2bl w:val="nil"/>
                  </w:tcBorders>
                  <w:noWrap w:val="0"/>
                  <w:vAlign w:val="center"/>
                </w:tcPr>
                <w:p w14:paraId="7ED2C250">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4台</w:t>
                  </w:r>
                </w:p>
              </w:tc>
              <w:tc>
                <w:tcPr>
                  <w:tcW w:w="1541" w:type="dxa"/>
                  <w:tcBorders>
                    <w:tl2br w:val="nil"/>
                    <w:tr2bl w:val="nil"/>
                  </w:tcBorders>
                  <w:noWrap w:val="0"/>
                  <w:vAlign w:val="center"/>
                </w:tcPr>
                <w:p w14:paraId="5E425F7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减少1台</w:t>
                  </w:r>
                </w:p>
              </w:tc>
            </w:tr>
            <w:tr w14:paraId="61B61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70191C45">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1786" w:type="pct"/>
                  <w:tcBorders>
                    <w:tl2br w:val="nil"/>
                    <w:tr2bl w:val="nil"/>
                  </w:tcBorders>
                  <w:noWrap w:val="0"/>
                  <w:vAlign w:val="center"/>
                </w:tcPr>
                <w:p w14:paraId="640C3B00">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真空封口机</w:t>
                  </w:r>
                </w:p>
              </w:tc>
              <w:tc>
                <w:tcPr>
                  <w:tcW w:w="1532" w:type="dxa"/>
                  <w:tcBorders>
                    <w:tl2br w:val="nil"/>
                    <w:tr2bl w:val="nil"/>
                  </w:tcBorders>
                  <w:noWrap w:val="0"/>
                  <w:vAlign w:val="center"/>
                </w:tcPr>
                <w:p w14:paraId="06A77C11">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1台</w:t>
                  </w:r>
                </w:p>
              </w:tc>
              <w:tc>
                <w:tcPr>
                  <w:tcW w:w="1261" w:type="dxa"/>
                  <w:tcBorders>
                    <w:tl2br w:val="nil"/>
                    <w:tr2bl w:val="nil"/>
                  </w:tcBorders>
                  <w:noWrap w:val="0"/>
                  <w:vAlign w:val="center"/>
                </w:tcPr>
                <w:p w14:paraId="57212865">
                  <w:pPr>
                    <w:widowControl w:val="0"/>
                    <w:adjustRightInd/>
                    <w:snapToGrid/>
                    <w:spacing w:after="0" w:afterLines="-2147483648"/>
                    <w:jc w:val="center"/>
                    <w:rPr>
                      <w:rFonts w:hint="default"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1台</w:t>
                  </w:r>
                </w:p>
              </w:tc>
              <w:tc>
                <w:tcPr>
                  <w:tcW w:w="1541" w:type="dxa"/>
                  <w:tcBorders>
                    <w:tl2br w:val="nil"/>
                    <w:tr2bl w:val="nil"/>
                  </w:tcBorders>
                  <w:noWrap w:val="0"/>
                  <w:vAlign w:val="center"/>
                </w:tcPr>
                <w:p w14:paraId="75F93D5B">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383A0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64AC2A20">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8</w:t>
                  </w:r>
                </w:p>
              </w:tc>
              <w:tc>
                <w:tcPr>
                  <w:tcW w:w="1786" w:type="pct"/>
                  <w:tcBorders>
                    <w:tl2br w:val="nil"/>
                    <w:tr2bl w:val="nil"/>
                  </w:tcBorders>
                  <w:noWrap w:val="0"/>
                  <w:vAlign w:val="center"/>
                </w:tcPr>
                <w:p w14:paraId="4101FBF2">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小型封口机</w:t>
                  </w:r>
                </w:p>
              </w:tc>
              <w:tc>
                <w:tcPr>
                  <w:tcW w:w="1532" w:type="dxa"/>
                  <w:tcBorders>
                    <w:tl2br w:val="nil"/>
                    <w:tr2bl w:val="nil"/>
                  </w:tcBorders>
                  <w:noWrap w:val="0"/>
                  <w:vAlign w:val="center"/>
                </w:tcPr>
                <w:p w14:paraId="1E113699">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261" w:type="dxa"/>
                  <w:tcBorders>
                    <w:tl2br w:val="nil"/>
                    <w:tr2bl w:val="nil"/>
                  </w:tcBorders>
                  <w:noWrap w:val="0"/>
                  <w:vAlign w:val="center"/>
                </w:tcPr>
                <w:p w14:paraId="1A3E12CF">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541" w:type="dxa"/>
                  <w:tcBorders>
                    <w:tl2br w:val="nil"/>
                    <w:tr2bl w:val="nil"/>
                  </w:tcBorders>
                  <w:noWrap w:val="0"/>
                  <w:vAlign w:val="center"/>
                </w:tcPr>
                <w:p w14:paraId="005F23EF">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不变</w:t>
                  </w:r>
                </w:p>
              </w:tc>
            </w:tr>
            <w:tr w14:paraId="146EF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507FEB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9</w:t>
                  </w:r>
                </w:p>
              </w:tc>
              <w:tc>
                <w:tcPr>
                  <w:tcW w:w="1786" w:type="pct"/>
                  <w:tcBorders>
                    <w:tl2br w:val="nil"/>
                    <w:tr2bl w:val="nil"/>
                  </w:tcBorders>
                  <w:noWrap w:val="0"/>
                  <w:vAlign w:val="center"/>
                </w:tcPr>
                <w:p w14:paraId="1D1BFA61">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打包机</w:t>
                  </w:r>
                </w:p>
              </w:tc>
              <w:tc>
                <w:tcPr>
                  <w:tcW w:w="1532" w:type="dxa"/>
                  <w:tcBorders>
                    <w:tl2br w:val="nil"/>
                    <w:tr2bl w:val="nil"/>
                  </w:tcBorders>
                  <w:noWrap w:val="0"/>
                  <w:vAlign w:val="center"/>
                </w:tcPr>
                <w:p w14:paraId="76D5E564">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261" w:type="dxa"/>
                  <w:tcBorders>
                    <w:tl2br w:val="nil"/>
                    <w:tr2bl w:val="nil"/>
                  </w:tcBorders>
                  <w:noWrap w:val="0"/>
                  <w:vAlign w:val="center"/>
                </w:tcPr>
                <w:p w14:paraId="08BB2B84">
                  <w:pPr>
                    <w:widowControl w:val="0"/>
                    <w:adjustRightInd/>
                    <w:snapToGrid/>
                    <w:spacing w:after="0" w:afterLines="-2147483648"/>
                    <w:jc w:val="center"/>
                    <w:rPr>
                      <w:rFonts w:hint="eastAsia" w:ascii="Times New Roman" w:hAnsi="Times New Roman" w:eastAsia="宋体" w:cs="Times New Roman"/>
                      <w:bCs/>
                      <w:kern w:val="2"/>
                      <w:sz w:val="21"/>
                      <w:szCs w:val="21"/>
                      <w:lang w:val="en-US" w:eastAsia="zh-CN"/>
                    </w:rPr>
                  </w:pPr>
                  <w:r>
                    <w:rPr>
                      <w:rFonts w:hint="eastAsia" w:ascii="Times New Roman" w:hAnsi="Times New Roman" w:eastAsia="宋体" w:cs="Times New Roman"/>
                      <w:bCs/>
                      <w:kern w:val="2"/>
                      <w:sz w:val="21"/>
                      <w:szCs w:val="21"/>
                      <w:lang w:val="en-US" w:eastAsia="zh-CN"/>
                    </w:rPr>
                    <w:t>2台</w:t>
                  </w:r>
                </w:p>
              </w:tc>
              <w:tc>
                <w:tcPr>
                  <w:tcW w:w="1541" w:type="dxa"/>
                  <w:tcBorders>
                    <w:tl2br w:val="nil"/>
                    <w:tr2bl w:val="nil"/>
                  </w:tcBorders>
                  <w:noWrap w:val="0"/>
                  <w:vAlign w:val="center"/>
                </w:tcPr>
                <w:p w14:paraId="51A98E58">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不变</w:t>
                  </w:r>
                </w:p>
              </w:tc>
            </w:tr>
          </w:tbl>
          <w:p w14:paraId="0905747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环保设施环评、实际建设情况一览表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42"/>
              <w:gridCol w:w="2468"/>
              <w:gridCol w:w="2468"/>
              <w:gridCol w:w="1430"/>
            </w:tblGrid>
            <w:tr w14:paraId="5E983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7" w:type="pct"/>
                  <w:tcBorders>
                    <w:tl2br w:val="nil"/>
                    <w:tr2bl w:val="nil"/>
                  </w:tcBorders>
                  <w:vAlign w:val="center"/>
                </w:tcPr>
                <w:p w14:paraId="01C3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污染因素</w:t>
                  </w:r>
                </w:p>
              </w:tc>
              <w:tc>
                <w:tcPr>
                  <w:tcW w:w="829" w:type="pct"/>
                  <w:tcBorders>
                    <w:tl2br w:val="nil"/>
                    <w:tr2bl w:val="nil"/>
                  </w:tcBorders>
                  <w:vAlign w:val="center"/>
                </w:tcPr>
                <w:p w14:paraId="78837E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产污环节</w:t>
                  </w:r>
                </w:p>
              </w:tc>
              <w:tc>
                <w:tcPr>
                  <w:tcW w:w="1419" w:type="pct"/>
                  <w:tcBorders>
                    <w:tl2br w:val="nil"/>
                    <w:tr2bl w:val="nil"/>
                  </w:tcBorders>
                  <w:vAlign w:val="center"/>
                </w:tcPr>
                <w:p w14:paraId="15B52C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环评阶段</w:t>
                  </w:r>
                </w:p>
              </w:tc>
              <w:tc>
                <w:tcPr>
                  <w:tcW w:w="1419" w:type="pct"/>
                  <w:tcBorders>
                    <w:tl2br w:val="nil"/>
                    <w:tr2bl w:val="nil"/>
                  </w:tcBorders>
                  <w:vAlign w:val="center"/>
                </w:tcPr>
                <w:p w14:paraId="60593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实际建设内容</w:t>
                  </w:r>
                </w:p>
              </w:tc>
              <w:tc>
                <w:tcPr>
                  <w:tcW w:w="822" w:type="pct"/>
                  <w:tcBorders>
                    <w:tl2br w:val="nil"/>
                    <w:tr2bl w:val="nil"/>
                  </w:tcBorders>
                  <w:vAlign w:val="center"/>
                </w:tcPr>
                <w:p w14:paraId="340BD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0F939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5CE48FD7">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废气</w:t>
                  </w:r>
                </w:p>
              </w:tc>
              <w:tc>
                <w:tcPr>
                  <w:tcW w:w="829" w:type="pct"/>
                  <w:tcBorders>
                    <w:tl2br w:val="nil"/>
                    <w:tr2bl w:val="nil"/>
                  </w:tcBorders>
                  <w:vAlign w:val="center"/>
                </w:tcPr>
                <w:p w14:paraId="687702CF">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熔胶、涂胶、涂布、复合废气</w:t>
                  </w:r>
                </w:p>
              </w:tc>
              <w:tc>
                <w:tcPr>
                  <w:tcW w:w="1419" w:type="pct"/>
                  <w:vMerge w:val="restart"/>
                  <w:tcBorders>
                    <w:tl2br w:val="nil"/>
                    <w:tr2bl w:val="nil"/>
                  </w:tcBorders>
                  <w:vAlign w:val="center"/>
                </w:tcPr>
                <w:p w14:paraId="6183D73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二级活性炭吸附+15m高排气筒排放</w:t>
                  </w:r>
                </w:p>
              </w:tc>
              <w:tc>
                <w:tcPr>
                  <w:tcW w:w="1419" w:type="pct"/>
                  <w:vMerge w:val="restart"/>
                  <w:tcBorders>
                    <w:tl2br w:val="nil"/>
                    <w:tr2bl w:val="nil"/>
                  </w:tcBorders>
                  <w:vAlign w:val="center"/>
                </w:tcPr>
                <w:p w14:paraId="5B836DA3">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二级活性炭吸附+15m高排气筒排放</w:t>
                  </w:r>
                </w:p>
              </w:tc>
              <w:tc>
                <w:tcPr>
                  <w:tcW w:w="822" w:type="pct"/>
                  <w:vMerge w:val="restart"/>
                  <w:tcBorders>
                    <w:tl2br w:val="nil"/>
                    <w:tr2bl w:val="nil"/>
                  </w:tcBorders>
                  <w:vAlign w:val="center"/>
                </w:tcPr>
                <w:p w14:paraId="0C86A7EB">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r w14:paraId="14A61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09D27D38">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p>
              </w:tc>
              <w:tc>
                <w:tcPr>
                  <w:tcW w:w="829" w:type="pct"/>
                  <w:tcBorders>
                    <w:tl2br w:val="nil"/>
                    <w:tr2bl w:val="nil"/>
                  </w:tcBorders>
                  <w:vAlign w:val="center"/>
                </w:tcPr>
                <w:p w14:paraId="13077D4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包装封口废气</w:t>
                  </w:r>
                </w:p>
              </w:tc>
              <w:tc>
                <w:tcPr>
                  <w:tcW w:w="1419" w:type="pct"/>
                  <w:vMerge w:val="continue"/>
                  <w:tcBorders>
                    <w:tl2br w:val="nil"/>
                    <w:tr2bl w:val="nil"/>
                  </w:tcBorders>
                  <w:vAlign w:val="center"/>
                </w:tcPr>
                <w:p w14:paraId="480E4C05">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p>
              </w:tc>
              <w:tc>
                <w:tcPr>
                  <w:tcW w:w="1419" w:type="pct"/>
                  <w:vMerge w:val="continue"/>
                  <w:tcBorders>
                    <w:tl2br w:val="nil"/>
                    <w:tr2bl w:val="nil"/>
                  </w:tcBorders>
                  <w:vAlign w:val="center"/>
                </w:tcPr>
                <w:p w14:paraId="53D97002">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p>
              </w:tc>
              <w:tc>
                <w:tcPr>
                  <w:tcW w:w="822" w:type="pct"/>
                  <w:vMerge w:val="continue"/>
                  <w:tcBorders>
                    <w:tl2br w:val="nil"/>
                    <w:tr2bl w:val="nil"/>
                  </w:tcBorders>
                  <w:vAlign w:val="center"/>
                </w:tcPr>
                <w:p w14:paraId="313AB5E8">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p>
              </w:tc>
            </w:tr>
            <w:tr w14:paraId="3642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507" w:type="pct"/>
                  <w:tcBorders>
                    <w:tl2br w:val="nil"/>
                    <w:tr2bl w:val="nil"/>
                  </w:tcBorders>
                  <w:vAlign w:val="center"/>
                </w:tcPr>
                <w:p w14:paraId="2083B070">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废水</w:t>
                  </w:r>
                </w:p>
              </w:tc>
              <w:tc>
                <w:tcPr>
                  <w:tcW w:w="829" w:type="pct"/>
                  <w:tcBorders>
                    <w:tl2br w:val="nil"/>
                    <w:tr2bl w:val="nil"/>
                  </w:tcBorders>
                  <w:vAlign w:val="center"/>
                </w:tcPr>
                <w:p w14:paraId="7EFAB31C">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生活污水</w:t>
                  </w:r>
                </w:p>
              </w:tc>
              <w:tc>
                <w:tcPr>
                  <w:tcW w:w="1419" w:type="pct"/>
                  <w:tcBorders>
                    <w:tl2br w:val="nil"/>
                    <w:tr2bl w:val="nil"/>
                  </w:tcBorders>
                  <w:vAlign w:val="center"/>
                </w:tcPr>
                <w:p w14:paraId="5DD04057">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经化粪池处理后，定期清掏用于资源化利用，不外排</w:t>
                  </w:r>
                </w:p>
              </w:tc>
              <w:tc>
                <w:tcPr>
                  <w:tcW w:w="1419" w:type="pct"/>
                  <w:tcBorders>
                    <w:tl2br w:val="nil"/>
                    <w:tr2bl w:val="nil"/>
                  </w:tcBorders>
                  <w:vAlign w:val="center"/>
                </w:tcPr>
                <w:p w14:paraId="757CA175">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经化粪池处理后，定期清掏用于资源化利用，不外排</w:t>
                  </w:r>
                </w:p>
              </w:tc>
              <w:tc>
                <w:tcPr>
                  <w:tcW w:w="822" w:type="pct"/>
                  <w:tcBorders>
                    <w:tl2br w:val="nil"/>
                    <w:tr2bl w:val="nil"/>
                  </w:tcBorders>
                  <w:vAlign w:val="center"/>
                </w:tcPr>
                <w:p w14:paraId="0C1B5A5B">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r w14:paraId="5B017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2A6F6FD8">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固废</w:t>
                  </w:r>
                </w:p>
              </w:tc>
              <w:tc>
                <w:tcPr>
                  <w:tcW w:w="829" w:type="pct"/>
                  <w:tcBorders>
                    <w:tl2br w:val="nil"/>
                    <w:tr2bl w:val="nil"/>
                  </w:tcBorders>
                  <w:vAlign w:val="center"/>
                </w:tcPr>
                <w:p w14:paraId="57CF194A">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一般固废</w:t>
                  </w:r>
                </w:p>
              </w:tc>
              <w:tc>
                <w:tcPr>
                  <w:tcW w:w="1419" w:type="pct"/>
                  <w:tcBorders>
                    <w:tl2br w:val="nil"/>
                    <w:tr2bl w:val="nil"/>
                  </w:tcBorders>
                  <w:shd w:val="clear" w:color="auto" w:fill="auto"/>
                  <w:vAlign w:val="center"/>
                </w:tcPr>
                <w:p w14:paraId="24FE1C6F">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一般固废</w:t>
                  </w:r>
                  <w:r>
                    <w:rPr>
                      <w:rFonts w:hint="eastAsia" w:ascii="Times New Roman" w:hAnsi="Times New Roman" w:eastAsia="宋体" w:cs="Times New Roman"/>
                      <w:color w:val="auto"/>
                      <w:sz w:val="21"/>
                      <w:szCs w:val="21"/>
                      <w:lang w:val="en-US" w:eastAsia="zh-CN"/>
                    </w:rPr>
                    <w:t>暂存</w:t>
                  </w:r>
                  <w:r>
                    <w:rPr>
                      <w:rFonts w:hint="default" w:ascii="Times New Roman" w:hAnsi="Times New Roman" w:eastAsia="宋体" w:cs="Times New Roman"/>
                      <w:color w:val="auto"/>
                      <w:sz w:val="21"/>
                      <w:szCs w:val="21"/>
                    </w:rPr>
                    <w:t>区</w:t>
                  </w:r>
                </w:p>
              </w:tc>
              <w:tc>
                <w:tcPr>
                  <w:tcW w:w="1419" w:type="pct"/>
                  <w:tcBorders>
                    <w:tl2br w:val="nil"/>
                    <w:tr2bl w:val="nil"/>
                  </w:tcBorders>
                  <w:shd w:val="clear" w:color="auto" w:fill="auto"/>
                  <w:vAlign w:val="center"/>
                </w:tcPr>
                <w:p w14:paraId="5F436126">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一般固废</w:t>
                  </w:r>
                  <w:r>
                    <w:rPr>
                      <w:rFonts w:hint="eastAsia" w:ascii="Times New Roman" w:hAnsi="Times New Roman" w:eastAsia="宋体" w:cs="Times New Roman"/>
                      <w:color w:val="auto"/>
                      <w:sz w:val="21"/>
                      <w:szCs w:val="21"/>
                      <w:lang w:val="en-US" w:eastAsia="zh-CN"/>
                    </w:rPr>
                    <w:t>暂存</w:t>
                  </w:r>
                  <w:r>
                    <w:rPr>
                      <w:rFonts w:hint="default" w:ascii="Times New Roman" w:hAnsi="Times New Roman" w:eastAsia="宋体" w:cs="Times New Roman"/>
                      <w:color w:val="auto"/>
                      <w:sz w:val="21"/>
                      <w:szCs w:val="21"/>
                    </w:rPr>
                    <w:t>区</w:t>
                  </w:r>
                </w:p>
              </w:tc>
              <w:tc>
                <w:tcPr>
                  <w:tcW w:w="822" w:type="pct"/>
                  <w:tcBorders>
                    <w:tl2br w:val="nil"/>
                    <w:tr2bl w:val="nil"/>
                  </w:tcBorders>
                  <w:shd w:val="clear" w:color="auto" w:fill="auto"/>
                  <w:vAlign w:val="center"/>
                </w:tcPr>
                <w:p w14:paraId="358E0D73">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r w14:paraId="48164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5773F758">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p>
              </w:tc>
              <w:tc>
                <w:tcPr>
                  <w:tcW w:w="829" w:type="pct"/>
                  <w:tcBorders>
                    <w:tl2br w:val="nil"/>
                    <w:tr2bl w:val="nil"/>
                  </w:tcBorders>
                  <w:vAlign w:val="center"/>
                </w:tcPr>
                <w:p w14:paraId="4C34AC9C">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危险废物</w:t>
                  </w:r>
                </w:p>
              </w:tc>
              <w:tc>
                <w:tcPr>
                  <w:tcW w:w="1419" w:type="pct"/>
                  <w:tcBorders>
                    <w:tl2br w:val="nil"/>
                    <w:tr2bl w:val="nil"/>
                  </w:tcBorders>
                  <w:shd w:val="clear" w:color="auto" w:fill="auto"/>
                  <w:vAlign w:val="center"/>
                </w:tcPr>
                <w:p w14:paraId="27EB1897">
                  <w:pPr>
                    <w:widowControl w:val="0"/>
                    <w:adjustRightInd w:val="0"/>
                    <w:snapToGrid w:val="0"/>
                    <w:spacing w:after="0" w:afterLines="-2147483648"/>
                    <w:jc w:val="center"/>
                    <w:rPr>
                      <w:rFonts w:hint="default" w:ascii="Times New Roman" w:hAnsi="Times New Roman" w:eastAsia="宋体" w:cs="Times New Roman"/>
                      <w:color w:val="auto"/>
                      <w:sz w:val="21"/>
                      <w:szCs w:val="21"/>
                    </w:rPr>
                  </w:pPr>
                  <w:r>
                    <w:rPr>
                      <w:rFonts w:hint="eastAsia" w:ascii="Times New Roman" w:hAnsi="Times New Roman" w:cs="Times New Roman" w:eastAsiaTheme="minorEastAsia"/>
                      <w:sz w:val="21"/>
                      <w:szCs w:val="21"/>
                      <w:highlight w:val="none"/>
                      <w:lang w:val="en-US" w:eastAsia="zh-CN"/>
                    </w:rPr>
                    <w:t>危险废物暂存间</w:t>
                  </w:r>
                </w:p>
              </w:tc>
              <w:tc>
                <w:tcPr>
                  <w:tcW w:w="1419" w:type="pct"/>
                  <w:tcBorders>
                    <w:tl2br w:val="nil"/>
                    <w:tr2bl w:val="nil"/>
                  </w:tcBorders>
                  <w:shd w:val="clear" w:color="auto" w:fill="auto"/>
                  <w:vAlign w:val="center"/>
                </w:tcPr>
                <w:p w14:paraId="0AF51714">
                  <w:pPr>
                    <w:widowControl w:val="0"/>
                    <w:adjustRightInd w:val="0"/>
                    <w:snapToGrid w:val="0"/>
                    <w:spacing w:after="0" w:afterLines="-2147483648"/>
                    <w:jc w:val="center"/>
                    <w:rPr>
                      <w:rFonts w:hint="default" w:ascii="Times New Roman" w:hAnsi="Times New Roman" w:eastAsia="宋体" w:cs="Times New Roman"/>
                      <w:color w:val="auto"/>
                      <w:sz w:val="21"/>
                      <w:szCs w:val="21"/>
                    </w:rPr>
                  </w:pPr>
                  <w:r>
                    <w:rPr>
                      <w:rFonts w:hint="eastAsia" w:ascii="Times New Roman" w:hAnsi="Times New Roman" w:cs="Times New Roman" w:eastAsiaTheme="minorEastAsia"/>
                      <w:sz w:val="21"/>
                      <w:szCs w:val="21"/>
                      <w:highlight w:val="none"/>
                      <w:lang w:val="en-US" w:eastAsia="zh-CN"/>
                    </w:rPr>
                    <w:t>危险废物暂存间</w:t>
                  </w:r>
                </w:p>
              </w:tc>
              <w:tc>
                <w:tcPr>
                  <w:tcW w:w="822" w:type="pct"/>
                  <w:tcBorders>
                    <w:tl2br w:val="nil"/>
                    <w:tr2bl w:val="nil"/>
                  </w:tcBorders>
                  <w:shd w:val="clear" w:color="auto" w:fill="auto"/>
                  <w:vAlign w:val="center"/>
                </w:tcPr>
                <w:p w14:paraId="14EA59D6">
                  <w:pPr>
                    <w:widowControl w:val="0"/>
                    <w:adjustRightInd w:val="0"/>
                    <w:snapToGrid w:val="0"/>
                    <w:spacing w:after="0" w:afterLines="-2147483648"/>
                    <w:jc w:val="center"/>
                    <w:rPr>
                      <w:rFonts w:hint="default"/>
                      <w:bCs/>
                      <w:kern w:val="2"/>
                      <w:sz w:val="21"/>
                      <w:szCs w:val="21"/>
                      <w:highlight w:val="none"/>
                      <w:lang w:val="en-US" w:eastAsia="zh-CN"/>
                    </w:rPr>
                  </w:pPr>
                  <w:r>
                    <w:rPr>
                      <w:rFonts w:hint="eastAsia"/>
                      <w:bCs/>
                      <w:kern w:val="2"/>
                      <w:sz w:val="21"/>
                      <w:szCs w:val="21"/>
                      <w:highlight w:val="none"/>
                      <w:lang w:val="en-US" w:eastAsia="zh-CN"/>
                    </w:rPr>
                    <w:t>不变</w:t>
                  </w:r>
                </w:p>
              </w:tc>
            </w:tr>
            <w:tr w14:paraId="08359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vAlign w:val="center"/>
                </w:tcPr>
                <w:p w14:paraId="3747D018">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噪声</w:t>
                  </w:r>
                </w:p>
              </w:tc>
              <w:tc>
                <w:tcPr>
                  <w:tcW w:w="829" w:type="pct"/>
                  <w:tcBorders>
                    <w:tl2br w:val="nil"/>
                    <w:tr2bl w:val="nil"/>
                  </w:tcBorders>
                  <w:vAlign w:val="center"/>
                </w:tcPr>
                <w:p w14:paraId="0346819B">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生产过程</w:t>
                  </w:r>
                </w:p>
              </w:tc>
              <w:tc>
                <w:tcPr>
                  <w:tcW w:w="1419" w:type="pct"/>
                  <w:tcBorders>
                    <w:tl2br w:val="nil"/>
                    <w:tr2bl w:val="nil"/>
                  </w:tcBorders>
                  <w:shd w:val="clear" w:color="auto" w:fill="auto"/>
                  <w:vAlign w:val="center"/>
                </w:tcPr>
                <w:p w14:paraId="14F5A18C">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基础减振、车间隔声</w:t>
                  </w:r>
                </w:p>
              </w:tc>
              <w:tc>
                <w:tcPr>
                  <w:tcW w:w="1419" w:type="pct"/>
                  <w:tcBorders>
                    <w:tl2br w:val="nil"/>
                    <w:tr2bl w:val="nil"/>
                  </w:tcBorders>
                  <w:shd w:val="clear" w:color="auto" w:fill="auto"/>
                  <w:vAlign w:val="center"/>
                </w:tcPr>
                <w:p w14:paraId="0E5C6D4E">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基础减振、车间隔声</w:t>
                  </w:r>
                </w:p>
              </w:tc>
              <w:tc>
                <w:tcPr>
                  <w:tcW w:w="822" w:type="pct"/>
                  <w:tcBorders>
                    <w:tl2br w:val="nil"/>
                    <w:tr2bl w:val="nil"/>
                  </w:tcBorders>
                  <w:shd w:val="clear" w:color="auto" w:fill="auto"/>
                  <w:vAlign w:val="center"/>
                </w:tcPr>
                <w:p w14:paraId="1FBAEA00">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bl>
          <w:p w14:paraId="03A0B07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环评、实际建设情况一览表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234"/>
              <w:gridCol w:w="2107"/>
              <w:gridCol w:w="2108"/>
              <w:gridCol w:w="1552"/>
            </w:tblGrid>
            <w:tr w14:paraId="3A7AF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75482F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序号</w:t>
                  </w:r>
                </w:p>
              </w:tc>
              <w:tc>
                <w:tcPr>
                  <w:tcW w:w="1285" w:type="pct"/>
                  <w:tcBorders>
                    <w:tl2br w:val="nil"/>
                    <w:tr2bl w:val="nil"/>
                  </w:tcBorders>
                  <w:vAlign w:val="center"/>
                </w:tcPr>
                <w:p w14:paraId="18C93F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产品</w:t>
                  </w:r>
                </w:p>
              </w:tc>
              <w:tc>
                <w:tcPr>
                  <w:tcW w:w="1212" w:type="pct"/>
                  <w:tcBorders>
                    <w:tl2br w:val="nil"/>
                    <w:tr2bl w:val="nil"/>
                  </w:tcBorders>
                  <w:vAlign w:val="center"/>
                </w:tcPr>
                <w:p w14:paraId="4A065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环评计划</w:t>
                  </w:r>
                </w:p>
                <w:p w14:paraId="3053B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1212" w:type="pct"/>
                  <w:tcBorders>
                    <w:tl2br w:val="nil"/>
                    <w:tr2bl w:val="nil"/>
                  </w:tcBorders>
                  <w:vAlign w:val="center"/>
                </w:tcPr>
                <w:p w14:paraId="1F322C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892" w:type="pct"/>
                  <w:tcBorders>
                    <w:tl2br w:val="nil"/>
                    <w:tr2bl w:val="nil"/>
                  </w:tcBorders>
                  <w:vAlign w:val="center"/>
                </w:tcPr>
                <w:p w14:paraId="3B6E2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727FA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688818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w:t>
                  </w:r>
                </w:p>
              </w:tc>
              <w:tc>
                <w:tcPr>
                  <w:tcW w:w="1285" w:type="pct"/>
                  <w:tcBorders>
                    <w:tl2br w:val="nil"/>
                    <w:tr2bl w:val="nil"/>
                  </w:tcBorders>
                  <w:vAlign w:val="center"/>
                </w:tcPr>
                <w:p w14:paraId="3B2DB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医用敷料贴</w:t>
                  </w:r>
                </w:p>
              </w:tc>
              <w:tc>
                <w:tcPr>
                  <w:tcW w:w="1212" w:type="pct"/>
                  <w:tcBorders>
                    <w:tl2br w:val="nil"/>
                    <w:tr2bl w:val="nil"/>
                  </w:tcBorders>
                  <w:vAlign w:val="center"/>
                </w:tcPr>
                <w:p w14:paraId="27297A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1100万米/a</w:t>
                  </w:r>
                </w:p>
              </w:tc>
              <w:tc>
                <w:tcPr>
                  <w:tcW w:w="1212" w:type="pct"/>
                  <w:tcBorders>
                    <w:tl2br w:val="nil"/>
                    <w:tr2bl w:val="nil"/>
                  </w:tcBorders>
                  <w:vAlign w:val="center"/>
                </w:tcPr>
                <w:p w14:paraId="59D00E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1100万米/a</w:t>
                  </w:r>
                </w:p>
              </w:tc>
              <w:tc>
                <w:tcPr>
                  <w:tcW w:w="892" w:type="pct"/>
                  <w:tcBorders>
                    <w:tl2br w:val="nil"/>
                    <w:tr2bl w:val="nil"/>
                  </w:tcBorders>
                  <w:vAlign w:val="center"/>
                </w:tcPr>
                <w:p w14:paraId="58C349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不变</w:t>
                  </w:r>
                </w:p>
              </w:tc>
            </w:tr>
          </w:tbl>
          <w:p w14:paraId="75CC3687">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14:paraId="7CAC096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 xml:space="preserve">  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896"/>
              <w:gridCol w:w="1325"/>
              <w:gridCol w:w="1304"/>
              <w:gridCol w:w="1304"/>
              <w:gridCol w:w="1182"/>
            </w:tblGrid>
            <w:tr w14:paraId="5F7A3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0BD2FA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序号</w:t>
                  </w:r>
                </w:p>
              </w:tc>
              <w:tc>
                <w:tcPr>
                  <w:tcW w:w="2896" w:type="dxa"/>
                  <w:tcBorders>
                    <w:tl2br w:val="nil"/>
                    <w:tr2bl w:val="nil"/>
                  </w:tcBorders>
                  <w:vAlign w:val="center"/>
                </w:tcPr>
                <w:p w14:paraId="771F40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名称</w:t>
                  </w:r>
                </w:p>
              </w:tc>
              <w:tc>
                <w:tcPr>
                  <w:tcW w:w="1325" w:type="dxa"/>
                  <w:tcBorders>
                    <w:tl2br w:val="nil"/>
                    <w:tr2bl w:val="nil"/>
                  </w:tcBorders>
                  <w:vAlign w:val="center"/>
                </w:tcPr>
                <w:p w14:paraId="0128B0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单位</w:t>
                  </w:r>
                </w:p>
              </w:tc>
              <w:tc>
                <w:tcPr>
                  <w:tcW w:w="1304" w:type="dxa"/>
                  <w:tcBorders>
                    <w:tl2br w:val="nil"/>
                    <w:tr2bl w:val="nil"/>
                  </w:tcBorders>
                  <w:vAlign w:val="center"/>
                </w:tcPr>
                <w:p w14:paraId="5120BA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计划</w:t>
                  </w:r>
                </w:p>
                <w:p w14:paraId="10FD4E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消耗量</w:t>
                  </w:r>
                </w:p>
              </w:tc>
              <w:tc>
                <w:tcPr>
                  <w:tcW w:w="1304" w:type="dxa"/>
                  <w:tcBorders>
                    <w:tl2br w:val="nil"/>
                    <w:tr2bl w:val="nil"/>
                  </w:tcBorders>
                  <w:vAlign w:val="center"/>
                </w:tcPr>
                <w:p w14:paraId="4D819D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消耗量</w:t>
                  </w:r>
                </w:p>
              </w:tc>
              <w:tc>
                <w:tcPr>
                  <w:tcW w:w="1182" w:type="dxa"/>
                  <w:tcBorders>
                    <w:tl2br w:val="nil"/>
                    <w:tr2bl w:val="nil"/>
                  </w:tcBorders>
                  <w:vAlign w:val="center"/>
                </w:tcPr>
                <w:p w14:paraId="39204B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w:t>
                  </w:r>
                </w:p>
                <w:p w14:paraId="3A8764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情况</w:t>
                  </w:r>
                </w:p>
              </w:tc>
            </w:tr>
            <w:tr w14:paraId="11055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111EA9DC">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default" w:ascii="Times New Roman" w:hAnsi="Times New Roman" w:eastAsia="宋体" w:cs="Times New Roman"/>
                      <w:bCs/>
                      <w:kern w:val="2"/>
                      <w:sz w:val="21"/>
                      <w:szCs w:val="21"/>
                      <w:highlight w:val="none"/>
                      <w:lang w:val="en-US" w:eastAsia="zh-CN"/>
                    </w:rPr>
                    <w:t>1</w:t>
                  </w:r>
                </w:p>
              </w:tc>
              <w:tc>
                <w:tcPr>
                  <w:tcW w:w="2896" w:type="dxa"/>
                  <w:tcBorders>
                    <w:tl2br w:val="nil"/>
                    <w:tr2bl w:val="nil"/>
                  </w:tcBorders>
                  <w:vAlign w:val="center"/>
                </w:tcPr>
                <w:p w14:paraId="726C483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无纺布</w:t>
                  </w:r>
                </w:p>
              </w:tc>
              <w:tc>
                <w:tcPr>
                  <w:tcW w:w="1325" w:type="dxa"/>
                  <w:tcBorders>
                    <w:tl2br w:val="nil"/>
                    <w:tr2bl w:val="nil"/>
                  </w:tcBorders>
                  <w:shd w:val="clear" w:color="auto" w:fill="auto"/>
                  <w:vAlign w:val="center"/>
                </w:tcPr>
                <w:p w14:paraId="5A7C988A">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390D596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7.7</w:t>
                  </w:r>
                </w:p>
              </w:tc>
              <w:tc>
                <w:tcPr>
                  <w:tcW w:w="1304" w:type="dxa"/>
                  <w:tcBorders>
                    <w:tl2br w:val="nil"/>
                    <w:tr2bl w:val="nil"/>
                  </w:tcBorders>
                  <w:vAlign w:val="center"/>
                </w:tcPr>
                <w:p w14:paraId="03C3619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7.7</w:t>
                  </w:r>
                </w:p>
              </w:tc>
              <w:tc>
                <w:tcPr>
                  <w:tcW w:w="1182" w:type="dxa"/>
                  <w:tcBorders>
                    <w:tl2br w:val="nil"/>
                    <w:tr2bl w:val="nil"/>
                  </w:tcBorders>
                  <w:vAlign w:val="center"/>
                </w:tcPr>
                <w:p w14:paraId="49E0ED0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5852F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710D104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w:t>
                  </w:r>
                </w:p>
              </w:tc>
              <w:tc>
                <w:tcPr>
                  <w:tcW w:w="2896" w:type="dxa"/>
                  <w:tcBorders>
                    <w:tl2br w:val="nil"/>
                    <w:tr2bl w:val="nil"/>
                  </w:tcBorders>
                  <w:vAlign w:val="center"/>
                </w:tcPr>
                <w:p w14:paraId="048E5996">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水刺布</w:t>
                  </w:r>
                </w:p>
              </w:tc>
              <w:tc>
                <w:tcPr>
                  <w:tcW w:w="1325" w:type="dxa"/>
                  <w:tcBorders>
                    <w:tl2br w:val="nil"/>
                    <w:tr2bl w:val="nil"/>
                  </w:tcBorders>
                  <w:shd w:val="clear" w:color="auto" w:fill="auto"/>
                  <w:vAlign w:val="center"/>
                </w:tcPr>
                <w:p w14:paraId="5587FD44">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2B5E5AC1">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3.3</w:t>
                  </w:r>
                </w:p>
              </w:tc>
              <w:tc>
                <w:tcPr>
                  <w:tcW w:w="1304" w:type="dxa"/>
                  <w:tcBorders>
                    <w:tl2br w:val="nil"/>
                    <w:tr2bl w:val="nil"/>
                  </w:tcBorders>
                  <w:vAlign w:val="center"/>
                </w:tcPr>
                <w:p w14:paraId="530CACE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3.3</w:t>
                  </w:r>
                </w:p>
              </w:tc>
              <w:tc>
                <w:tcPr>
                  <w:tcW w:w="1182" w:type="dxa"/>
                  <w:tcBorders>
                    <w:tl2br w:val="nil"/>
                    <w:tr2bl w:val="nil"/>
                  </w:tcBorders>
                  <w:vAlign w:val="center"/>
                </w:tcPr>
                <w:p w14:paraId="0504189E">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29EEC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546FF3F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3</w:t>
                  </w:r>
                </w:p>
              </w:tc>
              <w:tc>
                <w:tcPr>
                  <w:tcW w:w="2896" w:type="dxa"/>
                  <w:tcBorders>
                    <w:tl2br w:val="nil"/>
                    <w:tr2bl w:val="nil"/>
                  </w:tcBorders>
                  <w:vAlign w:val="center"/>
                </w:tcPr>
                <w:p w14:paraId="69690C3D">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PET薄膜</w:t>
                  </w:r>
                </w:p>
              </w:tc>
              <w:tc>
                <w:tcPr>
                  <w:tcW w:w="1325" w:type="dxa"/>
                  <w:tcBorders>
                    <w:tl2br w:val="nil"/>
                    <w:tr2bl w:val="nil"/>
                  </w:tcBorders>
                  <w:shd w:val="clear" w:color="auto" w:fill="auto"/>
                  <w:vAlign w:val="center"/>
                </w:tcPr>
                <w:p w14:paraId="11A8DCA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1F23FB4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1.1</w:t>
                  </w:r>
                </w:p>
              </w:tc>
              <w:tc>
                <w:tcPr>
                  <w:tcW w:w="1304" w:type="dxa"/>
                  <w:tcBorders>
                    <w:tl2br w:val="nil"/>
                    <w:tr2bl w:val="nil"/>
                  </w:tcBorders>
                  <w:vAlign w:val="center"/>
                </w:tcPr>
                <w:p w14:paraId="62B3439D">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1.1</w:t>
                  </w:r>
                </w:p>
              </w:tc>
              <w:tc>
                <w:tcPr>
                  <w:tcW w:w="1182" w:type="dxa"/>
                  <w:tcBorders>
                    <w:tl2br w:val="nil"/>
                    <w:tr2bl w:val="nil"/>
                  </w:tcBorders>
                  <w:vAlign w:val="center"/>
                </w:tcPr>
                <w:p w14:paraId="01C03F9B">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3CE2F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21BAA2A7">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4</w:t>
                  </w:r>
                </w:p>
              </w:tc>
              <w:tc>
                <w:tcPr>
                  <w:tcW w:w="2896" w:type="dxa"/>
                  <w:tcBorders>
                    <w:tl2br w:val="nil"/>
                    <w:tr2bl w:val="nil"/>
                  </w:tcBorders>
                  <w:vAlign w:val="center"/>
                </w:tcPr>
                <w:p w14:paraId="2DF4CF2F">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格拉辛纸</w:t>
                  </w:r>
                </w:p>
              </w:tc>
              <w:tc>
                <w:tcPr>
                  <w:tcW w:w="1325" w:type="dxa"/>
                  <w:tcBorders>
                    <w:tl2br w:val="nil"/>
                    <w:tr2bl w:val="nil"/>
                  </w:tcBorders>
                  <w:shd w:val="clear" w:color="auto" w:fill="auto"/>
                  <w:vAlign w:val="center"/>
                </w:tcPr>
                <w:p w14:paraId="6EC0409D">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37CF7C4A">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11</w:t>
                  </w:r>
                </w:p>
              </w:tc>
              <w:tc>
                <w:tcPr>
                  <w:tcW w:w="1304" w:type="dxa"/>
                  <w:tcBorders>
                    <w:tl2br w:val="nil"/>
                    <w:tr2bl w:val="nil"/>
                  </w:tcBorders>
                  <w:vAlign w:val="center"/>
                </w:tcPr>
                <w:p w14:paraId="010D5FE7">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11</w:t>
                  </w:r>
                </w:p>
              </w:tc>
              <w:tc>
                <w:tcPr>
                  <w:tcW w:w="1182" w:type="dxa"/>
                  <w:tcBorders>
                    <w:tl2br w:val="nil"/>
                    <w:tr2bl w:val="nil"/>
                  </w:tcBorders>
                  <w:vAlign w:val="center"/>
                </w:tcPr>
                <w:p w14:paraId="65442699">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5B4FA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2C745247">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w:t>
                  </w:r>
                </w:p>
              </w:tc>
              <w:tc>
                <w:tcPr>
                  <w:tcW w:w="2896" w:type="dxa"/>
                  <w:tcBorders>
                    <w:tl2br w:val="nil"/>
                    <w:tr2bl w:val="nil"/>
                  </w:tcBorders>
                  <w:vAlign w:val="center"/>
                </w:tcPr>
                <w:p w14:paraId="6723AB46">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油胶</w:t>
                  </w:r>
                </w:p>
              </w:tc>
              <w:tc>
                <w:tcPr>
                  <w:tcW w:w="1325" w:type="dxa"/>
                  <w:tcBorders>
                    <w:tl2br w:val="nil"/>
                    <w:tr2bl w:val="nil"/>
                  </w:tcBorders>
                  <w:shd w:val="clear" w:color="auto" w:fill="auto"/>
                  <w:vAlign w:val="center"/>
                </w:tcPr>
                <w:p w14:paraId="02644289">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4636508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2.2</w:t>
                  </w:r>
                </w:p>
              </w:tc>
              <w:tc>
                <w:tcPr>
                  <w:tcW w:w="1304" w:type="dxa"/>
                  <w:tcBorders>
                    <w:tl2br w:val="nil"/>
                    <w:tr2bl w:val="nil"/>
                  </w:tcBorders>
                  <w:vAlign w:val="center"/>
                </w:tcPr>
                <w:p w14:paraId="26E45355">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2.2</w:t>
                  </w:r>
                </w:p>
              </w:tc>
              <w:tc>
                <w:tcPr>
                  <w:tcW w:w="1182" w:type="dxa"/>
                  <w:tcBorders>
                    <w:tl2br w:val="nil"/>
                    <w:tr2bl w:val="nil"/>
                  </w:tcBorders>
                  <w:vAlign w:val="center"/>
                </w:tcPr>
                <w:p w14:paraId="5D1C6A1A">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4CD20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6242666B">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6</w:t>
                  </w:r>
                </w:p>
              </w:tc>
              <w:tc>
                <w:tcPr>
                  <w:tcW w:w="2896" w:type="dxa"/>
                  <w:tcBorders>
                    <w:tl2br w:val="nil"/>
                    <w:tr2bl w:val="nil"/>
                  </w:tcBorders>
                  <w:vAlign w:val="center"/>
                </w:tcPr>
                <w:p w14:paraId="14EFA526">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热熔压敏胶</w:t>
                  </w:r>
                </w:p>
              </w:tc>
              <w:tc>
                <w:tcPr>
                  <w:tcW w:w="1325" w:type="dxa"/>
                  <w:tcBorders>
                    <w:tl2br w:val="nil"/>
                    <w:tr2bl w:val="nil"/>
                  </w:tcBorders>
                  <w:shd w:val="clear" w:color="auto" w:fill="auto"/>
                  <w:vAlign w:val="center"/>
                </w:tcPr>
                <w:p w14:paraId="6478254E">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27D21F31">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5.5</w:t>
                  </w:r>
                </w:p>
              </w:tc>
              <w:tc>
                <w:tcPr>
                  <w:tcW w:w="1304" w:type="dxa"/>
                  <w:tcBorders>
                    <w:tl2br w:val="nil"/>
                    <w:tr2bl w:val="nil"/>
                  </w:tcBorders>
                  <w:vAlign w:val="center"/>
                </w:tcPr>
                <w:p w14:paraId="6162ED3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5.5</w:t>
                  </w:r>
                </w:p>
              </w:tc>
              <w:tc>
                <w:tcPr>
                  <w:tcW w:w="1182" w:type="dxa"/>
                  <w:tcBorders>
                    <w:tl2br w:val="nil"/>
                    <w:tr2bl w:val="nil"/>
                  </w:tcBorders>
                  <w:vAlign w:val="center"/>
                </w:tcPr>
                <w:p w14:paraId="4AA7A8EF">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4A9AB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425C26C1">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w:t>
                  </w:r>
                </w:p>
              </w:tc>
              <w:tc>
                <w:tcPr>
                  <w:tcW w:w="2896" w:type="dxa"/>
                  <w:tcBorders>
                    <w:tl2br w:val="nil"/>
                    <w:tr2bl w:val="nil"/>
                  </w:tcBorders>
                  <w:vAlign w:val="center"/>
                </w:tcPr>
                <w:p w14:paraId="6B211C10">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包装袋</w:t>
                  </w:r>
                </w:p>
              </w:tc>
              <w:tc>
                <w:tcPr>
                  <w:tcW w:w="1325" w:type="dxa"/>
                  <w:tcBorders>
                    <w:tl2br w:val="nil"/>
                    <w:tr2bl w:val="nil"/>
                  </w:tcBorders>
                  <w:shd w:val="clear" w:color="auto" w:fill="auto"/>
                  <w:vAlign w:val="center"/>
                </w:tcPr>
                <w:p w14:paraId="31B7232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16782DD4">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2.2</w:t>
                  </w:r>
                </w:p>
              </w:tc>
              <w:tc>
                <w:tcPr>
                  <w:tcW w:w="1304" w:type="dxa"/>
                  <w:tcBorders>
                    <w:tl2br w:val="nil"/>
                    <w:tr2bl w:val="nil"/>
                  </w:tcBorders>
                  <w:vAlign w:val="center"/>
                </w:tcPr>
                <w:p w14:paraId="5044191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2.2</w:t>
                  </w:r>
                </w:p>
              </w:tc>
              <w:tc>
                <w:tcPr>
                  <w:tcW w:w="1182" w:type="dxa"/>
                  <w:tcBorders>
                    <w:tl2br w:val="nil"/>
                    <w:tr2bl w:val="nil"/>
                  </w:tcBorders>
                  <w:vAlign w:val="center"/>
                </w:tcPr>
                <w:p w14:paraId="64976B9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4BC33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2F6742AB">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8</w:t>
                  </w:r>
                </w:p>
              </w:tc>
              <w:tc>
                <w:tcPr>
                  <w:tcW w:w="2896" w:type="dxa"/>
                  <w:tcBorders>
                    <w:tl2br w:val="nil"/>
                    <w:tr2bl w:val="nil"/>
                  </w:tcBorders>
                  <w:vAlign w:val="center"/>
                </w:tcPr>
                <w:p w14:paraId="216A3926">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包装箱</w:t>
                  </w:r>
                </w:p>
              </w:tc>
              <w:tc>
                <w:tcPr>
                  <w:tcW w:w="1325" w:type="dxa"/>
                  <w:tcBorders>
                    <w:tl2br w:val="nil"/>
                    <w:tr2bl w:val="nil"/>
                  </w:tcBorders>
                  <w:shd w:val="clear" w:color="auto" w:fill="auto"/>
                  <w:vAlign w:val="center"/>
                </w:tcPr>
                <w:p w14:paraId="7CA0C393">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43D042B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5.5</w:t>
                  </w:r>
                </w:p>
              </w:tc>
              <w:tc>
                <w:tcPr>
                  <w:tcW w:w="1304" w:type="dxa"/>
                  <w:tcBorders>
                    <w:tl2br w:val="nil"/>
                    <w:tr2bl w:val="nil"/>
                  </w:tcBorders>
                  <w:vAlign w:val="center"/>
                </w:tcPr>
                <w:p w14:paraId="16E448D5">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5.5</w:t>
                  </w:r>
                </w:p>
              </w:tc>
              <w:tc>
                <w:tcPr>
                  <w:tcW w:w="1182" w:type="dxa"/>
                  <w:tcBorders>
                    <w:tl2br w:val="nil"/>
                    <w:tr2bl w:val="nil"/>
                  </w:tcBorders>
                  <w:vAlign w:val="center"/>
                </w:tcPr>
                <w:p w14:paraId="39348575">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4F317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03138FAC">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p>
              </w:tc>
              <w:tc>
                <w:tcPr>
                  <w:tcW w:w="2896" w:type="dxa"/>
                  <w:tcBorders>
                    <w:tl2br w:val="nil"/>
                    <w:tr2bl w:val="nil"/>
                  </w:tcBorders>
                  <w:vAlign w:val="center"/>
                </w:tcPr>
                <w:p w14:paraId="38EB97DD">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水</w:t>
                  </w:r>
                </w:p>
              </w:tc>
              <w:tc>
                <w:tcPr>
                  <w:tcW w:w="1325" w:type="dxa"/>
                  <w:tcBorders>
                    <w:tl2br w:val="nil"/>
                    <w:tr2bl w:val="nil"/>
                  </w:tcBorders>
                  <w:shd w:val="clear" w:color="auto" w:fill="auto"/>
                  <w:vAlign w:val="center"/>
                </w:tcPr>
                <w:p w14:paraId="4BFEF3D0">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m</w:t>
                  </w:r>
                  <w:r>
                    <w:rPr>
                      <w:rFonts w:hint="eastAsia" w:ascii="Times New Roman" w:hAnsi="Times New Roman" w:eastAsia="宋体" w:cs="Times New Roman"/>
                      <w:bCs/>
                      <w:kern w:val="2"/>
                      <w:sz w:val="21"/>
                      <w:szCs w:val="21"/>
                      <w:highlight w:val="none"/>
                      <w:vertAlign w:val="superscript"/>
                      <w:lang w:val="en-US" w:eastAsia="zh-CN"/>
                    </w:rPr>
                    <w:t>3</w:t>
                  </w:r>
                  <w:r>
                    <w:rPr>
                      <w:rFonts w:hint="eastAsia" w:ascii="Times New Roman" w:hAnsi="Times New Roman" w:eastAsia="宋体" w:cs="Times New Roman"/>
                      <w:bCs/>
                      <w:kern w:val="2"/>
                      <w:sz w:val="21"/>
                      <w:szCs w:val="21"/>
                      <w:highlight w:val="none"/>
                      <w:lang w:val="en-US" w:eastAsia="zh-CN"/>
                    </w:rPr>
                    <w:t>/a</w:t>
                  </w:r>
                </w:p>
              </w:tc>
              <w:tc>
                <w:tcPr>
                  <w:tcW w:w="1304" w:type="dxa"/>
                  <w:tcBorders>
                    <w:tl2br w:val="nil"/>
                    <w:tr2bl w:val="nil"/>
                  </w:tcBorders>
                  <w:vAlign w:val="center"/>
                </w:tcPr>
                <w:p w14:paraId="3933A397">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300</w:t>
                  </w:r>
                </w:p>
              </w:tc>
              <w:tc>
                <w:tcPr>
                  <w:tcW w:w="1304" w:type="dxa"/>
                  <w:tcBorders>
                    <w:tl2br w:val="nil"/>
                    <w:tr2bl w:val="nil"/>
                  </w:tcBorders>
                  <w:vAlign w:val="center"/>
                </w:tcPr>
                <w:p w14:paraId="1AAD9784">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300</w:t>
                  </w:r>
                </w:p>
              </w:tc>
              <w:tc>
                <w:tcPr>
                  <w:tcW w:w="1182" w:type="dxa"/>
                  <w:tcBorders>
                    <w:tl2br w:val="nil"/>
                    <w:tr2bl w:val="nil"/>
                  </w:tcBorders>
                  <w:vAlign w:val="center"/>
                </w:tcPr>
                <w:p w14:paraId="1FDCB574">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7B477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4788A843">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p>
              </w:tc>
              <w:tc>
                <w:tcPr>
                  <w:tcW w:w="2896" w:type="dxa"/>
                  <w:tcBorders>
                    <w:tl2br w:val="nil"/>
                    <w:tr2bl w:val="nil"/>
                  </w:tcBorders>
                  <w:vAlign w:val="center"/>
                </w:tcPr>
                <w:p w14:paraId="36BAF7DF">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电</w:t>
                  </w:r>
                </w:p>
              </w:tc>
              <w:tc>
                <w:tcPr>
                  <w:tcW w:w="1325" w:type="dxa"/>
                  <w:tcBorders>
                    <w:tl2br w:val="nil"/>
                    <w:tr2bl w:val="nil"/>
                  </w:tcBorders>
                  <w:shd w:val="clear" w:color="auto" w:fill="auto"/>
                  <w:vAlign w:val="center"/>
                </w:tcPr>
                <w:p w14:paraId="3EB2671E">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万kwh/a</w:t>
                  </w:r>
                </w:p>
              </w:tc>
              <w:tc>
                <w:tcPr>
                  <w:tcW w:w="1304" w:type="dxa"/>
                  <w:tcBorders>
                    <w:tl2br w:val="nil"/>
                    <w:tr2bl w:val="nil"/>
                  </w:tcBorders>
                  <w:vAlign w:val="center"/>
                </w:tcPr>
                <w:p w14:paraId="745B0894">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6</w:t>
                  </w:r>
                </w:p>
              </w:tc>
              <w:tc>
                <w:tcPr>
                  <w:tcW w:w="1304" w:type="dxa"/>
                  <w:tcBorders>
                    <w:tl2br w:val="nil"/>
                    <w:tr2bl w:val="nil"/>
                  </w:tcBorders>
                  <w:vAlign w:val="center"/>
                </w:tcPr>
                <w:p w14:paraId="47639002">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6</w:t>
                  </w:r>
                </w:p>
              </w:tc>
              <w:tc>
                <w:tcPr>
                  <w:tcW w:w="1182" w:type="dxa"/>
                  <w:tcBorders>
                    <w:tl2br w:val="nil"/>
                    <w:tr2bl w:val="nil"/>
                  </w:tcBorders>
                  <w:vAlign w:val="center"/>
                </w:tcPr>
                <w:p w14:paraId="07584FFF">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bl>
          <w:p w14:paraId="18B824A5">
            <w:pPr>
              <w:keepNext w:val="0"/>
              <w:keepLines w:val="0"/>
              <w:pageBreakBefore w:val="0"/>
              <w:widowControl w:val="0"/>
              <w:kinsoku/>
              <w:wordWrap w:val="0"/>
              <w:overflowPunct/>
              <w:topLinePunct w:val="0"/>
              <w:autoSpaceDE/>
              <w:autoSpaceDN/>
              <w:bidi w:val="0"/>
              <w:adjustRightInd w:val="0"/>
              <w:snapToGrid w:val="0"/>
              <w:spacing w:after="0" w:line="480" w:lineRule="exact"/>
              <w:textAlignment w:val="auto"/>
              <w:rPr>
                <w:rFonts w:hint="eastAsia"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给排水：</w:t>
            </w:r>
          </w:p>
          <w:p w14:paraId="7312F1FE">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bCs/>
                <w:szCs w:val="24"/>
              </w:rPr>
            </w:pPr>
            <w:r>
              <w:rPr>
                <w:rFonts w:hint="eastAsia" w:ascii="Times New Roman" w:hAnsi="Times New Roman" w:eastAsia="宋体" w:cs="Times New Roman"/>
                <w:b w:val="0"/>
                <w:bCs w:val="0"/>
                <w:color w:val="000000"/>
                <w:sz w:val="24"/>
                <w:szCs w:val="24"/>
                <w:highlight w:val="none"/>
                <w:u w:val="none"/>
                <w:lang w:val="en-US" w:eastAsia="zh-CN"/>
              </w:rPr>
              <w:t>①</w:t>
            </w:r>
            <w:r>
              <w:rPr>
                <w:rFonts w:hint="eastAsia" w:ascii="Times New Roman" w:hAnsi="Times New Roman"/>
                <w:bCs/>
                <w:szCs w:val="24"/>
              </w:rPr>
              <w:t>生活用水</w:t>
            </w:r>
          </w:p>
          <w:p w14:paraId="62C3E1DD">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color w:val="000000"/>
                <w:sz w:val="24"/>
              </w:rPr>
              <w:t>本项目职工25人，均不在厂区食宿，年工作300天，根据</w:t>
            </w:r>
            <w:r>
              <w:rPr>
                <w:rFonts w:ascii="Times New Roman" w:hAnsi="Times New Roman"/>
                <w:sz w:val="24"/>
              </w:rPr>
              <w:t>《河南省地方标准用水定额》（DB41/T385-20</w:t>
            </w:r>
            <w:r>
              <w:rPr>
                <w:rFonts w:hint="eastAsia" w:ascii="Times New Roman" w:hAnsi="Times New Roman"/>
                <w:sz w:val="24"/>
              </w:rPr>
              <w:t>20</w:t>
            </w:r>
            <w:r>
              <w:rPr>
                <w:rFonts w:ascii="Times New Roman" w:hAnsi="Times New Roman"/>
                <w:sz w:val="24"/>
              </w:rPr>
              <w:t>）办公用水为</w:t>
            </w:r>
            <w:r>
              <w:rPr>
                <w:rFonts w:hint="eastAsia" w:ascii="Times New Roman" w:hAnsi="Times New Roman"/>
                <w:spacing w:val="4"/>
                <w:sz w:val="24"/>
              </w:rPr>
              <w:t>4</w:t>
            </w:r>
            <w:r>
              <w:rPr>
                <w:rFonts w:ascii="Times New Roman" w:hAnsi="Times New Roman"/>
                <w:spacing w:val="4"/>
                <w:sz w:val="24"/>
              </w:rPr>
              <w:t>0L/人·d</w:t>
            </w:r>
            <w:r>
              <w:rPr>
                <w:rFonts w:ascii="Times New Roman" w:hAnsi="Times New Roman"/>
                <w:color w:val="000000"/>
                <w:sz w:val="24"/>
              </w:rPr>
              <w:t>，则职工生活用水量为</w:t>
            </w:r>
            <w:r>
              <w:rPr>
                <w:rFonts w:hint="eastAsia" w:ascii="Times New Roman" w:hAnsi="Times New Roman"/>
                <w:color w:val="000000"/>
                <w:sz w:val="24"/>
              </w:rPr>
              <w:t>300</w:t>
            </w:r>
            <w:r>
              <w:rPr>
                <w:rFonts w:ascii="Times New Roman" w:hAnsi="Times New Roman"/>
                <w:color w:val="000000"/>
                <w:sz w:val="24"/>
              </w:rPr>
              <w:t>m</w:t>
            </w:r>
            <w:r>
              <w:rPr>
                <w:rFonts w:ascii="Times New Roman" w:hAnsi="Times New Roman"/>
                <w:color w:val="000000"/>
                <w:sz w:val="24"/>
                <w:vertAlign w:val="superscript"/>
              </w:rPr>
              <w:t>3</w:t>
            </w:r>
            <w:r>
              <w:rPr>
                <w:rFonts w:ascii="Times New Roman" w:hAnsi="Times New Roman"/>
                <w:color w:val="000000"/>
                <w:sz w:val="24"/>
              </w:rPr>
              <w:t>/</w:t>
            </w:r>
            <w:r>
              <w:rPr>
                <w:rFonts w:hint="eastAsia" w:ascii="Times New Roman" w:hAnsi="Times New Roman"/>
                <w:color w:val="000000"/>
                <w:sz w:val="24"/>
              </w:rPr>
              <w:t>a</w:t>
            </w:r>
            <w:r>
              <w:rPr>
                <w:rFonts w:ascii="Times New Roman" w:hAnsi="Times New Roman"/>
                <w:color w:val="000000"/>
                <w:sz w:val="24"/>
              </w:rPr>
              <w:t>（</w:t>
            </w:r>
            <w:r>
              <w:rPr>
                <w:rFonts w:hint="eastAsia" w:ascii="Times New Roman" w:hAnsi="Times New Roman"/>
                <w:color w:val="000000"/>
                <w:sz w:val="24"/>
              </w:rPr>
              <w:t>1</w:t>
            </w:r>
            <w:r>
              <w:rPr>
                <w:rFonts w:ascii="Times New Roman" w:hAnsi="Times New Roman"/>
                <w:color w:val="000000"/>
                <w:sz w:val="24"/>
              </w:rPr>
              <w:t>m</w:t>
            </w:r>
            <w:r>
              <w:rPr>
                <w:rFonts w:ascii="Times New Roman" w:hAnsi="Times New Roman"/>
                <w:color w:val="000000"/>
                <w:sz w:val="24"/>
                <w:vertAlign w:val="superscript"/>
              </w:rPr>
              <w:t>3</w:t>
            </w:r>
            <w:r>
              <w:rPr>
                <w:rFonts w:ascii="Times New Roman" w:hAnsi="Times New Roman"/>
                <w:color w:val="000000"/>
                <w:sz w:val="24"/>
              </w:rPr>
              <w:t>/</w:t>
            </w:r>
            <w:r>
              <w:rPr>
                <w:rFonts w:hint="eastAsia" w:ascii="Times New Roman" w:hAnsi="Times New Roman"/>
                <w:color w:val="000000"/>
                <w:sz w:val="24"/>
              </w:rPr>
              <w:t>d</w:t>
            </w:r>
            <w:r>
              <w:rPr>
                <w:rFonts w:ascii="Times New Roman" w:hAnsi="Times New Roman"/>
                <w:color w:val="000000"/>
                <w:sz w:val="24"/>
              </w:rPr>
              <w:t>）</w:t>
            </w:r>
            <w:r>
              <w:rPr>
                <w:rFonts w:ascii="Times New Roman" w:hAnsi="Times New Roman"/>
                <w:sz w:val="24"/>
              </w:rPr>
              <w:t>。生活废水</w:t>
            </w:r>
            <w:r>
              <w:rPr>
                <w:rFonts w:ascii="Times New Roman" w:hAnsi="Times New Roman"/>
                <w:bCs/>
                <w:kern w:val="0"/>
                <w:sz w:val="24"/>
              </w:rPr>
              <w:t>产污系数取80%，即生活污水产生量</w:t>
            </w:r>
            <w:r>
              <w:rPr>
                <w:rFonts w:hint="eastAsia" w:ascii="Times New Roman" w:hAnsi="Times New Roman"/>
                <w:bCs/>
                <w:kern w:val="0"/>
                <w:sz w:val="24"/>
              </w:rPr>
              <w:t>为240</w:t>
            </w:r>
            <w:r>
              <w:rPr>
                <w:rFonts w:ascii="Times New Roman" w:hAnsi="Times New Roman"/>
                <w:bCs/>
                <w:kern w:val="0"/>
                <w:sz w:val="24"/>
              </w:rPr>
              <w:t>m</w:t>
            </w:r>
            <w:r>
              <w:rPr>
                <w:rFonts w:ascii="Times New Roman" w:hAnsi="Times New Roman"/>
                <w:bCs/>
                <w:kern w:val="0"/>
                <w:sz w:val="24"/>
                <w:vertAlign w:val="superscript"/>
              </w:rPr>
              <w:t>3</w:t>
            </w:r>
            <w:r>
              <w:rPr>
                <w:rFonts w:ascii="Times New Roman" w:hAnsi="Times New Roman"/>
                <w:bCs/>
                <w:kern w:val="0"/>
                <w:sz w:val="24"/>
              </w:rPr>
              <w:t>/</w:t>
            </w:r>
            <w:r>
              <w:rPr>
                <w:rFonts w:hint="eastAsia" w:ascii="Times New Roman" w:hAnsi="Times New Roman"/>
                <w:bCs/>
                <w:kern w:val="0"/>
                <w:sz w:val="24"/>
              </w:rPr>
              <w:t>a</w:t>
            </w:r>
            <w:r>
              <w:rPr>
                <w:rFonts w:ascii="Times New Roman" w:hAnsi="Times New Roman"/>
                <w:bCs/>
                <w:kern w:val="0"/>
                <w:sz w:val="24"/>
              </w:rPr>
              <w:t>（</w:t>
            </w:r>
            <w:r>
              <w:rPr>
                <w:rFonts w:hint="eastAsia" w:ascii="Times New Roman" w:hAnsi="Times New Roman"/>
                <w:bCs/>
                <w:kern w:val="0"/>
                <w:sz w:val="24"/>
              </w:rPr>
              <w:t>0.8</w:t>
            </w:r>
            <w:r>
              <w:rPr>
                <w:rFonts w:ascii="Times New Roman" w:hAnsi="Times New Roman"/>
                <w:bCs/>
                <w:kern w:val="0"/>
                <w:sz w:val="24"/>
              </w:rPr>
              <w:t>m</w:t>
            </w:r>
            <w:r>
              <w:rPr>
                <w:rFonts w:ascii="Times New Roman" w:hAnsi="Times New Roman"/>
                <w:bCs/>
                <w:kern w:val="0"/>
                <w:sz w:val="24"/>
                <w:vertAlign w:val="superscript"/>
              </w:rPr>
              <w:t>3</w:t>
            </w:r>
            <w:r>
              <w:rPr>
                <w:rFonts w:ascii="Times New Roman" w:hAnsi="Times New Roman"/>
                <w:bCs/>
                <w:kern w:val="0"/>
                <w:sz w:val="24"/>
              </w:rPr>
              <w:t>/</w:t>
            </w:r>
            <w:r>
              <w:rPr>
                <w:rFonts w:hint="eastAsia" w:ascii="Times New Roman" w:hAnsi="Times New Roman"/>
                <w:bCs/>
                <w:kern w:val="0"/>
                <w:sz w:val="24"/>
              </w:rPr>
              <w:t>d</w:t>
            </w:r>
            <w:r>
              <w:rPr>
                <w:rFonts w:ascii="Times New Roman" w:hAnsi="Times New Roman"/>
                <w:bCs/>
                <w:kern w:val="0"/>
                <w:sz w:val="24"/>
              </w:rPr>
              <w:t>）</w:t>
            </w:r>
            <w:r>
              <w:rPr>
                <w:rFonts w:ascii="Times New Roman" w:hAnsi="Times New Roman"/>
                <w:sz w:val="24"/>
              </w:rPr>
              <w:t>。生活污水</w:t>
            </w:r>
            <w:r>
              <w:rPr>
                <w:rFonts w:hint="eastAsia" w:ascii="Times New Roman" w:hAnsi="Times New Roman"/>
                <w:bCs/>
                <w:kern w:val="24"/>
                <w:sz w:val="24"/>
              </w:rPr>
              <w:t>经化粪池处理后</w:t>
            </w:r>
            <w:r>
              <w:rPr>
                <w:rFonts w:hint="eastAsia" w:ascii="Times New Roman" w:hAnsi="Times New Roman"/>
                <w:bCs/>
                <w:sz w:val="24"/>
              </w:rPr>
              <w:t>定期清掏用于资源化利用，不外排</w:t>
            </w:r>
            <w:r>
              <w:rPr>
                <w:rFonts w:hint="eastAsia" w:ascii="Times New Roman" w:hAnsi="Times New Roman"/>
                <w:sz w:val="24"/>
              </w:rPr>
              <w:t>。</w:t>
            </w:r>
          </w:p>
          <w:p w14:paraId="5D2203A6">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Times New Roman" w:hAnsi="Times New Roman"/>
                <w:b w:val="0"/>
                <w:bCs w:val="0"/>
                <w:color w:val="000000"/>
                <w:sz w:val="24"/>
                <w:szCs w:val="24"/>
                <w:highlight w:val="none"/>
                <w:u w:val="none"/>
                <w:lang w:val="en-US" w:eastAsia="zh-CN"/>
              </w:rPr>
            </w:pPr>
            <w:r>
              <w:drawing>
                <wp:anchor distT="0" distB="0" distL="114300" distR="114300" simplePos="0" relativeHeight="251662336" behindDoc="0" locked="0" layoutInCell="1" allowOverlap="1">
                  <wp:simplePos x="0" y="0"/>
                  <wp:positionH relativeFrom="column">
                    <wp:posOffset>350520</wp:posOffset>
                  </wp:positionH>
                  <wp:positionV relativeFrom="paragraph">
                    <wp:posOffset>360680</wp:posOffset>
                  </wp:positionV>
                  <wp:extent cx="4800600" cy="87630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4800600" cy="876300"/>
                          </a:xfrm>
                          <a:prstGeom prst="rect">
                            <a:avLst/>
                          </a:prstGeom>
                          <a:noFill/>
                          <a:ln>
                            <a:noFill/>
                          </a:ln>
                        </pic:spPr>
                      </pic:pic>
                    </a:graphicData>
                  </a:graphic>
                </wp:anchor>
              </w:drawing>
            </w:r>
            <w:r>
              <w:rPr>
                <w:rFonts w:hint="default" w:ascii="Times New Roman" w:hAnsi="Times New Roman" w:cs="Times New Roman"/>
                <w:b w:val="0"/>
                <w:bCs w:val="0"/>
                <w:sz w:val="24"/>
                <w:u w:val="none"/>
                <w:lang w:eastAsia="zh-CN"/>
              </w:rPr>
              <w:t>本项目水平衡图见图</w:t>
            </w:r>
            <w:r>
              <w:rPr>
                <w:rFonts w:hint="eastAsia" w:ascii="Times New Roman" w:hAnsi="Times New Roman" w:cs="Times New Roman"/>
                <w:b w:val="0"/>
                <w:bCs w:val="0"/>
                <w:sz w:val="24"/>
                <w:u w:val="none"/>
                <w:lang w:val="en-US" w:eastAsia="zh-CN"/>
              </w:rPr>
              <w:t>1。</w:t>
            </w:r>
          </w:p>
          <w:p w14:paraId="4EA6524A">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518F6C55">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7A80E0AB">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val="en-US" w:eastAsia="zh-CN"/>
              </w:rPr>
            </w:pPr>
            <w:r>
              <w:rPr>
                <w:rFonts w:hint="default" w:ascii="Times New Roman" w:hAnsi="Times New Roman" w:cs="Times New Roman"/>
                <w:b/>
                <w:bCs/>
                <w:color w:val="auto"/>
                <w:sz w:val="24"/>
                <w:highlight w:val="none"/>
                <w:u w:val="none"/>
                <w:lang w:eastAsia="zh-CN"/>
              </w:rPr>
              <w:t>图</w:t>
            </w:r>
            <w:r>
              <w:rPr>
                <w:rFonts w:hint="eastAsia" w:ascii="Times New Roman" w:hAnsi="Times New Roman" w:cs="Times New Roman"/>
                <w:b/>
                <w:bCs/>
                <w:color w:val="auto"/>
                <w:sz w:val="24"/>
                <w:highlight w:val="none"/>
                <w:u w:val="none"/>
                <w:lang w:val="en-US" w:eastAsia="zh-CN"/>
              </w:rPr>
              <w:t>1</w:t>
            </w:r>
            <w:r>
              <w:rPr>
                <w:rFonts w:hint="default" w:ascii="Times New Roman" w:hAnsi="Times New Roman" w:cs="Times New Roman"/>
                <w:b/>
                <w:bCs/>
                <w:color w:val="auto"/>
                <w:sz w:val="24"/>
                <w:highlight w:val="none"/>
                <w:u w:val="none"/>
                <w:lang w:val="en-US" w:eastAsia="zh-CN"/>
              </w:rPr>
              <w:t xml:space="preserve">  </w:t>
            </w:r>
            <w:r>
              <w:rPr>
                <w:rFonts w:hint="eastAsia" w:ascii="Times New Roman" w:hAnsi="Times New Roman" w:cs="Times New Roman"/>
                <w:b/>
                <w:bCs/>
                <w:color w:val="auto"/>
                <w:sz w:val="24"/>
                <w:highlight w:val="none"/>
                <w:u w:val="none"/>
                <w:lang w:val="en-US" w:eastAsia="zh-CN"/>
              </w:rPr>
              <w:t xml:space="preserve"> </w:t>
            </w:r>
            <w:r>
              <w:rPr>
                <w:rFonts w:hint="default" w:ascii="Times New Roman" w:hAnsi="Times New Roman" w:cs="Times New Roman"/>
                <w:b/>
                <w:bCs/>
                <w:color w:val="auto"/>
                <w:sz w:val="24"/>
                <w:highlight w:val="none"/>
                <w:u w:val="none"/>
                <w:lang w:val="en-US" w:eastAsia="zh-CN"/>
              </w:rPr>
              <w:t>本项目水平衡图（m</w:t>
            </w:r>
            <w:r>
              <w:rPr>
                <w:rFonts w:hint="default" w:ascii="Times New Roman" w:hAnsi="Times New Roman" w:cs="Times New Roman"/>
                <w:b/>
                <w:bCs/>
                <w:color w:val="auto"/>
                <w:sz w:val="24"/>
                <w:highlight w:val="none"/>
                <w:u w:val="none"/>
                <w:vertAlign w:val="superscript"/>
                <w:lang w:val="en-US" w:eastAsia="zh-CN"/>
              </w:rPr>
              <w:t>3</w:t>
            </w:r>
            <w:r>
              <w:rPr>
                <w:rFonts w:hint="default" w:ascii="Times New Roman" w:hAnsi="Times New Roman" w:cs="Times New Roman"/>
                <w:b/>
                <w:bCs/>
                <w:color w:val="auto"/>
                <w:sz w:val="24"/>
                <w:highlight w:val="none"/>
                <w:u w:val="none"/>
                <w:lang w:val="en-US" w:eastAsia="zh-CN"/>
              </w:rPr>
              <w:t>/a）</w:t>
            </w:r>
          </w:p>
          <w:p w14:paraId="4B859845">
            <w:pPr>
              <w:pageBreakBefore w:val="0"/>
              <w:kinsoku/>
              <w:overflowPunct/>
              <w:topLinePunct w:val="0"/>
              <w:autoSpaceDE/>
              <w:autoSpaceDN/>
              <w:bidi w:val="0"/>
              <w:spacing w:line="480" w:lineRule="exact"/>
              <w:jc w:val="both"/>
              <w:rPr>
                <w:rFonts w:hint="eastAsia"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3360" behindDoc="0" locked="0" layoutInCell="1" allowOverlap="1">
                  <wp:simplePos x="0" y="0"/>
                  <wp:positionH relativeFrom="column">
                    <wp:posOffset>180975</wp:posOffset>
                  </wp:positionH>
                  <wp:positionV relativeFrom="paragraph">
                    <wp:posOffset>290195</wp:posOffset>
                  </wp:positionV>
                  <wp:extent cx="5067300" cy="1602740"/>
                  <wp:effectExtent l="0" t="0" r="0" b="1651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stretch>
                            <a:fillRect/>
                          </a:stretch>
                        </pic:blipFill>
                        <pic:spPr>
                          <a:xfrm>
                            <a:off x="0" y="0"/>
                            <a:ext cx="5067300" cy="1602740"/>
                          </a:xfrm>
                          <a:prstGeom prst="rect">
                            <a:avLst/>
                          </a:prstGeom>
                          <a:noFill/>
                          <a:ln>
                            <a:noFill/>
                          </a:ln>
                        </pic:spPr>
                      </pic:pic>
                    </a:graphicData>
                  </a:graphic>
                </wp:anchor>
              </w:drawing>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w:t>
            </w:r>
            <w:r>
              <w:rPr>
                <w:rFonts w:hint="eastAsia" w:cs="Times New Roman"/>
                <w:b/>
                <w:bCs/>
                <w:color w:val="000000" w:themeColor="text1"/>
                <w:sz w:val="24"/>
                <w:szCs w:val="24"/>
                <w:lang w:val="en-US" w:eastAsia="zh-CN" w:bidi="ar-SA"/>
                <w14:textFill>
                  <w14:solidFill>
                    <w14:schemeClr w14:val="tx1"/>
                  </w14:solidFill>
                </w14:textFill>
              </w:rPr>
              <w:t>污</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环节</w:t>
            </w:r>
            <w:r>
              <w:rPr>
                <w:rFonts w:hint="eastAsia" w:cs="Times New Roman"/>
                <w:b/>
                <w:bCs/>
                <w:color w:val="000000" w:themeColor="text1"/>
                <w:sz w:val="24"/>
                <w:szCs w:val="24"/>
                <w:lang w:val="en-US" w:eastAsia="zh-CN" w:bidi="ar-SA"/>
                <w14:textFill>
                  <w14:solidFill>
                    <w14:schemeClr w14:val="tx1"/>
                  </w14:solidFill>
                </w14:textFill>
              </w:rPr>
              <w:t>：</w:t>
            </w:r>
          </w:p>
          <w:p w14:paraId="50B0AA7B">
            <w:pPr>
              <w:pStyle w:val="10"/>
              <w:rPr>
                <w:rFonts w:hint="eastAsia" w:cs="Times New Roman"/>
                <w:b/>
                <w:bCs/>
                <w:color w:val="000000" w:themeColor="text1"/>
                <w:sz w:val="24"/>
                <w:szCs w:val="24"/>
                <w:lang w:val="en-US" w:eastAsia="zh-CN" w:bidi="ar-SA"/>
                <w14:textFill>
                  <w14:solidFill>
                    <w14:schemeClr w14:val="tx1"/>
                  </w14:solidFill>
                </w14:textFill>
              </w:rPr>
            </w:pPr>
          </w:p>
          <w:p w14:paraId="15E79E4B">
            <w:pPr>
              <w:pStyle w:val="10"/>
              <w:rPr>
                <w:rFonts w:hint="eastAsia" w:cs="Times New Roman"/>
                <w:b/>
                <w:bCs/>
                <w:color w:val="000000" w:themeColor="text1"/>
                <w:sz w:val="24"/>
                <w:szCs w:val="24"/>
                <w:lang w:val="en-US" w:eastAsia="zh-CN" w:bidi="ar-SA"/>
                <w14:textFill>
                  <w14:solidFill>
                    <w14:schemeClr w14:val="tx1"/>
                  </w14:solidFill>
                </w14:textFill>
              </w:rPr>
            </w:pPr>
          </w:p>
          <w:p w14:paraId="04A66625">
            <w:pPr>
              <w:pStyle w:val="10"/>
              <w:rPr>
                <w:rFonts w:hint="eastAsia" w:cs="Times New Roman"/>
                <w:b/>
                <w:bCs/>
                <w:color w:val="000000" w:themeColor="text1"/>
                <w:sz w:val="24"/>
                <w:szCs w:val="24"/>
                <w:lang w:val="en-US" w:eastAsia="zh-CN" w:bidi="ar-SA"/>
                <w14:textFill>
                  <w14:solidFill>
                    <w14:schemeClr w14:val="tx1"/>
                  </w14:solidFill>
                </w14:textFill>
              </w:rPr>
            </w:pPr>
          </w:p>
          <w:p w14:paraId="1CAF729F">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default" w:ascii="Times New Roman" w:hAnsi="Times New Roman" w:eastAsia="宋体" w:cs="Times New Roman"/>
                <w:sz w:val="24"/>
                <w:szCs w:val="24"/>
                <w:lang w:val="en-US" w:eastAsia="zh-CN"/>
              </w:rPr>
            </w:pPr>
            <w:r>
              <w:rPr>
                <w:rFonts w:ascii="Times New Roman" w:hAnsi="Times New Roman"/>
                <w:b/>
                <w:kern w:val="0"/>
                <w:sz w:val="18"/>
                <w:szCs w:val="18"/>
              </w:rPr>
              <w:t>图注：G</w:t>
            </w:r>
            <w:r>
              <w:rPr>
                <w:rFonts w:hint="eastAsia" w:ascii="Times New Roman" w:hAnsi="Times New Roman"/>
                <w:b/>
                <w:kern w:val="0"/>
                <w:sz w:val="18"/>
                <w:szCs w:val="18"/>
                <w:lang w:eastAsia="zh-CN"/>
              </w:rPr>
              <w:t>、</w:t>
            </w:r>
            <w:r>
              <w:rPr>
                <w:rFonts w:ascii="Times New Roman" w:hAnsi="Times New Roman"/>
                <w:b/>
                <w:kern w:val="0"/>
                <w:sz w:val="18"/>
                <w:szCs w:val="18"/>
              </w:rPr>
              <w:t>废气</w:t>
            </w:r>
            <w:r>
              <w:rPr>
                <w:rFonts w:hint="eastAsia" w:ascii="Times New Roman" w:hAnsi="Times New Roman"/>
                <w:b/>
                <w:kern w:val="0"/>
                <w:sz w:val="18"/>
                <w:szCs w:val="18"/>
                <w:lang w:val="en-US" w:eastAsia="zh-CN"/>
              </w:rPr>
              <w:t xml:space="preserve">  </w:t>
            </w:r>
            <w:r>
              <w:rPr>
                <w:rFonts w:ascii="Times New Roman" w:hAnsi="Times New Roman"/>
                <w:b/>
                <w:kern w:val="0"/>
                <w:sz w:val="18"/>
                <w:szCs w:val="18"/>
              </w:rPr>
              <w:t>N</w:t>
            </w:r>
            <w:r>
              <w:rPr>
                <w:rFonts w:hint="eastAsia" w:ascii="Times New Roman" w:hAnsi="Times New Roman"/>
                <w:b/>
                <w:kern w:val="0"/>
                <w:sz w:val="18"/>
                <w:szCs w:val="18"/>
                <w:lang w:eastAsia="zh-CN"/>
              </w:rPr>
              <w:t>、</w:t>
            </w:r>
            <w:r>
              <w:rPr>
                <w:rFonts w:ascii="Times New Roman" w:hAnsi="Times New Roman"/>
                <w:b/>
                <w:kern w:val="0"/>
                <w:sz w:val="18"/>
                <w:szCs w:val="18"/>
              </w:rPr>
              <w:t>噪声</w:t>
            </w:r>
            <w:r>
              <w:rPr>
                <w:rFonts w:hint="eastAsia" w:ascii="Times New Roman" w:hAnsi="Times New Roman"/>
                <w:b/>
                <w:kern w:val="0"/>
                <w:sz w:val="18"/>
                <w:szCs w:val="18"/>
                <w:lang w:val="en-US" w:eastAsia="zh-CN"/>
              </w:rPr>
              <w:t xml:space="preserve">  S、固废</w:t>
            </w:r>
          </w:p>
          <w:p w14:paraId="7C58A76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val="0"/>
                <w:bCs w:val="0"/>
                <w:color w:val="000000"/>
                <w:sz w:val="24"/>
                <w:szCs w:val="24"/>
                <w:highlight w:val="none"/>
                <w:u w:val="none"/>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本项目产品</w:t>
            </w:r>
            <w:r>
              <w:rPr>
                <w:rFonts w:hint="default" w:ascii="Times New Roman" w:hAnsi="Times New Roman" w:eastAsia="宋体" w:cs="Times New Roman"/>
                <w:b/>
                <w:bCs/>
                <w:sz w:val="24"/>
                <w:szCs w:val="24"/>
                <w:lang w:val="en-US" w:eastAsia="zh-CN"/>
              </w:rPr>
              <w:t>工艺流程及产污环节图</w:t>
            </w:r>
          </w:p>
          <w:p w14:paraId="04E63169">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p>
          <w:p w14:paraId="3EEBF8A3">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工艺流程简述：</w:t>
            </w:r>
          </w:p>
          <w:p w14:paraId="69409479">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外购无纺布、水刺布、PET薄膜、格拉辛纸等原料，将热熔压敏胶在涂布机上自带的胶箱内加热融化至胶状（熔化温度为150℃~180℃，油胶无需加热），根据产品种类的不同，使用刮涂方式将热熔胶或油胶均匀涂在格拉辛纸上，形成所需要的厚度。为了均匀涂胶，提高压敏胶水的流动性，在涂布烘干的时候（涂布机自带烘箱）需加热到约200℃后与无纺布、水刺布、PET薄膜进行复合成型。复合后用分切机将卷材分切成各种宽度的卷材，再用卡片机卡成所需尺寸，最后包装口后成品入库。</w:t>
            </w:r>
          </w:p>
          <w:p w14:paraId="22E3EA67">
            <w:pPr>
              <w:keepNext w:val="0"/>
              <w:keepLines w:val="0"/>
              <w:pageBreakBefore w:val="0"/>
              <w:widowControl/>
              <w:kinsoku/>
              <w:wordWrap/>
              <w:overflowPunct/>
              <w:topLinePunct w:val="0"/>
              <w:autoSpaceDE/>
              <w:autoSpaceDN/>
              <w:bidi w:val="0"/>
              <w:adjustRightInd w:val="0"/>
              <w:snapToGrid w:val="0"/>
              <w:spacing w:after="0" w:afterLines="0" w:line="480" w:lineRule="exact"/>
              <w:jc w:val="both"/>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4524FF51">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河南省众维医疗器械有限公司年产1100万米医用敷料贴项目</w:t>
            </w:r>
            <w:r>
              <w:rPr>
                <w:rFonts w:hint="default" w:ascii="Times New Roman" w:hAnsi="Times New Roman" w:eastAsia="宋体" w:cs="Times New Roman"/>
                <w:color w:val="auto"/>
                <w:sz w:val="24"/>
                <w:szCs w:val="24"/>
                <w:highlight w:val="none"/>
                <w:lang w:val="en-US" w:eastAsia="zh-CN"/>
              </w:rPr>
              <w:t>环境影响报告表》</w:t>
            </w:r>
            <w:r>
              <w:rPr>
                <w:rFonts w:hint="eastAsia" w:ascii="Times New Roman" w:hAnsi="Times New Roman" w:eastAsia="宋体" w:cs="Times New Roman"/>
                <w:color w:val="auto"/>
                <w:sz w:val="24"/>
                <w:szCs w:val="24"/>
                <w:highlight w:val="none"/>
                <w:lang w:val="en-US" w:eastAsia="zh-CN"/>
              </w:rPr>
              <w:t>及新乡市生态环境局长垣分局分局</w:t>
            </w:r>
            <w:r>
              <w:rPr>
                <w:rFonts w:hint="default" w:ascii="Times New Roman" w:hAnsi="Times New Roman" w:eastAsia="宋体" w:cs="Times New Roman"/>
                <w:color w:val="auto"/>
                <w:sz w:val="24"/>
                <w:szCs w:val="24"/>
                <w:highlight w:val="none"/>
                <w:lang w:val="en-US" w:eastAsia="zh-CN"/>
              </w:rPr>
              <w:t>关于</w:t>
            </w:r>
            <w:r>
              <w:rPr>
                <w:rFonts w:hint="eastAsia" w:ascii="Times New Roman" w:hAnsi="Times New Roman" w:eastAsia="宋体" w:cs="Times New Roman"/>
                <w:color w:val="auto"/>
                <w:sz w:val="24"/>
                <w:szCs w:val="24"/>
                <w:highlight w:val="none"/>
                <w:lang w:val="en-US" w:eastAsia="zh-CN"/>
              </w:rPr>
              <w:t>《河南省众维医疗器械有限公司年产1100万米医用敷料贴项目</w:t>
            </w:r>
            <w:r>
              <w:rPr>
                <w:rFonts w:hint="default" w:ascii="Times New Roman" w:hAnsi="Times New Roman" w:eastAsia="宋体" w:cs="Times New Roman"/>
                <w:color w:val="auto"/>
                <w:sz w:val="24"/>
                <w:szCs w:val="24"/>
                <w:highlight w:val="none"/>
                <w:lang w:val="en-US" w:eastAsia="zh-CN"/>
              </w:rPr>
              <w:t>环境影响报告表</w:t>
            </w:r>
            <w:r>
              <w:rPr>
                <w:rFonts w:hint="eastAsia" w:ascii="Times New Roman" w:hAnsi="Times New Roman" w:eastAsia="宋体" w:cs="Times New Roman"/>
                <w:color w:val="auto"/>
                <w:sz w:val="24"/>
                <w:szCs w:val="24"/>
                <w:highlight w:val="none"/>
                <w:lang w:val="en-US" w:eastAsia="zh-CN"/>
              </w:rPr>
              <w:t>》的批复，本项目变动情况如下：</w:t>
            </w:r>
          </w:p>
          <w:p w14:paraId="029A9ECC">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yellow"/>
                <w:lang w:val="en-US" w:eastAsia="zh-CN"/>
              </w:rPr>
            </w:pPr>
            <w:r>
              <w:rPr>
                <w:rFonts w:hint="eastAsia" w:cs="Times New Roman" w:eastAsiaTheme="minorEastAsia"/>
                <w:color w:val="auto"/>
                <w:sz w:val="24"/>
                <w:szCs w:val="24"/>
                <w:highlight w:val="none"/>
                <w:lang w:val="en-US" w:eastAsia="zh-CN"/>
              </w:rPr>
              <w:t>生产</w:t>
            </w:r>
            <w:r>
              <w:rPr>
                <w:rFonts w:hint="eastAsia" w:ascii="Times New Roman" w:hAnsi="Times New Roman" w:cs="Times New Roman" w:eastAsiaTheme="minorEastAsia"/>
                <w:color w:val="auto"/>
                <w:sz w:val="24"/>
                <w:szCs w:val="24"/>
                <w:highlight w:val="none"/>
                <w:lang w:val="en-US" w:eastAsia="zh-CN"/>
              </w:rPr>
              <w:t>车间：本项目环评批复使用长垣市孟岗镇创业园三期5-4号，车间共1层，建筑面积1232m</w:t>
            </w:r>
            <w:r>
              <w:rPr>
                <w:rFonts w:hint="eastAsia" w:ascii="Times New Roman" w:hAnsi="Times New Roman" w:cs="Times New Roman" w:eastAsiaTheme="minorEastAsia"/>
                <w:color w:val="auto"/>
                <w:sz w:val="24"/>
                <w:szCs w:val="24"/>
                <w:highlight w:val="none"/>
                <w:vertAlign w:val="superscript"/>
                <w:lang w:val="en-US" w:eastAsia="zh-CN"/>
              </w:rPr>
              <w:t>2</w:t>
            </w:r>
            <w:r>
              <w:rPr>
                <w:rFonts w:hint="eastAsia" w:ascii="Times New Roman" w:hAnsi="Times New Roman" w:cs="Times New Roman" w:eastAsiaTheme="minorEastAsia"/>
                <w:color w:val="auto"/>
                <w:sz w:val="24"/>
                <w:szCs w:val="24"/>
                <w:highlight w:val="none"/>
                <w:lang w:val="en-US" w:eastAsia="zh-CN"/>
              </w:rPr>
              <w:t>。本项目工程建设位于厂房1层，实际建成后使用生产车间面积/位置</w:t>
            </w:r>
            <w:r>
              <w:rPr>
                <w:rFonts w:hint="eastAsia" w:cs="Times New Roman" w:eastAsiaTheme="minorEastAsia"/>
                <w:color w:val="auto"/>
                <w:sz w:val="24"/>
                <w:szCs w:val="24"/>
                <w:highlight w:val="none"/>
                <w:lang w:val="en-US" w:eastAsia="zh-CN"/>
              </w:rPr>
              <w:t>未发生变化。</w:t>
            </w:r>
          </w:p>
          <w:p w14:paraId="075DC45E">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bCs/>
                <w:szCs w:val="21"/>
                <w:highlight w:val="none"/>
                <w:vertAlign w:val="baseline"/>
                <w:lang w:val="en-US" w:eastAsia="zh-CN"/>
              </w:rPr>
            </w:pPr>
            <w:r>
              <w:rPr>
                <w:rFonts w:hint="eastAsia" w:cs="Times New Roman" w:eastAsiaTheme="minorEastAsia"/>
                <w:color w:val="auto"/>
                <w:sz w:val="24"/>
                <w:szCs w:val="24"/>
                <w:highlight w:val="none"/>
                <w:lang w:val="en-US" w:eastAsia="zh-CN"/>
              </w:rPr>
              <w:t>生产设备：</w:t>
            </w:r>
            <w:r>
              <w:rPr>
                <w:rFonts w:hint="eastAsia"/>
                <w:bCs/>
                <w:szCs w:val="21"/>
                <w:highlight w:val="none"/>
                <w:vertAlign w:val="baseline"/>
                <w:lang w:val="en-US" w:eastAsia="zh-CN"/>
              </w:rPr>
              <w:t>本项目生产设备减少了2台分切机和1台卡片机。</w:t>
            </w:r>
          </w:p>
          <w:p w14:paraId="50CBB9BE">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7FB0993E">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66D45DC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16366EE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07EE336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7A97B0E3">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712E6040">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52547E6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419BDB6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3ADA4A80">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62B678C3">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0698352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148C21FE">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69DF6A66">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4CC0AF0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280A65B9">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63F11FAD">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43F312F2">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1B045910">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cs="Times New Roman" w:eastAsiaTheme="minorEastAsia"/>
                <w:color w:val="auto"/>
                <w:sz w:val="24"/>
                <w:szCs w:val="24"/>
                <w:highlight w:val="yellow"/>
                <w:lang w:val="en-US" w:eastAsia="zh-CN"/>
              </w:rPr>
            </w:pPr>
            <w:r>
              <w:rPr>
                <w:rFonts w:hint="eastAsia"/>
                <w:lang w:val="en-US" w:eastAsia="zh-CN"/>
              </w:rPr>
              <w:t>13.事故废水暂存能力或拦截设施变化，导致环境风险防范能力弱化或降低的。</w:t>
            </w:r>
          </w:p>
          <w:p w14:paraId="590571E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本项目实际建设过程中与环评相比，生产设备减少了</w:t>
            </w:r>
            <w:r>
              <w:rPr>
                <w:rFonts w:hint="eastAsia"/>
                <w:bCs/>
                <w:szCs w:val="21"/>
                <w:highlight w:val="none"/>
                <w:vertAlign w:val="baseline"/>
                <w:lang w:val="en-US" w:eastAsia="zh-CN"/>
              </w:rPr>
              <w:t>2台分切机和1台卡片机</w:t>
            </w:r>
            <w:r>
              <w:rPr>
                <w:rFonts w:hint="eastAsia" w:cs="Times New Roman" w:eastAsiaTheme="minorEastAsia"/>
                <w:color w:val="auto"/>
                <w:sz w:val="24"/>
                <w:szCs w:val="24"/>
                <w:highlight w:val="none"/>
                <w:lang w:val="en-US" w:eastAsia="zh-CN"/>
              </w:rPr>
              <w:t>。综上所示，本项目不属于《污染影响类建设项目重大变动清单》（试行）中所列情形，不属于重大变动，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14:paraId="1109B0C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C82C5FA">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5AE6660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D574B1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tc>
      </w:tr>
    </w:tbl>
    <w:p w14:paraId="3A7A6E2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3133827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703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14:paraId="5AB37D99">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10A60430">
            <w:pPr>
              <w:pStyle w:val="3"/>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D3B4B4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3592AA01">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8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2070"/>
              <w:gridCol w:w="3645"/>
              <w:gridCol w:w="1307"/>
            </w:tblGrid>
            <w:tr w14:paraId="28A74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560C610">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14:paraId="43FB5C05">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14:paraId="437EB5FE">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14:paraId="2B51F704">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14:paraId="28425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7428D7">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熔胶、涂胶、涂布、复合废气</w:t>
                  </w:r>
                </w:p>
              </w:tc>
              <w:tc>
                <w:tcPr>
                  <w:tcW w:w="2096" w:type="dxa"/>
                  <w:tcBorders>
                    <w:tl2br w:val="nil"/>
                    <w:tr2bl w:val="nil"/>
                  </w:tcBorders>
                  <w:vAlign w:val="center"/>
                </w:tcPr>
                <w:p w14:paraId="0AA0FAA7">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非甲烷总烃、甲苯</w:t>
                  </w:r>
                </w:p>
              </w:tc>
              <w:tc>
                <w:tcPr>
                  <w:tcW w:w="3692" w:type="dxa"/>
                  <w:vMerge w:val="restart"/>
                  <w:tcBorders>
                    <w:tl2br w:val="nil"/>
                    <w:tr2bl w:val="nil"/>
                  </w:tcBorders>
                  <w:vAlign w:val="center"/>
                </w:tcPr>
                <w:p w14:paraId="0373BCAC">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二级活性炭吸附+15m高排气筒</w:t>
                  </w:r>
                </w:p>
              </w:tc>
              <w:tc>
                <w:tcPr>
                  <w:tcW w:w="1322" w:type="dxa"/>
                  <w:vMerge w:val="restart"/>
                  <w:tcBorders>
                    <w:tl2br w:val="nil"/>
                    <w:tr2bl w:val="nil"/>
                  </w:tcBorders>
                  <w:vAlign w:val="center"/>
                </w:tcPr>
                <w:p w14:paraId="4894EE09">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55916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26B558A1">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包装封口废气</w:t>
                  </w:r>
                </w:p>
              </w:tc>
              <w:tc>
                <w:tcPr>
                  <w:tcW w:w="2096" w:type="dxa"/>
                  <w:tcBorders>
                    <w:tl2br w:val="nil"/>
                    <w:tr2bl w:val="nil"/>
                  </w:tcBorders>
                  <w:vAlign w:val="center"/>
                </w:tcPr>
                <w:p w14:paraId="3629D05F">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692" w:type="dxa"/>
                  <w:vMerge w:val="continue"/>
                  <w:tcBorders>
                    <w:tl2br w:val="nil"/>
                    <w:tr2bl w:val="nil"/>
                  </w:tcBorders>
                  <w:vAlign w:val="center"/>
                </w:tcPr>
                <w:p w14:paraId="21EE4682">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322" w:type="dxa"/>
                  <w:vMerge w:val="continue"/>
                  <w:tcBorders>
                    <w:tl2br w:val="nil"/>
                    <w:tr2bl w:val="nil"/>
                  </w:tcBorders>
                  <w:vAlign w:val="center"/>
                </w:tcPr>
                <w:p w14:paraId="29F64928">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15A5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C9522B">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2096" w:type="dxa"/>
                  <w:tcBorders>
                    <w:tl2br w:val="nil"/>
                    <w:tr2bl w:val="nil"/>
                  </w:tcBorders>
                  <w:vAlign w:val="center"/>
                </w:tcPr>
                <w:p w14:paraId="08825B7C">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非甲烷总烃、甲苯</w:t>
                  </w:r>
                </w:p>
              </w:tc>
              <w:tc>
                <w:tcPr>
                  <w:tcW w:w="3692" w:type="dxa"/>
                  <w:tcBorders>
                    <w:tl2br w:val="nil"/>
                    <w:tr2bl w:val="nil"/>
                  </w:tcBorders>
                  <w:vAlign w:val="center"/>
                </w:tcPr>
                <w:p w14:paraId="7D80CD6A">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14:paraId="06350F44">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tLeast"/>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7E3B1683">
            <w:pPr>
              <w:pStyle w:val="3"/>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9488920">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生活废水</w:t>
            </w:r>
            <w:r>
              <w:rPr>
                <w:rFonts w:hint="eastAsia"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生活废水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处理后，定期清掏用于资源化利用，不外排。</w:t>
            </w:r>
          </w:p>
          <w:p w14:paraId="51106A28">
            <w:pPr>
              <w:pStyle w:val="2"/>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3、噪声</w:t>
            </w:r>
          </w:p>
          <w:p w14:paraId="39B12546">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rPr>
            </w:pPr>
            <w:r>
              <w:rPr>
                <w:rFonts w:hint="eastAsia" w:cs="Times New Roman" w:eastAsiaTheme="minorEastAsia"/>
                <w:b w:val="0"/>
                <w:bCs w:val="0"/>
                <w:color w:val="auto"/>
                <w:kern w:val="2"/>
                <w:sz w:val="24"/>
                <w:szCs w:val="24"/>
                <w:lang w:val="en-US" w:eastAsia="zh-CN" w:bidi="ar-SA"/>
              </w:rPr>
              <w:t>本</w:t>
            </w:r>
            <w:r>
              <w:rPr>
                <w:rFonts w:hint="default" w:ascii="Times New Roman" w:hAnsi="Times New Roman" w:cs="Times New Roman" w:eastAsiaTheme="minorEastAsia"/>
                <w:b w:val="0"/>
                <w:bCs w:val="0"/>
                <w:color w:val="auto"/>
                <w:kern w:val="2"/>
                <w:sz w:val="24"/>
                <w:szCs w:val="24"/>
                <w:lang w:val="en-US" w:eastAsia="zh-CN" w:bidi="ar-SA"/>
              </w:rPr>
              <w:t>项目</w:t>
            </w:r>
            <w:r>
              <w:rPr>
                <w:rFonts w:hint="eastAsia" w:cs="Times New Roman" w:eastAsiaTheme="minorEastAsia"/>
                <w:color w:val="000000" w:themeColor="text1"/>
                <w:sz w:val="24"/>
                <w:szCs w:val="24"/>
                <w:lang w:val="en-US" w:eastAsia="zh-CN"/>
                <w14:textFill>
                  <w14:solidFill>
                    <w14:schemeClr w14:val="tx1"/>
                  </w14:solidFill>
                </w14:textFill>
              </w:rPr>
              <w:t>生产过程</w:t>
            </w:r>
            <w:r>
              <w:rPr>
                <w:rFonts w:hint="default" w:ascii="Times New Roman" w:hAnsi="Times New Roman" w:cs="Times New Roman" w:eastAsiaTheme="minorEastAsia"/>
                <w:b w:val="0"/>
                <w:bCs w:val="0"/>
                <w:color w:val="auto"/>
                <w:kern w:val="2"/>
                <w:sz w:val="24"/>
                <w:szCs w:val="24"/>
                <w:lang w:val="en-US" w:eastAsia="zh-CN" w:bidi="ar-SA"/>
              </w:rPr>
              <w:t>主要噪声源为</w:t>
            </w:r>
            <w:r>
              <w:rPr>
                <w:rFonts w:hint="eastAsia" w:ascii="Times New Roman" w:hAnsi="Times New Roman" w:cs="Times New Roman" w:eastAsiaTheme="minorEastAsia"/>
                <w:b w:val="0"/>
                <w:bCs w:val="0"/>
                <w:color w:val="auto"/>
                <w:kern w:val="2"/>
                <w:sz w:val="24"/>
                <w:szCs w:val="24"/>
                <w:lang w:val="en-US" w:eastAsia="zh-CN" w:bidi="ar-SA"/>
              </w:rPr>
              <w:t>混料机、搅拌机、空压机和环保设备等</w:t>
            </w:r>
            <w:r>
              <w:rPr>
                <w:rFonts w:hint="default" w:ascii="Times New Roman" w:hAnsi="Times New Roman" w:cs="Times New Roman" w:eastAsiaTheme="minorEastAsia"/>
                <w:b w:val="0"/>
                <w:bCs w:val="0"/>
                <w:color w:val="auto"/>
                <w:kern w:val="2"/>
                <w:sz w:val="24"/>
                <w:szCs w:val="24"/>
                <w:lang w:val="en-US" w:eastAsia="zh-CN" w:bidi="ar-SA"/>
              </w:rPr>
              <w:t>运行时产生的机械噪声。本项目高噪声设备源强在</w:t>
            </w:r>
            <w:r>
              <w:rPr>
                <w:rFonts w:hint="eastAsia" w:cs="Times New Roman" w:eastAsiaTheme="minorEastAsia"/>
                <w:b w:val="0"/>
                <w:bCs w:val="0"/>
                <w:color w:val="auto"/>
                <w:kern w:val="2"/>
                <w:sz w:val="24"/>
                <w:szCs w:val="24"/>
                <w:lang w:val="en-US" w:eastAsia="zh-CN" w:bidi="ar-SA"/>
              </w:rPr>
              <w:t>75</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rPr>
              <w:t>dB(A)</w:t>
            </w:r>
            <w:r>
              <w:rPr>
                <w:rFonts w:hint="default" w:ascii="Times New Roman" w:hAnsi="Times New Roman" w:cs="Times New Roman" w:eastAsiaTheme="minorEastAsia"/>
                <w:b w:val="0"/>
                <w:bCs w:val="0"/>
                <w:color w:val="auto"/>
                <w:kern w:val="2"/>
                <w:sz w:val="24"/>
                <w:szCs w:val="24"/>
                <w:lang w:val="en-US" w:eastAsia="zh-CN" w:bidi="ar-SA"/>
              </w:rPr>
              <w:t>。通过厂房隔声等减振降噪措施后，可衰减约</w:t>
            </w:r>
            <w:r>
              <w:rPr>
                <w:rFonts w:ascii="Times New Roman" w:hAnsi="Times New Roman"/>
                <w:bCs/>
                <w:color w:val="auto"/>
                <w:sz w:val="24"/>
              </w:rPr>
              <w:t>20dB(A)~30dB(A)</w:t>
            </w:r>
            <w:r>
              <w:rPr>
                <w:rFonts w:hint="default" w:ascii="Times New Roman" w:hAnsi="Times New Roman" w:cs="Times New Roman" w:eastAsiaTheme="minorEastAsia"/>
                <w:b w:val="0"/>
                <w:bCs w:val="0"/>
                <w:color w:val="auto"/>
                <w:kern w:val="2"/>
                <w:sz w:val="24"/>
                <w:szCs w:val="24"/>
                <w:lang w:val="en-US" w:eastAsia="zh-CN" w:bidi="ar-SA"/>
              </w:rPr>
              <w:t>。</w:t>
            </w:r>
          </w:p>
          <w:p w14:paraId="4B3957A6">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18"/>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14:paraId="7C8F9696">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E6C50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053" w:type="dxa"/>
                  <w:tcBorders>
                    <w:tl2br w:val="nil"/>
                    <w:tr2bl w:val="nil"/>
                  </w:tcBorders>
                  <w:vAlign w:val="center"/>
                </w:tcPr>
                <w:p w14:paraId="146DD9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声源名称</w:t>
                  </w:r>
                </w:p>
              </w:tc>
              <w:tc>
                <w:tcPr>
                  <w:tcW w:w="1762" w:type="dxa"/>
                  <w:tcBorders>
                    <w:tl2br w:val="nil"/>
                    <w:tr2bl w:val="nil"/>
                  </w:tcBorders>
                  <w:vAlign w:val="center"/>
                </w:tcPr>
                <w:p w14:paraId="71C3B2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措施</w:t>
                  </w:r>
                </w:p>
              </w:tc>
              <w:tc>
                <w:tcPr>
                  <w:tcW w:w="1573" w:type="dxa"/>
                  <w:tcBorders>
                    <w:tl2br w:val="nil"/>
                    <w:tr2bl w:val="nil"/>
                  </w:tcBorders>
                  <w:vAlign w:val="center"/>
                </w:tcPr>
                <w:p w14:paraId="6CF728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声级</w:t>
                  </w:r>
                </w:p>
              </w:tc>
              <w:tc>
                <w:tcPr>
                  <w:tcW w:w="2605" w:type="dxa"/>
                  <w:tcBorders>
                    <w:tl2br w:val="nil"/>
                    <w:tr2bl w:val="nil"/>
                  </w:tcBorders>
                  <w:vAlign w:val="center"/>
                </w:tcPr>
                <w:p w14:paraId="4EC7D0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经基础减震、建筑隔声</w:t>
                  </w:r>
                </w:p>
              </w:tc>
            </w:tr>
            <w:tr w14:paraId="2BE202F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1CEEC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053" w:type="dxa"/>
                  <w:tcBorders>
                    <w:tl2br w:val="nil"/>
                    <w:tr2bl w:val="nil"/>
                  </w:tcBorders>
                  <w:vAlign w:val="center"/>
                </w:tcPr>
                <w:p w14:paraId="4B15AD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油胶涂布机</w:t>
                  </w:r>
                </w:p>
              </w:tc>
              <w:tc>
                <w:tcPr>
                  <w:tcW w:w="1762" w:type="dxa"/>
                  <w:vMerge w:val="restart"/>
                  <w:tcBorders>
                    <w:tl2br w:val="nil"/>
                    <w:tr2bl w:val="nil"/>
                  </w:tcBorders>
                  <w:vAlign w:val="center"/>
                </w:tcPr>
                <w:p w14:paraId="63B7BC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隔声、减振、消声</w:t>
                  </w:r>
                </w:p>
              </w:tc>
              <w:tc>
                <w:tcPr>
                  <w:tcW w:w="1573" w:type="dxa"/>
                  <w:tcBorders>
                    <w:tl2br w:val="nil"/>
                    <w:tr2bl w:val="nil"/>
                  </w:tcBorders>
                  <w:vAlign w:val="center"/>
                </w:tcPr>
                <w:p w14:paraId="53BDBA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80</w:t>
                  </w:r>
                </w:p>
              </w:tc>
              <w:tc>
                <w:tcPr>
                  <w:tcW w:w="2605" w:type="dxa"/>
                  <w:tcBorders>
                    <w:tl2br w:val="nil"/>
                    <w:tr2bl w:val="nil"/>
                  </w:tcBorders>
                  <w:vAlign w:val="center"/>
                </w:tcPr>
                <w:p w14:paraId="5E3E3B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50</w:t>
                  </w:r>
                </w:p>
              </w:tc>
            </w:tr>
            <w:tr w14:paraId="50F966B0">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F9F21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053" w:type="dxa"/>
                  <w:tcBorders>
                    <w:tl2br w:val="nil"/>
                    <w:tr2bl w:val="nil"/>
                  </w:tcBorders>
                  <w:vAlign w:val="center"/>
                </w:tcPr>
                <w:p w14:paraId="05C174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热熔胶涂布机</w:t>
                  </w:r>
                </w:p>
              </w:tc>
              <w:tc>
                <w:tcPr>
                  <w:tcW w:w="1762" w:type="dxa"/>
                  <w:vMerge w:val="continue"/>
                  <w:tcBorders>
                    <w:tl2br w:val="nil"/>
                    <w:tr2bl w:val="nil"/>
                  </w:tcBorders>
                  <w:vAlign w:val="center"/>
                </w:tcPr>
                <w:p w14:paraId="3134AD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5F8793A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80</w:t>
                  </w:r>
                </w:p>
              </w:tc>
              <w:tc>
                <w:tcPr>
                  <w:tcW w:w="2605" w:type="dxa"/>
                  <w:tcBorders>
                    <w:tl2br w:val="nil"/>
                    <w:tr2bl w:val="nil"/>
                  </w:tcBorders>
                  <w:vAlign w:val="center"/>
                </w:tcPr>
                <w:p w14:paraId="0D25BC1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50</w:t>
                  </w:r>
                </w:p>
              </w:tc>
            </w:tr>
            <w:tr w14:paraId="0E8BE0B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646EB0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053" w:type="dxa"/>
                  <w:tcBorders>
                    <w:tl2br w:val="nil"/>
                    <w:tr2bl w:val="nil"/>
                  </w:tcBorders>
                  <w:vAlign w:val="center"/>
                </w:tcPr>
                <w:p w14:paraId="5BF83E1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复合机</w:t>
                  </w:r>
                </w:p>
              </w:tc>
              <w:tc>
                <w:tcPr>
                  <w:tcW w:w="1762" w:type="dxa"/>
                  <w:vMerge w:val="continue"/>
                  <w:tcBorders>
                    <w:tl2br w:val="nil"/>
                    <w:tr2bl w:val="nil"/>
                  </w:tcBorders>
                  <w:vAlign w:val="center"/>
                </w:tcPr>
                <w:p w14:paraId="0A681B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03471CE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2605" w:type="dxa"/>
                  <w:tcBorders>
                    <w:tl2br w:val="nil"/>
                    <w:tr2bl w:val="nil"/>
                  </w:tcBorders>
                  <w:vAlign w:val="center"/>
                </w:tcPr>
                <w:p w14:paraId="7EF903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361A319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9AF0B3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2053" w:type="dxa"/>
                  <w:tcBorders>
                    <w:tl2br w:val="nil"/>
                    <w:tr2bl w:val="nil"/>
                  </w:tcBorders>
                  <w:vAlign w:val="center"/>
                </w:tcPr>
                <w:p w14:paraId="0F0328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分切机</w:t>
                  </w:r>
                </w:p>
              </w:tc>
              <w:tc>
                <w:tcPr>
                  <w:tcW w:w="1762" w:type="dxa"/>
                  <w:vMerge w:val="continue"/>
                  <w:tcBorders>
                    <w:tl2br w:val="nil"/>
                    <w:tr2bl w:val="nil"/>
                  </w:tcBorders>
                  <w:vAlign w:val="center"/>
                </w:tcPr>
                <w:p w14:paraId="595B101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4A9C17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2605" w:type="dxa"/>
                  <w:tcBorders>
                    <w:tl2br w:val="nil"/>
                    <w:tr2bl w:val="nil"/>
                  </w:tcBorders>
                  <w:vAlign w:val="center"/>
                </w:tcPr>
                <w:p w14:paraId="3437A48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43F1F19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759D82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w:t>
                  </w:r>
                </w:p>
              </w:tc>
              <w:tc>
                <w:tcPr>
                  <w:tcW w:w="2053" w:type="dxa"/>
                  <w:tcBorders>
                    <w:tl2br w:val="nil"/>
                    <w:tr2bl w:val="nil"/>
                  </w:tcBorders>
                  <w:vAlign w:val="center"/>
                </w:tcPr>
                <w:p w14:paraId="134145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贴条机</w:t>
                  </w:r>
                </w:p>
              </w:tc>
              <w:tc>
                <w:tcPr>
                  <w:tcW w:w="1762" w:type="dxa"/>
                  <w:vMerge w:val="continue"/>
                  <w:tcBorders>
                    <w:tl2br w:val="nil"/>
                    <w:tr2bl w:val="nil"/>
                  </w:tcBorders>
                  <w:vAlign w:val="center"/>
                </w:tcPr>
                <w:p w14:paraId="120FEA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4F88BF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65</w:t>
                  </w:r>
                </w:p>
              </w:tc>
              <w:tc>
                <w:tcPr>
                  <w:tcW w:w="2605" w:type="dxa"/>
                  <w:tcBorders>
                    <w:tl2br w:val="nil"/>
                    <w:tr2bl w:val="nil"/>
                  </w:tcBorders>
                  <w:vAlign w:val="center"/>
                </w:tcPr>
                <w:p w14:paraId="5B86F7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3FFB6B8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2E1255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w:t>
                  </w:r>
                </w:p>
              </w:tc>
              <w:tc>
                <w:tcPr>
                  <w:tcW w:w="2053" w:type="dxa"/>
                  <w:tcBorders>
                    <w:tl2br w:val="nil"/>
                    <w:tr2bl w:val="nil"/>
                  </w:tcBorders>
                  <w:vAlign w:val="center"/>
                </w:tcPr>
                <w:p w14:paraId="06BA8A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卡片机</w:t>
                  </w:r>
                </w:p>
              </w:tc>
              <w:tc>
                <w:tcPr>
                  <w:tcW w:w="1762" w:type="dxa"/>
                  <w:vMerge w:val="continue"/>
                  <w:tcBorders>
                    <w:tl2br w:val="nil"/>
                    <w:tr2bl w:val="nil"/>
                  </w:tcBorders>
                  <w:vAlign w:val="center"/>
                </w:tcPr>
                <w:p w14:paraId="301DB9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7E387C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2605" w:type="dxa"/>
                  <w:tcBorders>
                    <w:tl2br w:val="nil"/>
                    <w:tr2bl w:val="nil"/>
                  </w:tcBorders>
                  <w:vAlign w:val="center"/>
                </w:tcPr>
                <w:p w14:paraId="1266FC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05C5896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1323D3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w:t>
                  </w:r>
                </w:p>
              </w:tc>
              <w:tc>
                <w:tcPr>
                  <w:tcW w:w="2053" w:type="dxa"/>
                  <w:tcBorders>
                    <w:tl2br w:val="nil"/>
                    <w:tr2bl w:val="nil"/>
                  </w:tcBorders>
                  <w:vAlign w:val="center"/>
                </w:tcPr>
                <w:p w14:paraId="7868AF7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真空封口机</w:t>
                  </w:r>
                </w:p>
              </w:tc>
              <w:tc>
                <w:tcPr>
                  <w:tcW w:w="1762" w:type="dxa"/>
                  <w:vMerge w:val="continue"/>
                  <w:tcBorders>
                    <w:tl2br w:val="nil"/>
                    <w:tr2bl w:val="nil"/>
                  </w:tcBorders>
                  <w:vAlign w:val="center"/>
                </w:tcPr>
                <w:p w14:paraId="3BEE1F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2566F3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2605" w:type="dxa"/>
                  <w:tcBorders>
                    <w:tl2br w:val="nil"/>
                    <w:tr2bl w:val="nil"/>
                  </w:tcBorders>
                  <w:vAlign w:val="center"/>
                </w:tcPr>
                <w:p w14:paraId="0D009CB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088DD3CB">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1971CBC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w:t>
                  </w:r>
                </w:p>
              </w:tc>
              <w:tc>
                <w:tcPr>
                  <w:tcW w:w="2053" w:type="dxa"/>
                  <w:tcBorders>
                    <w:tl2br w:val="nil"/>
                    <w:tr2bl w:val="nil"/>
                  </w:tcBorders>
                  <w:vAlign w:val="center"/>
                </w:tcPr>
                <w:p w14:paraId="13C94B9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小型封口机</w:t>
                  </w:r>
                </w:p>
              </w:tc>
              <w:tc>
                <w:tcPr>
                  <w:tcW w:w="1762" w:type="dxa"/>
                  <w:vMerge w:val="continue"/>
                  <w:tcBorders>
                    <w:tl2br w:val="nil"/>
                    <w:tr2bl w:val="nil"/>
                  </w:tcBorders>
                  <w:vAlign w:val="center"/>
                </w:tcPr>
                <w:p w14:paraId="08537FD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10886C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2605" w:type="dxa"/>
                  <w:tcBorders>
                    <w:tl2br w:val="nil"/>
                    <w:tr2bl w:val="nil"/>
                  </w:tcBorders>
                  <w:vAlign w:val="center"/>
                </w:tcPr>
                <w:p w14:paraId="16D9270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75B8A11C">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EDA03B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w:t>
                  </w:r>
                </w:p>
              </w:tc>
              <w:tc>
                <w:tcPr>
                  <w:tcW w:w="2053" w:type="dxa"/>
                  <w:tcBorders>
                    <w:tl2br w:val="nil"/>
                    <w:tr2bl w:val="nil"/>
                  </w:tcBorders>
                  <w:vAlign w:val="center"/>
                </w:tcPr>
                <w:p w14:paraId="3CF6A6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打包机</w:t>
                  </w:r>
                </w:p>
              </w:tc>
              <w:tc>
                <w:tcPr>
                  <w:tcW w:w="1762" w:type="dxa"/>
                  <w:vMerge w:val="continue"/>
                  <w:tcBorders>
                    <w:tl2br w:val="nil"/>
                    <w:tr2bl w:val="nil"/>
                  </w:tcBorders>
                  <w:vAlign w:val="center"/>
                </w:tcPr>
                <w:p w14:paraId="2F756E3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436906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2605" w:type="dxa"/>
                  <w:tcBorders>
                    <w:tl2br w:val="nil"/>
                    <w:tr2bl w:val="nil"/>
                  </w:tcBorders>
                  <w:vAlign w:val="center"/>
                </w:tcPr>
                <w:p w14:paraId="56A4E0A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1A80C460">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908C2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w:t>
                  </w:r>
                </w:p>
              </w:tc>
              <w:tc>
                <w:tcPr>
                  <w:tcW w:w="2053" w:type="dxa"/>
                  <w:tcBorders>
                    <w:tl2br w:val="nil"/>
                    <w:tr2bl w:val="nil"/>
                  </w:tcBorders>
                  <w:vAlign w:val="center"/>
                </w:tcPr>
                <w:p w14:paraId="0663DBA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风机</w:t>
                  </w:r>
                </w:p>
              </w:tc>
              <w:tc>
                <w:tcPr>
                  <w:tcW w:w="1762" w:type="dxa"/>
                  <w:vMerge w:val="continue"/>
                  <w:tcBorders>
                    <w:tl2br w:val="nil"/>
                    <w:tr2bl w:val="nil"/>
                  </w:tcBorders>
                  <w:vAlign w:val="center"/>
                </w:tcPr>
                <w:p w14:paraId="459E80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390C763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85</w:t>
                  </w:r>
                </w:p>
              </w:tc>
              <w:tc>
                <w:tcPr>
                  <w:tcW w:w="2605" w:type="dxa"/>
                  <w:tcBorders>
                    <w:tl2br w:val="nil"/>
                    <w:tr2bl w:val="nil"/>
                  </w:tcBorders>
                  <w:vAlign w:val="center"/>
                </w:tcPr>
                <w:p w14:paraId="09DBD23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r>
          </w:tbl>
          <w:p w14:paraId="391E1CD2">
            <w:pPr>
              <w:pStyle w:val="3"/>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14:paraId="6DFAAB3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cs="Times New Roman" w:eastAsiaTheme="minorEastAsia"/>
                <w:bCs/>
                <w:color w:val="auto"/>
                <w:sz w:val="24"/>
                <w:lang w:val="en-US" w:eastAsia="zh-CN"/>
              </w:rPr>
              <w:t>本</w:t>
            </w:r>
            <w:r>
              <w:rPr>
                <w:rFonts w:hint="default" w:ascii="Times New Roman" w:hAnsi="Times New Roman" w:cs="Times New Roman" w:eastAsiaTheme="minorEastAsia"/>
                <w:bCs/>
                <w:color w:val="auto"/>
                <w:sz w:val="24"/>
              </w:rPr>
              <w:t>项目</w:t>
            </w:r>
            <w:r>
              <w:rPr>
                <w:rFonts w:hint="eastAsia" w:cs="Times New Roman" w:eastAsiaTheme="minorEastAsia"/>
                <w:bCs/>
                <w:color w:val="auto"/>
                <w:sz w:val="24"/>
                <w:lang w:val="en-US" w:eastAsia="zh-CN"/>
              </w:rPr>
              <w:t>生产过程</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14:paraId="20FF477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8"/>
              <w:tblW w:w="49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fixed"/>
              <w:tblCellMar>
                <w:top w:w="85" w:type="dxa"/>
                <w:left w:w="108" w:type="dxa"/>
                <w:bottom w:w="85" w:type="dxa"/>
                <w:right w:w="108" w:type="dxa"/>
              </w:tblCellMar>
            </w:tblPr>
            <w:tblGrid>
              <w:gridCol w:w="1172"/>
              <w:gridCol w:w="1288"/>
              <w:gridCol w:w="1217"/>
              <w:gridCol w:w="1321"/>
              <w:gridCol w:w="3529"/>
            </w:tblGrid>
            <w:tr w14:paraId="58341F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jc w:val="center"/>
              </w:trPr>
              <w:tc>
                <w:tcPr>
                  <w:tcW w:w="1067" w:type="dxa"/>
                  <w:noWrap w:val="0"/>
                  <w:vAlign w:val="center"/>
                </w:tcPr>
                <w:p w14:paraId="603188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类 型</w:t>
                  </w:r>
                </w:p>
              </w:tc>
              <w:tc>
                <w:tcPr>
                  <w:tcW w:w="1172" w:type="dxa"/>
                  <w:noWrap w:val="0"/>
                  <w:vAlign w:val="center"/>
                </w:tcPr>
                <w:p w14:paraId="4C64FB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废物名称</w:t>
                  </w:r>
                </w:p>
              </w:tc>
              <w:tc>
                <w:tcPr>
                  <w:tcW w:w="1107" w:type="dxa"/>
                  <w:noWrap w:val="0"/>
                  <w:vAlign w:val="center"/>
                </w:tcPr>
                <w:p w14:paraId="48689BE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产生工段</w:t>
                  </w:r>
                </w:p>
              </w:tc>
              <w:tc>
                <w:tcPr>
                  <w:tcW w:w="1202" w:type="dxa"/>
                  <w:noWrap w:val="0"/>
                  <w:tcMar>
                    <w:top w:w="0" w:type="dxa"/>
                    <w:left w:w="0" w:type="dxa"/>
                    <w:bottom w:w="0" w:type="dxa"/>
                    <w:right w:w="0" w:type="dxa"/>
                  </w:tcMar>
                  <w:vAlign w:val="center"/>
                </w:tcPr>
                <w:p w14:paraId="6A67AA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产生量(t/a)</w:t>
                  </w:r>
                </w:p>
              </w:tc>
              <w:tc>
                <w:tcPr>
                  <w:tcW w:w="3211" w:type="dxa"/>
                  <w:noWrap w:val="0"/>
                  <w:vAlign w:val="center"/>
                </w:tcPr>
                <w:p w14:paraId="2DDDD7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处理处置方式及去向</w:t>
                  </w:r>
                </w:p>
              </w:tc>
            </w:tr>
            <w:tr w14:paraId="412186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067" w:type="dxa"/>
                  <w:vMerge w:val="restart"/>
                  <w:noWrap w:val="0"/>
                  <w:vAlign w:val="center"/>
                </w:tcPr>
                <w:p w14:paraId="7E549CF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一般固废</w:t>
                  </w:r>
                </w:p>
              </w:tc>
              <w:tc>
                <w:tcPr>
                  <w:tcW w:w="1172" w:type="dxa"/>
                  <w:noWrap w:val="0"/>
                  <w:tcMar>
                    <w:top w:w="0" w:type="dxa"/>
                    <w:left w:w="0" w:type="dxa"/>
                    <w:bottom w:w="0" w:type="dxa"/>
                    <w:right w:w="0" w:type="dxa"/>
                  </w:tcMar>
                  <w:vAlign w:val="center"/>
                </w:tcPr>
                <w:p w14:paraId="4F30C32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废包装</w:t>
                  </w:r>
                </w:p>
              </w:tc>
              <w:tc>
                <w:tcPr>
                  <w:tcW w:w="1107" w:type="dxa"/>
                  <w:noWrap w:val="0"/>
                  <w:vAlign w:val="center"/>
                </w:tcPr>
                <w:p w14:paraId="7C660D4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原料使用</w:t>
                  </w:r>
                </w:p>
              </w:tc>
              <w:tc>
                <w:tcPr>
                  <w:tcW w:w="1202" w:type="dxa"/>
                  <w:noWrap w:val="0"/>
                  <w:vAlign w:val="center"/>
                </w:tcPr>
                <w:p w14:paraId="466BC6D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0.11</w:t>
                  </w:r>
                </w:p>
              </w:tc>
              <w:tc>
                <w:tcPr>
                  <w:tcW w:w="3211" w:type="dxa"/>
                  <w:vMerge w:val="restart"/>
                  <w:noWrap w:val="0"/>
                  <w:vAlign w:val="center"/>
                </w:tcPr>
                <w:p w14:paraId="72BB1E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生产车间内新建的一般</w:t>
                  </w:r>
                  <w:r>
                    <w:rPr>
                      <w:rFonts w:hint="default" w:ascii="Times New Roman" w:hAnsi="Times New Roman" w:cs="Times New Roman" w:eastAsiaTheme="minorEastAsia"/>
                      <w:b w:val="0"/>
                      <w:bCs w:val="0"/>
                      <w:color w:val="auto"/>
                      <w:sz w:val="21"/>
                      <w:szCs w:val="21"/>
                    </w:rPr>
                    <w:t>固废</w:t>
                  </w:r>
                  <w:r>
                    <w:rPr>
                      <w:rFonts w:hint="eastAsia" w:ascii="Times New Roman" w:hAnsi="Times New Roman" w:cs="Times New Roman" w:eastAsiaTheme="minorEastAsia"/>
                      <w:b w:val="0"/>
                      <w:bCs w:val="0"/>
                      <w:color w:val="auto"/>
                      <w:sz w:val="21"/>
                      <w:szCs w:val="21"/>
                    </w:rPr>
                    <w:t>暂存</w:t>
                  </w:r>
                  <w:r>
                    <w:rPr>
                      <w:rFonts w:hint="default" w:ascii="Times New Roman" w:hAnsi="Times New Roman" w:cs="Times New Roman" w:eastAsiaTheme="minorEastAsia"/>
                      <w:b w:val="0"/>
                      <w:bCs w:val="0"/>
                      <w:color w:val="auto"/>
                      <w:sz w:val="21"/>
                      <w:szCs w:val="21"/>
                    </w:rPr>
                    <w:t>间</w:t>
                  </w:r>
                  <w:r>
                    <w:rPr>
                      <w:rFonts w:hint="eastAsia" w:ascii="Times New Roman" w:hAnsi="Times New Roman" w:cs="Times New Roman" w:eastAsiaTheme="minorEastAsia"/>
                      <w:b w:val="0"/>
                      <w:bCs w:val="0"/>
                      <w:color w:val="auto"/>
                      <w:sz w:val="21"/>
                      <w:szCs w:val="21"/>
                    </w:rPr>
                    <w:t>（20m</w:t>
                  </w:r>
                  <w:r>
                    <w:rPr>
                      <w:rFonts w:hint="eastAsia" w:ascii="Times New Roman" w:hAnsi="Times New Roman" w:cs="Times New Roman" w:eastAsiaTheme="minorEastAsia"/>
                      <w:b w:val="0"/>
                      <w:bCs w:val="0"/>
                      <w:color w:val="auto"/>
                      <w:sz w:val="21"/>
                      <w:szCs w:val="21"/>
                      <w:vertAlign w:val="superscript"/>
                    </w:rPr>
                    <w:t>2</w:t>
                  </w:r>
                  <w:r>
                    <w:rPr>
                      <w:rFonts w:hint="eastAsia" w:ascii="Times New Roman" w:hAnsi="Times New Roman" w:cs="Times New Roman" w:eastAsiaTheme="minorEastAsia"/>
                      <w:b w:val="0"/>
                      <w:bCs w:val="0"/>
                      <w:color w:val="auto"/>
                      <w:sz w:val="21"/>
                      <w:szCs w:val="21"/>
                    </w:rPr>
                    <w:t>）</w:t>
                  </w:r>
                  <w:r>
                    <w:rPr>
                      <w:rFonts w:hint="default" w:ascii="Times New Roman" w:hAnsi="Times New Roman" w:cs="Times New Roman" w:eastAsiaTheme="minorEastAsia"/>
                      <w:b w:val="0"/>
                      <w:bCs w:val="0"/>
                      <w:color w:val="auto"/>
                      <w:sz w:val="21"/>
                      <w:szCs w:val="21"/>
                    </w:rPr>
                    <w:t>暂存后，定期出售</w:t>
                  </w:r>
                </w:p>
              </w:tc>
            </w:tr>
            <w:tr w14:paraId="78E4FB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90" w:hRule="atLeast"/>
                <w:jc w:val="center"/>
              </w:trPr>
              <w:tc>
                <w:tcPr>
                  <w:tcW w:w="1067" w:type="dxa"/>
                  <w:vMerge w:val="continue"/>
                  <w:noWrap w:val="0"/>
                  <w:vAlign w:val="center"/>
                </w:tcPr>
                <w:p w14:paraId="3DA709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p>
              </w:tc>
              <w:tc>
                <w:tcPr>
                  <w:tcW w:w="1172" w:type="dxa"/>
                  <w:noWrap w:val="0"/>
                  <w:tcMar>
                    <w:top w:w="0" w:type="dxa"/>
                    <w:left w:w="0" w:type="dxa"/>
                    <w:bottom w:w="0" w:type="dxa"/>
                    <w:right w:w="0" w:type="dxa"/>
                  </w:tcMar>
                  <w:vAlign w:val="center"/>
                </w:tcPr>
                <w:p w14:paraId="441BF7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边角料</w:t>
                  </w:r>
                </w:p>
              </w:tc>
              <w:tc>
                <w:tcPr>
                  <w:tcW w:w="1107" w:type="dxa"/>
                  <w:noWrap w:val="0"/>
                  <w:vAlign w:val="center"/>
                </w:tcPr>
                <w:p w14:paraId="09CB83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生产工序</w:t>
                  </w:r>
                </w:p>
              </w:tc>
              <w:tc>
                <w:tcPr>
                  <w:tcW w:w="1202" w:type="dxa"/>
                  <w:noWrap w:val="0"/>
                  <w:vAlign w:val="center"/>
                </w:tcPr>
                <w:p w14:paraId="1955F1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1.1</w:t>
                  </w:r>
                </w:p>
              </w:tc>
              <w:tc>
                <w:tcPr>
                  <w:tcW w:w="3211" w:type="dxa"/>
                  <w:vMerge w:val="continue"/>
                  <w:noWrap w:val="0"/>
                  <w:vAlign w:val="center"/>
                </w:tcPr>
                <w:p w14:paraId="6FC823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p>
              </w:tc>
            </w:tr>
            <w:tr w14:paraId="05F78F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067" w:type="dxa"/>
                  <w:vMerge w:val="continue"/>
                  <w:noWrap w:val="0"/>
                  <w:vAlign w:val="center"/>
                </w:tcPr>
                <w:p w14:paraId="0BF31C5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p>
              </w:tc>
              <w:tc>
                <w:tcPr>
                  <w:tcW w:w="1172" w:type="dxa"/>
                  <w:noWrap w:val="0"/>
                  <w:tcMar>
                    <w:top w:w="0" w:type="dxa"/>
                    <w:left w:w="0" w:type="dxa"/>
                    <w:bottom w:w="0" w:type="dxa"/>
                    <w:right w:w="0" w:type="dxa"/>
                  </w:tcMar>
                  <w:vAlign w:val="center"/>
                </w:tcPr>
                <w:p w14:paraId="5533E7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职工</w:t>
                  </w:r>
                </w:p>
                <w:p w14:paraId="4C0E890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生活垃圾</w:t>
                  </w:r>
                </w:p>
              </w:tc>
              <w:tc>
                <w:tcPr>
                  <w:tcW w:w="1107" w:type="dxa"/>
                  <w:noWrap w:val="0"/>
                  <w:vAlign w:val="center"/>
                </w:tcPr>
                <w:p w14:paraId="1B11D9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员工生活</w:t>
                  </w:r>
                </w:p>
              </w:tc>
              <w:tc>
                <w:tcPr>
                  <w:tcW w:w="1202" w:type="dxa"/>
                  <w:noWrap w:val="0"/>
                  <w:vAlign w:val="center"/>
                </w:tcPr>
                <w:p w14:paraId="660A7BB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3.75</w:t>
                  </w:r>
                </w:p>
              </w:tc>
              <w:tc>
                <w:tcPr>
                  <w:tcW w:w="3211" w:type="dxa"/>
                  <w:noWrap w:val="0"/>
                  <w:vAlign w:val="center"/>
                </w:tcPr>
                <w:p w14:paraId="5312F11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集中收集后交由环卫部门处置</w:t>
                  </w:r>
                </w:p>
              </w:tc>
            </w:tr>
            <w:tr w14:paraId="59FE7A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067" w:type="dxa"/>
                  <w:noWrap w:val="0"/>
                  <w:vAlign w:val="center"/>
                </w:tcPr>
                <w:p w14:paraId="1C3FEFF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危险</w:t>
                  </w:r>
                  <w:r>
                    <w:rPr>
                      <w:rFonts w:hint="eastAsia" w:ascii="Times New Roman" w:hAnsi="Times New Roman" w:cs="Times New Roman" w:eastAsiaTheme="minorEastAsia"/>
                      <w:b w:val="0"/>
                      <w:bCs w:val="0"/>
                      <w:color w:val="auto"/>
                      <w:sz w:val="21"/>
                      <w:szCs w:val="21"/>
                    </w:rPr>
                    <w:t>废物</w:t>
                  </w:r>
                </w:p>
              </w:tc>
              <w:tc>
                <w:tcPr>
                  <w:tcW w:w="1172" w:type="dxa"/>
                  <w:noWrap w:val="0"/>
                  <w:tcMar>
                    <w:top w:w="0" w:type="dxa"/>
                    <w:left w:w="0" w:type="dxa"/>
                    <w:bottom w:w="0" w:type="dxa"/>
                    <w:right w:w="0" w:type="dxa"/>
                  </w:tcMar>
                  <w:vAlign w:val="center"/>
                </w:tcPr>
                <w:p w14:paraId="01E6A90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废活性炭</w:t>
                  </w:r>
                </w:p>
              </w:tc>
              <w:tc>
                <w:tcPr>
                  <w:tcW w:w="1107" w:type="dxa"/>
                  <w:noWrap w:val="0"/>
                  <w:vAlign w:val="center"/>
                </w:tcPr>
                <w:p w14:paraId="3762E3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废气治理</w:t>
                  </w:r>
                </w:p>
              </w:tc>
              <w:tc>
                <w:tcPr>
                  <w:tcW w:w="1202" w:type="dxa"/>
                  <w:noWrap w:val="0"/>
                  <w:vAlign w:val="center"/>
                </w:tcPr>
                <w:p w14:paraId="725832C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6.1232</w:t>
                  </w:r>
                </w:p>
              </w:tc>
              <w:tc>
                <w:tcPr>
                  <w:tcW w:w="3211" w:type="dxa"/>
                  <w:noWrap w:val="0"/>
                  <w:vAlign w:val="center"/>
                </w:tcPr>
                <w:p w14:paraId="07F575E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rPr>
                  </w:pPr>
                  <w:r>
                    <w:rPr>
                      <w:rFonts w:hint="eastAsia" w:ascii="Times New Roman" w:hAnsi="Times New Roman" w:cs="Times New Roman" w:eastAsiaTheme="minorEastAsia"/>
                      <w:b w:val="0"/>
                      <w:bCs w:val="0"/>
                      <w:color w:val="auto"/>
                      <w:sz w:val="21"/>
                      <w:szCs w:val="21"/>
                    </w:rPr>
                    <w:t>生产车间东侧新建的危险废物暂存间（10m</w:t>
                  </w:r>
                  <w:r>
                    <w:rPr>
                      <w:rFonts w:hint="eastAsia" w:ascii="Times New Roman" w:hAnsi="Times New Roman" w:cs="Times New Roman" w:eastAsiaTheme="minorEastAsia"/>
                      <w:b w:val="0"/>
                      <w:bCs w:val="0"/>
                      <w:color w:val="auto"/>
                      <w:sz w:val="21"/>
                      <w:szCs w:val="21"/>
                      <w:vertAlign w:val="superscript"/>
                    </w:rPr>
                    <w:t>2</w:t>
                  </w:r>
                  <w:r>
                    <w:rPr>
                      <w:rFonts w:hint="eastAsia" w:ascii="Times New Roman" w:hAnsi="Times New Roman" w:cs="Times New Roman" w:eastAsiaTheme="minorEastAsia"/>
                      <w:b w:val="0"/>
                      <w:bCs w:val="0"/>
                      <w:color w:val="auto"/>
                      <w:sz w:val="21"/>
                      <w:szCs w:val="21"/>
                    </w:rPr>
                    <w:t>）</w:t>
                  </w:r>
                  <w:r>
                    <w:rPr>
                      <w:rFonts w:hint="default" w:ascii="Times New Roman" w:hAnsi="Times New Roman" w:cs="Times New Roman" w:eastAsiaTheme="minorEastAsia"/>
                      <w:b w:val="0"/>
                      <w:bCs w:val="0"/>
                      <w:color w:val="auto"/>
                      <w:sz w:val="21"/>
                      <w:szCs w:val="21"/>
                    </w:rPr>
                    <w:t>暂存后，委托有资质单位处理。</w:t>
                  </w:r>
                </w:p>
              </w:tc>
            </w:tr>
          </w:tbl>
          <w:p w14:paraId="1354256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cs="Times New Roman" w:eastAsiaTheme="minorEastAsia"/>
                <w:color w:val="0000FF"/>
                <w:sz w:val="24"/>
                <w:szCs w:val="24"/>
                <w:lang w:val="en-US" w:eastAsia="zh-CN"/>
              </w:rPr>
            </w:pPr>
          </w:p>
          <w:p w14:paraId="5F475DC2">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387DAD">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0F5333">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23AE3C4">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4B80956">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7FEFB9C">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B1F7C27">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A422296">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AFAA27">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145EDD3">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8B5E179">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F387C39">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E27FE70">
            <w:pPr>
              <w:rPr>
                <w:rFonts w:hint="eastAsia" w:cs="Times New Roman" w:eastAsiaTheme="minorEastAsia"/>
                <w:color w:val="000000" w:themeColor="text1"/>
                <w:sz w:val="24"/>
                <w:szCs w:val="24"/>
                <w:lang w:val="en-US" w:eastAsia="zh-CN"/>
                <w14:textFill>
                  <w14:solidFill>
                    <w14:schemeClr w14:val="tx1"/>
                  </w14:solidFill>
                </w14:textFill>
              </w:rPr>
            </w:pPr>
          </w:p>
          <w:p w14:paraId="78372213">
            <w:pPr>
              <w:pStyle w:val="17"/>
              <w:rPr>
                <w:rFonts w:hint="eastAsia" w:cs="Times New Roman" w:eastAsiaTheme="minorEastAsia"/>
                <w:color w:val="000000" w:themeColor="text1"/>
                <w:sz w:val="24"/>
                <w:szCs w:val="24"/>
                <w:lang w:val="en-US" w:eastAsia="zh-CN"/>
                <w14:textFill>
                  <w14:solidFill>
                    <w14:schemeClr w14:val="tx1"/>
                  </w14:solidFill>
                </w14:textFill>
              </w:rPr>
            </w:pPr>
          </w:p>
          <w:p w14:paraId="6983A423">
            <w:pPr>
              <w:rPr>
                <w:rFonts w:hint="eastAsia" w:cs="Times New Roman" w:eastAsiaTheme="minorEastAsia"/>
                <w:color w:val="000000" w:themeColor="text1"/>
                <w:sz w:val="24"/>
                <w:szCs w:val="24"/>
                <w:lang w:val="en-US" w:eastAsia="zh-CN"/>
                <w14:textFill>
                  <w14:solidFill>
                    <w14:schemeClr w14:val="tx1"/>
                  </w14:solidFill>
                </w14:textFill>
              </w:rPr>
            </w:pPr>
          </w:p>
          <w:p w14:paraId="2B99F19E">
            <w:pPr>
              <w:pStyle w:val="17"/>
              <w:rPr>
                <w:rFonts w:hint="eastAsia" w:cs="Times New Roman" w:eastAsiaTheme="minorEastAsia"/>
                <w:color w:val="000000" w:themeColor="text1"/>
                <w:sz w:val="24"/>
                <w:szCs w:val="24"/>
                <w:lang w:val="en-US" w:eastAsia="zh-CN"/>
                <w14:textFill>
                  <w14:solidFill>
                    <w14:schemeClr w14:val="tx1"/>
                  </w14:solidFill>
                </w14:textFill>
              </w:rPr>
            </w:pPr>
          </w:p>
          <w:p w14:paraId="6D7DDDD0">
            <w:pPr>
              <w:rPr>
                <w:rFonts w:hint="eastAsia" w:cs="Times New Roman" w:eastAsiaTheme="minorEastAsia"/>
                <w:color w:val="000000" w:themeColor="text1"/>
                <w:sz w:val="24"/>
                <w:szCs w:val="24"/>
                <w:lang w:val="en-US" w:eastAsia="zh-CN"/>
                <w14:textFill>
                  <w14:solidFill>
                    <w14:schemeClr w14:val="tx1"/>
                  </w14:solidFill>
                </w14:textFill>
              </w:rPr>
            </w:pPr>
          </w:p>
          <w:p w14:paraId="0F1430D2">
            <w:pPr>
              <w:rPr>
                <w:rFonts w:hint="eastAsia"/>
                <w:lang w:val="en-US" w:eastAsia="zh-CN"/>
              </w:rPr>
            </w:pPr>
          </w:p>
          <w:p w14:paraId="50E9C79E">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79347A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1C46F84A">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71BC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946" w:type="dxa"/>
            <w:vAlign w:val="top"/>
          </w:tcPr>
          <w:p w14:paraId="587F2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4CCC4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18A3C90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bookmarkStart w:id="0" w:name="_Toc29747"/>
            <w:bookmarkStart w:id="1" w:name="_Toc27259"/>
            <w:bookmarkStart w:id="2" w:name="_Toc5839"/>
            <w:bookmarkStart w:id="3" w:name="_Toc22133"/>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废气：</w:t>
            </w:r>
            <w:r>
              <w:rPr>
                <w:rFonts w:hint="eastAsia" w:ascii="Times New Roman" w:hAnsi="Times New Roman" w:cs="Times New Roman" w:eastAsiaTheme="minorEastAsia"/>
                <w:color w:val="auto"/>
                <w:sz w:val="24"/>
                <w:szCs w:val="24"/>
                <w:lang w:val="en-US" w:eastAsia="zh-CN"/>
              </w:rPr>
              <w:t>本项目熔胶、涂胶、涂布、复合废气和包装封口废气经收集后通过1台二级活性炭吸附（TA001）处理后由1根15m高排气筒（DA001）排放本项目营运期废气经采用报告中提出的收集和治理措施后，可实现稳定达标排放，对周边大气环境质量影响较小。</w:t>
            </w:r>
          </w:p>
          <w:p w14:paraId="4AE07B0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（2）废水：</w:t>
            </w:r>
            <w:r>
              <w:rPr>
                <w:rFonts w:hint="default" w:ascii="Times New Roman" w:hAnsi="Times New Roman" w:cs="Times New Roman" w:eastAsiaTheme="minorEastAsia"/>
                <w:color w:val="auto"/>
                <w:sz w:val="24"/>
                <w:szCs w:val="24"/>
                <w:lang w:val="en-US" w:eastAsia="zh-CN"/>
              </w:rPr>
              <w:t>生活废水</w:t>
            </w:r>
            <w:r>
              <w:rPr>
                <w:rFonts w:hint="eastAsia" w:ascii="Times New Roman" w:hAnsi="Times New Roman" w:cs="Times New Roman" w:eastAsiaTheme="minorEastAsia"/>
                <w:color w:val="auto"/>
                <w:sz w:val="24"/>
                <w:szCs w:val="24"/>
                <w:lang w:val="en-US" w:eastAsia="zh-CN"/>
              </w:rPr>
              <w:t>经</w:t>
            </w:r>
            <w:r>
              <w:rPr>
                <w:rFonts w:hint="default" w:ascii="Times New Roman" w:hAnsi="Times New Roman" w:cs="Times New Roman" w:eastAsiaTheme="minorEastAsia"/>
                <w:color w:val="auto"/>
                <w:sz w:val="24"/>
                <w:szCs w:val="24"/>
                <w:lang w:val="en-US" w:eastAsia="zh-CN"/>
              </w:rPr>
              <w:t>化粪池</w:t>
            </w:r>
            <w:r>
              <w:rPr>
                <w:rFonts w:hint="eastAsia" w:ascii="Times New Roman" w:hAnsi="Times New Roman" w:cs="Times New Roman" w:eastAsiaTheme="minorEastAsia"/>
                <w:color w:val="auto"/>
                <w:sz w:val="24"/>
                <w:szCs w:val="24"/>
                <w:lang w:val="en-US" w:eastAsia="zh-CN"/>
              </w:rPr>
              <w:t>处理后，定期清掏用于资源化利用，不外排。</w:t>
            </w:r>
          </w:p>
          <w:p w14:paraId="6454238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（3）噪声：</w:t>
            </w:r>
            <w:r>
              <w:rPr>
                <w:rFonts w:hint="default" w:ascii="Times New Roman" w:hAnsi="Times New Roman" w:cs="Times New Roman" w:eastAsiaTheme="minorEastAsia"/>
                <w:color w:val="auto"/>
                <w:sz w:val="24"/>
                <w:szCs w:val="24"/>
                <w:lang w:val="en-US" w:eastAsia="zh-CN"/>
              </w:rPr>
              <w:t>本项目噪声源经选用低噪声设备、隔声、减振措施后可达标排放，对区域环境基本无影响。</w:t>
            </w:r>
          </w:p>
          <w:p w14:paraId="1A438AC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（4）固体废物：</w:t>
            </w:r>
            <w:r>
              <w:rPr>
                <w:rFonts w:hint="default" w:ascii="Times New Roman" w:hAnsi="Times New Roman" w:cs="Times New Roman" w:eastAsiaTheme="minorEastAsia"/>
                <w:color w:val="auto"/>
                <w:sz w:val="24"/>
                <w:szCs w:val="24"/>
                <w:lang w:val="en-US" w:eastAsia="zh-CN"/>
              </w:rPr>
              <w:t>本项目</w:t>
            </w:r>
            <w:r>
              <w:rPr>
                <w:rFonts w:hint="eastAsia" w:ascii="Times New Roman" w:hAnsi="Times New Roman" w:cs="Times New Roman" w:eastAsiaTheme="minorEastAsia"/>
                <w:color w:val="auto"/>
                <w:sz w:val="24"/>
                <w:szCs w:val="24"/>
                <w:lang w:val="en-US" w:eastAsia="zh-CN"/>
              </w:rPr>
              <w:t>边角料、废包装经收集后，暂存于新建的一般固废暂存间（20m</w:t>
            </w:r>
            <w:r>
              <w:rPr>
                <w:rFonts w:hint="eastAsia" w:ascii="Times New Roman" w:hAnsi="Times New Roman" w:cs="Times New Roman" w:eastAsiaTheme="minorEastAsia"/>
                <w:color w:val="auto"/>
                <w:sz w:val="24"/>
                <w:szCs w:val="24"/>
                <w:vertAlign w:val="superscript"/>
                <w:lang w:val="en-US" w:eastAsia="zh-CN"/>
              </w:rPr>
              <w:t>2</w:t>
            </w:r>
            <w:r>
              <w:rPr>
                <w:rFonts w:hint="eastAsia" w:ascii="Times New Roman" w:hAnsi="Times New Roman" w:cs="Times New Roman" w:eastAsiaTheme="minorEastAsia"/>
                <w:color w:val="auto"/>
                <w:sz w:val="24"/>
                <w:szCs w:val="24"/>
                <w:lang w:val="en-US" w:eastAsia="zh-CN"/>
              </w:rPr>
              <w:t>），定期外售；废活性炭经收集后，暂存于新建的危险废物暂存间（10m</w:t>
            </w:r>
            <w:r>
              <w:rPr>
                <w:rFonts w:hint="eastAsia" w:ascii="Times New Roman" w:hAnsi="Times New Roman" w:cs="Times New Roman" w:eastAsiaTheme="minorEastAsia"/>
                <w:color w:val="auto"/>
                <w:sz w:val="24"/>
                <w:szCs w:val="24"/>
                <w:vertAlign w:val="superscript"/>
                <w:lang w:val="en-US" w:eastAsia="zh-CN"/>
              </w:rPr>
              <w:t>2</w:t>
            </w:r>
            <w:r>
              <w:rPr>
                <w:rFonts w:hint="eastAsia" w:ascii="Times New Roman" w:hAnsi="Times New Roman" w:cs="Times New Roman" w:eastAsiaTheme="minorEastAsia"/>
                <w:color w:val="auto"/>
                <w:sz w:val="24"/>
                <w:szCs w:val="24"/>
                <w:lang w:val="en-US" w:eastAsia="zh-CN"/>
              </w:rPr>
              <w:t>），定期委托有资质单位处理；生活垃圾定期交由环卫部门清运。</w:t>
            </w:r>
          </w:p>
          <w:p w14:paraId="401A87A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eastAsia="zh-CN"/>
              </w:rPr>
              <w:t>审批部门审批决定</w:t>
            </w:r>
            <w:bookmarkEnd w:id="0"/>
            <w:bookmarkEnd w:id="1"/>
            <w:bookmarkEnd w:id="2"/>
            <w:bookmarkEnd w:id="3"/>
          </w:p>
          <w:p w14:paraId="5F213578">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(91410728MA3X86JR4F)关于《河南省众维医疗器械有限公司年产1100万米医用敷料贴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通知》(豫环办(2022)44号)，依据你公司及环评文件编制单位的承诺，我局原则同意你公司按照《环境影响报告表》所列项目的性质、规模、地点、采用的生产工艺和环境保护对策措施进行项目建设。</w:t>
            </w:r>
          </w:p>
          <w:p w14:paraId="2C056A5E">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p w14:paraId="67D58C5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eastAsia="宋体" w:cs="Times New Roman"/>
                <w:lang w:val="en-US" w:eastAsia="zh-CN"/>
              </w:rPr>
            </w:pPr>
          </w:p>
          <w:p w14:paraId="4F7F05BE">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jc w:val="left"/>
              <w:textAlignment w:val="auto"/>
              <w:outlineLvl w:val="9"/>
              <w:rPr>
                <w:rFonts w:hint="default" w:ascii="Times New Roman" w:hAnsi="Times New Roman" w:eastAsia="宋体" w:cs="Times New Roman"/>
                <w:lang w:val="en-US" w:eastAsia="zh-CN"/>
              </w:rPr>
            </w:pPr>
          </w:p>
        </w:tc>
      </w:tr>
    </w:tbl>
    <w:p w14:paraId="108918E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68D5C89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18"/>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683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14:paraId="4181AFCB">
            <w:pPr>
              <w:pStyle w:val="2"/>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right="0" w:rightChars="0"/>
              <w:textAlignment w:val="auto"/>
              <w:outlineLvl w:val="3"/>
              <w:rPr>
                <w:rFonts w:hint="default"/>
                <w:sz w:val="24"/>
                <w:szCs w:val="24"/>
                <w:lang w:val="en-US" w:eastAsia="zh-CN"/>
              </w:rPr>
            </w:pPr>
            <w:r>
              <w:rPr>
                <w:rFonts w:hint="default"/>
                <w:sz w:val="24"/>
                <w:szCs w:val="24"/>
                <w:lang w:val="en-US" w:eastAsia="zh-CN"/>
              </w:rPr>
              <w:t>验收监测质量保证及质量控制：</w:t>
            </w:r>
          </w:p>
          <w:p w14:paraId="2B917BCA">
            <w:pPr>
              <w:pStyle w:val="6"/>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206DEBE9">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0838B4B2">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2EE82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F14B1DB">
            <w:pPr>
              <w:pStyle w:val="6"/>
              <w:keepNext/>
              <w:keepLines/>
              <w:pageBreakBefore w:val="0"/>
              <w:widowControl/>
              <w:suppressLineNumbers w:val="0"/>
              <w:kinsoku/>
              <w:wordWrap/>
              <w:overflowPunct/>
              <w:topLinePunct w:val="0"/>
              <w:autoSpaceDE/>
              <w:autoSpaceDN/>
              <w:bidi w:val="0"/>
              <w:adjustRightInd w:val="0"/>
              <w:snapToGrid w:val="0"/>
              <w:spacing w:before="0" w:beforeLines="0" w:after="0" w:afterLines="0" w:line="40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2、</w:t>
            </w:r>
            <w:r>
              <w:rPr>
                <w:rFonts w:hint="eastAsia"/>
                <w:color w:val="auto"/>
                <w:sz w:val="24"/>
                <w:szCs w:val="24"/>
                <w:lang w:val="en-US" w:eastAsia="zh-CN"/>
              </w:rPr>
              <w:t>检测分析质量保证</w:t>
            </w:r>
            <w:r>
              <w:rPr>
                <w:rFonts w:hint="default"/>
                <w:color w:val="auto"/>
                <w:sz w:val="24"/>
                <w:szCs w:val="24"/>
                <w:lang w:val="en-US" w:eastAsia="zh-CN"/>
              </w:rPr>
              <w:t>和质量控制</w:t>
            </w:r>
          </w:p>
          <w:p w14:paraId="3D85400B">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1.检测：所有项目按国家有关规定及我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质控要求进行质量控制；</w:t>
            </w:r>
          </w:p>
          <w:p w14:paraId="2542F8E5">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2.检测分析方法采用国家颁布的标准（或推荐的）分析方法，检测人员经过考核并持有合格证书；</w:t>
            </w:r>
          </w:p>
          <w:p w14:paraId="06DCF937">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3.所有检测仪器经过计量部门检定合格并在有效期内；</w:t>
            </w:r>
          </w:p>
          <w:p w14:paraId="2422F2C8">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4.检测数据严格实行三级审核；</w:t>
            </w:r>
          </w:p>
          <w:p w14:paraId="7CF1D42E">
            <w:pPr>
              <w:pStyle w:val="6"/>
              <w:keepNext/>
              <w:keepLines/>
              <w:pageBreakBefore w:val="0"/>
              <w:widowControl/>
              <w:suppressLineNumbers w:val="0"/>
              <w:kinsoku/>
              <w:wordWrap/>
              <w:overflowPunct/>
              <w:topLinePunct w:val="0"/>
              <w:autoSpaceDE/>
              <w:autoSpaceDN/>
              <w:bidi w:val="0"/>
              <w:adjustRightInd w:val="0"/>
              <w:snapToGrid w:val="0"/>
              <w:spacing w:before="0" w:beforeLines="0" w:after="0" w:afterLines="0" w:line="40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3、噪声监测分析过程中的质量保证和质量控制</w:t>
            </w:r>
          </w:p>
          <w:p w14:paraId="7C1C1F1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00" w:lineRule="exact"/>
              <w:ind w:left="0" w:leftChars="0" w:right="0" w:rightChars="0" w:firstLine="480" w:firstLineChars="200"/>
              <w:jc w:val="both"/>
              <w:textAlignment w:val="auto"/>
              <w:outlineLvl w:val="9"/>
              <w:rPr>
                <w:rFonts w:hint="eastAsia"/>
                <w:color w:val="auto"/>
                <w:lang w:val="en-US" w:eastAsia="zh-CN"/>
              </w:rPr>
            </w:pPr>
            <w:r>
              <w:rPr>
                <w:rFonts w:hint="default"/>
                <w:color w:val="auto"/>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color w:val="auto"/>
                <w:lang w:val="en-US" w:eastAsia="zh-CN"/>
              </w:rPr>
              <w:t>。</w:t>
            </w:r>
          </w:p>
          <w:p w14:paraId="72075883">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538"/>
              <w:gridCol w:w="2279"/>
              <w:gridCol w:w="2511"/>
              <w:gridCol w:w="1565"/>
            </w:tblGrid>
            <w:tr w14:paraId="037DF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459" w:type="pct"/>
                  <w:tcBorders>
                    <w:tl2br w:val="nil"/>
                    <w:tr2bl w:val="nil"/>
                  </w:tcBorders>
                  <w:shd w:val="clear" w:color="auto" w:fill="auto"/>
                  <w:vAlign w:val="center"/>
                </w:tcPr>
                <w:p w14:paraId="20BDED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序号</w:t>
                  </w:r>
                </w:p>
              </w:tc>
              <w:tc>
                <w:tcPr>
                  <w:tcW w:w="884" w:type="pct"/>
                  <w:tcBorders>
                    <w:tl2br w:val="nil"/>
                    <w:tr2bl w:val="nil"/>
                  </w:tcBorders>
                  <w:shd w:val="clear" w:color="auto" w:fill="auto"/>
                  <w:vAlign w:val="center"/>
                </w:tcPr>
                <w:p w14:paraId="1FCAF8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检测项目</w:t>
                  </w:r>
                </w:p>
              </w:tc>
              <w:tc>
                <w:tcPr>
                  <w:tcW w:w="1311" w:type="pct"/>
                  <w:tcBorders>
                    <w:tl2br w:val="nil"/>
                    <w:tr2bl w:val="nil"/>
                  </w:tcBorders>
                  <w:shd w:val="clear" w:color="auto" w:fill="auto"/>
                  <w:vAlign w:val="center"/>
                </w:tcPr>
                <w:p w14:paraId="29F9B8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检测</w:t>
                  </w:r>
                  <w:r>
                    <w:rPr>
                      <w:rFonts w:hint="eastAsia" w:cs="Times New Roman" w:eastAsiaTheme="minorEastAsia"/>
                      <w:b/>
                      <w:bCs/>
                      <w:color w:val="auto"/>
                      <w:sz w:val="21"/>
                      <w:szCs w:val="21"/>
                      <w:lang w:val="en-US" w:eastAsia="zh-CN"/>
                    </w:rPr>
                    <w:t>分析方法</w:t>
                  </w:r>
                </w:p>
              </w:tc>
              <w:tc>
                <w:tcPr>
                  <w:tcW w:w="1444" w:type="pct"/>
                  <w:tcBorders>
                    <w:tl2br w:val="nil"/>
                    <w:tr2bl w:val="nil"/>
                  </w:tcBorders>
                  <w:shd w:val="clear" w:color="auto" w:fill="auto"/>
                  <w:vAlign w:val="center"/>
                </w:tcPr>
                <w:p w14:paraId="2DBE4C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检测分析仪器及编号</w:t>
                  </w:r>
                </w:p>
              </w:tc>
              <w:tc>
                <w:tcPr>
                  <w:tcW w:w="900" w:type="pct"/>
                  <w:tcBorders>
                    <w:tl2br w:val="nil"/>
                    <w:tr2bl w:val="nil"/>
                  </w:tcBorders>
                  <w:shd w:val="clear" w:color="auto" w:fill="auto"/>
                  <w:vAlign w:val="center"/>
                </w:tcPr>
                <w:p w14:paraId="1B11F1B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检出限</w:t>
                  </w:r>
                  <w:r>
                    <w:rPr>
                      <w:rFonts w:hint="eastAsia" w:cs="Times New Roman" w:eastAsiaTheme="minorEastAsia"/>
                      <w:b/>
                      <w:bCs/>
                      <w:color w:val="auto"/>
                      <w:sz w:val="21"/>
                      <w:szCs w:val="21"/>
                      <w:lang w:val="en-US" w:eastAsia="zh-CN"/>
                    </w:rPr>
                    <w:t>/检测下限</w:t>
                  </w:r>
                </w:p>
              </w:tc>
            </w:tr>
            <w:tr w14:paraId="2E154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52095E1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w:t>
                  </w:r>
                </w:p>
              </w:tc>
              <w:tc>
                <w:tcPr>
                  <w:tcW w:w="884" w:type="pct"/>
                  <w:tcBorders>
                    <w:tl2br w:val="nil"/>
                    <w:tr2bl w:val="nil"/>
                  </w:tcBorders>
                  <w:vAlign w:val="center"/>
                </w:tcPr>
                <w:p w14:paraId="599173A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非甲烷总烃</w:t>
                  </w:r>
                  <w:r>
                    <w:rPr>
                      <w:rFonts w:hint="eastAsia" w:ascii="Times New Roman" w:hAnsi="Times New Roman" w:cs="Times New Roman" w:eastAsiaTheme="minorEastAsia"/>
                      <w:b w:val="0"/>
                      <w:bCs w:val="0"/>
                      <w:color w:val="auto"/>
                      <w:sz w:val="21"/>
                      <w:szCs w:val="21"/>
                      <w:lang w:val="en-US" w:eastAsia="zh-CN"/>
                    </w:rPr>
                    <w:t>（有组织）</w:t>
                  </w:r>
                </w:p>
              </w:tc>
              <w:tc>
                <w:tcPr>
                  <w:tcW w:w="1311" w:type="pct"/>
                  <w:tcBorders>
                    <w:tl2br w:val="nil"/>
                    <w:tr2bl w:val="nil"/>
                  </w:tcBorders>
                  <w:shd w:val="clear" w:color="auto" w:fill="auto"/>
                  <w:vAlign w:val="center"/>
                </w:tcPr>
                <w:p w14:paraId="5E8312C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1"/>
                      <w:sz w:val="21"/>
                      <w:szCs w:val="21"/>
                      <w:lang w:val="zh-CN" w:eastAsia="zh-CN"/>
                    </w:rPr>
                  </w:pPr>
                  <w:r>
                    <w:rPr>
                      <w:rFonts w:hint="default" w:ascii="Times New Roman" w:hAnsi="Times New Roman" w:eastAsia="宋体" w:cs="Times New Roman"/>
                      <w:color w:val="auto"/>
                      <w:kern w:val="1"/>
                      <w:sz w:val="21"/>
                      <w:szCs w:val="21"/>
                    </w:rPr>
                    <w:t>固定污染源废气 总烃、甲烷和非甲烷总烃的测定气相色谱法HJ 38-2017</w:t>
                  </w:r>
                </w:p>
              </w:tc>
              <w:tc>
                <w:tcPr>
                  <w:tcW w:w="1444" w:type="pct"/>
                  <w:tcBorders>
                    <w:tl2br w:val="nil"/>
                    <w:tr2bl w:val="nil"/>
                  </w:tcBorders>
                  <w:shd w:val="clear" w:color="auto" w:fill="auto"/>
                  <w:vAlign w:val="center"/>
                </w:tcPr>
                <w:p w14:paraId="649805D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zh-CN" w:eastAsia="zh-CN"/>
                    </w:rPr>
                  </w:pPr>
                  <w:r>
                    <w:rPr>
                      <w:rFonts w:hint="default" w:ascii="Times New Roman" w:hAnsi="Times New Roman" w:eastAsia="宋体" w:cs="Times New Roman"/>
                      <w:kern w:val="0"/>
                      <w:sz w:val="21"/>
                      <w:szCs w:val="21"/>
                      <w:lang w:val="en-US" w:eastAsia="zh-CN"/>
                    </w:rPr>
                    <w:t>气相色谱仪浙江福立GC9790Ⅱ</w:t>
                  </w:r>
                </w:p>
              </w:tc>
              <w:tc>
                <w:tcPr>
                  <w:tcW w:w="900" w:type="pct"/>
                  <w:tcBorders>
                    <w:tl2br w:val="nil"/>
                    <w:tr2bl w:val="nil"/>
                  </w:tcBorders>
                  <w:shd w:val="clear" w:color="auto" w:fill="auto"/>
                  <w:vAlign w:val="center"/>
                </w:tcPr>
                <w:p w14:paraId="575B30E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0.07</w:t>
                  </w:r>
                  <w:r>
                    <w:rPr>
                      <w:rFonts w:hint="default" w:ascii="Times New Roman" w:hAnsi="Times New Roman" w:eastAsia="宋体" w:cs="Times New Roman"/>
                      <w:color w:val="000000" w:themeColor="text1"/>
                      <w:sz w:val="21"/>
                      <w:szCs w:val="21"/>
                      <w:lang w:val="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zh-CN"/>
                      <w14:textFill>
                        <w14:solidFill>
                          <w14:schemeClr w14:val="tx1"/>
                        </w14:solidFill>
                      </w14:textFill>
                    </w:rPr>
                    <w:t>3</w:t>
                  </w:r>
                </w:p>
              </w:tc>
            </w:tr>
            <w:tr w14:paraId="4EC06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4E1E6C5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2</w:t>
                  </w:r>
                </w:p>
              </w:tc>
              <w:tc>
                <w:tcPr>
                  <w:tcW w:w="884" w:type="pct"/>
                  <w:tcBorders>
                    <w:tl2br w:val="nil"/>
                    <w:tr2bl w:val="nil"/>
                  </w:tcBorders>
                  <w:vAlign w:val="center"/>
                </w:tcPr>
                <w:p w14:paraId="3CFE74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甲苯</w:t>
                  </w:r>
                </w:p>
                <w:p w14:paraId="5B0D30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（有组织）</w:t>
                  </w:r>
                </w:p>
              </w:tc>
              <w:tc>
                <w:tcPr>
                  <w:tcW w:w="1311" w:type="pct"/>
                  <w:tcBorders>
                    <w:tl2br w:val="nil"/>
                    <w:tr2bl w:val="nil"/>
                  </w:tcBorders>
                  <w:shd w:val="clear" w:color="auto" w:fill="auto"/>
                  <w:vAlign w:val="center"/>
                </w:tcPr>
                <w:p w14:paraId="74DB06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1"/>
                      <w:sz w:val="21"/>
                      <w:szCs w:val="21"/>
                      <w:lang w:val="zh-CN" w:eastAsia="zh-CN"/>
                    </w:rPr>
                  </w:pPr>
                  <w:r>
                    <w:rPr>
                      <w:rFonts w:hint="default" w:ascii="Times New Roman" w:hAnsi="Times New Roman" w:eastAsia="宋体" w:cs="Times New Roman"/>
                      <w:color w:val="auto"/>
                      <w:kern w:val="1"/>
                      <w:sz w:val="21"/>
                      <w:szCs w:val="21"/>
                      <w:lang w:val="en-US" w:eastAsia="zh-CN"/>
                    </w:rPr>
                    <w:t>环境空气 苯系物的测定 活性炭吸附/二硫化碳解吸-气相色谱法HJ 584-2010</w:t>
                  </w:r>
                </w:p>
              </w:tc>
              <w:tc>
                <w:tcPr>
                  <w:tcW w:w="1444" w:type="pct"/>
                  <w:tcBorders>
                    <w:tl2br w:val="nil"/>
                    <w:tr2bl w:val="nil"/>
                  </w:tcBorders>
                  <w:shd w:val="clear" w:color="auto" w:fill="auto"/>
                  <w:vAlign w:val="center"/>
                </w:tcPr>
                <w:p w14:paraId="028497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zh-CN" w:eastAsia="zh-CN"/>
                    </w:rPr>
                  </w:pPr>
                  <w:r>
                    <w:rPr>
                      <w:rFonts w:hint="default" w:ascii="Times New Roman" w:hAnsi="Times New Roman" w:eastAsia="宋体" w:cs="Times New Roman"/>
                      <w:kern w:val="0"/>
                      <w:sz w:val="21"/>
                      <w:szCs w:val="21"/>
                      <w:lang w:val="en-US" w:eastAsia="zh-CN"/>
                    </w:rPr>
                    <w:t>气相色谱仪A60</w:t>
                  </w:r>
                </w:p>
              </w:tc>
              <w:tc>
                <w:tcPr>
                  <w:tcW w:w="900" w:type="pct"/>
                  <w:tcBorders>
                    <w:tl2br w:val="nil"/>
                    <w:tr2bl w:val="nil"/>
                  </w:tcBorders>
                  <w:shd w:val="clear" w:color="auto" w:fill="auto"/>
                  <w:vAlign w:val="center"/>
                </w:tcPr>
                <w:p w14:paraId="3D5436A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zh-CN" w:eastAsia="zh-CN"/>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1.5×10</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r>
            <w:tr w14:paraId="540AA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4C2FE6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3</w:t>
                  </w:r>
                </w:p>
              </w:tc>
              <w:tc>
                <w:tcPr>
                  <w:tcW w:w="884" w:type="pct"/>
                  <w:tcBorders>
                    <w:tl2br w:val="nil"/>
                    <w:tr2bl w:val="nil"/>
                  </w:tcBorders>
                  <w:vAlign w:val="center"/>
                </w:tcPr>
                <w:p w14:paraId="4C6E44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非甲烷总烃</w:t>
                  </w:r>
                </w:p>
                <w:p w14:paraId="37F43FB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（无组织）</w:t>
                  </w:r>
                </w:p>
              </w:tc>
              <w:tc>
                <w:tcPr>
                  <w:tcW w:w="1311" w:type="pct"/>
                  <w:tcBorders>
                    <w:tl2br w:val="nil"/>
                    <w:tr2bl w:val="nil"/>
                  </w:tcBorders>
                  <w:shd w:val="clear" w:color="auto" w:fill="auto"/>
                  <w:vAlign w:val="center"/>
                </w:tcPr>
                <w:p w14:paraId="1DC7DE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1"/>
                      <w:sz w:val="21"/>
                      <w:szCs w:val="21"/>
                      <w:lang w:val="en-US" w:eastAsia="zh-CN"/>
                    </w:rPr>
                  </w:pPr>
                  <w:r>
                    <w:rPr>
                      <w:rFonts w:hint="default" w:ascii="Times New Roman" w:hAnsi="Times New Roman" w:eastAsia="宋体" w:cs="Times New Roman"/>
                      <w:color w:val="auto"/>
                      <w:kern w:val="1"/>
                      <w:sz w:val="21"/>
                      <w:szCs w:val="21"/>
                    </w:rPr>
                    <w:t>环境空气 总烃、甲烷和非甲烷总烃的测定直接进样-气相色谱法HJ 604-2017</w:t>
                  </w:r>
                </w:p>
              </w:tc>
              <w:tc>
                <w:tcPr>
                  <w:tcW w:w="1444" w:type="pct"/>
                  <w:tcBorders>
                    <w:tl2br w:val="nil"/>
                    <w:tr2bl w:val="nil"/>
                  </w:tcBorders>
                  <w:shd w:val="clear" w:color="auto" w:fill="auto"/>
                  <w:vAlign w:val="center"/>
                </w:tcPr>
                <w:p w14:paraId="2E27915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气相色谱仪浙江福立GC9790Ⅱ</w:t>
                  </w:r>
                </w:p>
              </w:tc>
              <w:tc>
                <w:tcPr>
                  <w:tcW w:w="900" w:type="pct"/>
                  <w:tcBorders>
                    <w:tl2br w:val="nil"/>
                    <w:tr2bl w:val="nil"/>
                  </w:tcBorders>
                  <w:shd w:val="clear" w:color="auto" w:fill="auto"/>
                  <w:vAlign w:val="center"/>
                </w:tcPr>
                <w:p w14:paraId="205563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0.07</w:t>
                  </w:r>
                  <w:r>
                    <w:rPr>
                      <w:rFonts w:hint="default" w:ascii="Times New Roman" w:hAnsi="Times New Roman" w:eastAsia="宋体" w:cs="Times New Roman"/>
                      <w:color w:val="000000" w:themeColor="text1"/>
                      <w:sz w:val="21"/>
                      <w:szCs w:val="21"/>
                      <w:lang w:val="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zh-CN"/>
                      <w14:textFill>
                        <w14:solidFill>
                          <w14:schemeClr w14:val="tx1"/>
                        </w14:solidFill>
                      </w14:textFill>
                    </w:rPr>
                    <w:t>3</w:t>
                  </w:r>
                </w:p>
              </w:tc>
            </w:tr>
            <w:tr w14:paraId="12CF1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6CD4B69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w:t>
                  </w:r>
                </w:p>
              </w:tc>
              <w:tc>
                <w:tcPr>
                  <w:tcW w:w="884" w:type="pct"/>
                  <w:tcBorders>
                    <w:tl2br w:val="nil"/>
                    <w:tr2bl w:val="nil"/>
                  </w:tcBorders>
                  <w:vAlign w:val="center"/>
                </w:tcPr>
                <w:p w14:paraId="4632BF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甲苯</w:t>
                  </w:r>
                </w:p>
                <w:p w14:paraId="4CB1C20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（无组织）</w:t>
                  </w:r>
                </w:p>
              </w:tc>
              <w:tc>
                <w:tcPr>
                  <w:tcW w:w="1311" w:type="pct"/>
                  <w:tcBorders>
                    <w:tl2br w:val="nil"/>
                    <w:tr2bl w:val="nil"/>
                  </w:tcBorders>
                  <w:vAlign w:val="center"/>
                </w:tcPr>
                <w:p w14:paraId="4049D9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1"/>
                      <w:sz w:val="21"/>
                      <w:szCs w:val="21"/>
                      <w:lang w:val="en-US" w:eastAsia="zh-CN"/>
                    </w:rPr>
                  </w:pPr>
                  <w:r>
                    <w:rPr>
                      <w:rFonts w:hint="default" w:ascii="Times New Roman" w:hAnsi="Times New Roman" w:eastAsia="宋体" w:cs="Times New Roman"/>
                      <w:color w:val="auto"/>
                      <w:kern w:val="1"/>
                      <w:sz w:val="21"/>
                      <w:szCs w:val="21"/>
                      <w:lang w:val="en-US" w:eastAsia="zh-CN"/>
                    </w:rPr>
                    <w:t>环境空气 苯系物的测定 活性炭吸附/二硫化碳解吸-气相色谱法HJ 584-2010</w:t>
                  </w:r>
                </w:p>
              </w:tc>
              <w:tc>
                <w:tcPr>
                  <w:tcW w:w="1444" w:type="pct"/>
                  <w:tcBorders>
                    <w:tl2br w:val="nil"/>
                    <w:tr2bl w:val="nil"/>
                  </w:tcBorders>
                  <w:vAlign w:val="center"/>
                </w:tcPr>
                <w:p w14:paraId="7FF180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气相色谱仪A60</w:t>
                  </w:r>
                </w:p>
              </w:tc>
              <w:tc>
                <w:tcPr>
                  <w:tcW w:w="900" w:type="pct"/>
                  <w:tcBorders>
                    <w:tl2br w:val="nil"/>
                    <w:tr2bl w:val="nil"/>
                  </w:tcBorders>
                  <w:vAlign w:val="center"/>
                </w:tcPr>
                <w:p w14:paraId="51385FE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706D5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64DAA02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5</w:t>
                  </w:r>
                </w:p>
              </w:tc>
              <w:tc>
                <w:tcPr>
                  <w:tcW w:w="884" w:type="pct"/>
                  <w:tcBorders>
                    <w:tl2br w:val="nil"/>
                    <w:tr2bl w:val="nil"/>
                  </w:tcBorders>
                  <w:shd w:val="clear" w:color="auto" w:fill="auto"/>
                  <w:vAlign w:val="center"/>
                </w:tcPr>
                <w:p w14:paraId="51BE84C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color w:val="auto"/>
                      <w:kern w:val="1"/>
                      <w:sz w:val="21"/>
                      <w:szCs w:val="21"/>
                    </w:rPr>
                    <w:t>厂界环境噪声</w:t>
                  </w:r>
                </w:p>
              </w:tc>
              <w:tc>
                <w:tcPr>
                  <w:tcW w:w="1311" w:type="pct"/>
                  <w:tcBorders>
                    <w:tl2br w:val="nil"/>
                    <w:tr2bl w:val="nil"/>
                  </w:tcBorders>
                  <w:shd w:val="clear" w:color="auto" w:fill="auto"/>
                  <w:vAlign w:val="center"/>
                </w:tcPr>
                <w:p w14:paraId="6E343EE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kern w:val="1"/>
                      <w:sz w:val="21"/>
                      <w:szCs w:val="21"/>
                    </w:rPr>
                    <w:t>工业企业厂界环境噪声排放标准</w:t>
                  </w:r>
                  <w:r>
                    <w:rPr>
                      <w:rFonts w:hint="default" w:ascii="Times New Roman" w:hAnsi="Times New Roman" w:eastAsia="宋体" w:cs="Times New Roman"/>
                      <w:kern w:val="1"/>
                      <w:sz w:val="21"/>
                      <w:szCs w:val="21"/>
                      <w:lang w:val="en-US" w:eastAsia="zh-CN"/>
                    </w:rPr>
                    <w:t xml:space="preserve"> </w:t>
                  </w:r>
                  <w:r>
                    <w:rPr>
                      <w:rFonts w:hint="default" w:ascii="Times New Roman" w:hAnsi="Times New Roman" w:eastAsia="宋体" w:cs="Times New Roman"/>
                      <w:kern w:val="1"/>
                      <w:sz w:val="21"/>
                      <w:szCs w:val="21"/>
                    </w:rPr>
                    <w:t>GB 12348-2008</w:t>
                  </w:r>
                </w:p>
              </w:tc>
              <w:tc>
                <w:tcPr>
                  <w:tcW w:w="1444" w:type="pct"/>
                  <w:tcBorders>
                    <w:tl2br w:val="nil"/>
                    <w:tr2bl w:val="nil"/>
                  </w:tcBorders>
                  <w:shd w:val="clear" w:color="auto" w:fill="auto"/>
                  <w:vAlign w:val="center"/>
                </w:tcPr>
                <w:p w14:paraId="3EC4ED6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kern w:val="0"/>
                      <w:sz w:val="21"/>
                      <w:szCs w:val="21"/>
                      <w:lang w:val="en-US" w:eastAsia="zh-CN"/>
                    </w:rPr>
                    <w:t>多功能声级计AWA6228+型</w:t>
                  </w:r>
                </w:p>
              </w:tc>
              <w:tc>
                <w:tcPr>
                  <w:tcW w:w="900" w:type="pct"/>
                  <w:tcBorders>
                    <w:tl2br w:val="nil"/>
                    <w:tr2bl w:val="nil"/>
                  </w:tcBorders>
                  <w:shd w:val="clear" w:color="auto" w:fill="auto"/>
                  <w:vAlign w:val="center"/>
                </w:tcPr>
                <w:p w14:paraId="5760388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bidi="ar-SA"/>
                    </w:rPr>
                  </w:pPr>
                  <w:r>
                    <w:rPr>
                      <w:rFonts w:hint="eastAsia" w:cs="Times New Roman" w:eastAsiaTheme="minorEastAsia"/>
                      <w:b w:val="0"/>
                      <w:bCs w:val="0"/>
                      <w:color w:val="auto"/>
                      <w:sz w:val="21"/>
                      <w:szCs w:val="21"/>
                      <w:lang w:val="en-US" w:eastAsia="zh-CN"/>
                    </w:rPr>
                    <w:t>/</w:t>
                  </w:r>
                </w:p>
              </w:tc>
            </w:tr>
          </w:tbl>
          <w:p w14:paraId="7797D141">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jc w:val="center"/>
              <w:textAlignment w:val="auto"/>
              <w:rPr>
                <w:rFonts w:hint="default" w:ascii="Times New Roman" w:hAnsi="Times New Roman" w:cs="Times New Roman" w:eastAsiaTheme="minorEastAsia"/>
                <w:b/>
                <w:bCs/>
                <w:color w:val="auto"/>
                <w:kern w:val="2"/>
                <w:sz w:val="24"/>
                <w:szCs w:val="24"/>
                <w:lang w:val="en-US" w:eastAsia="zh-CN" w:bidi="ar-SA"/>
              </w:rPr>
            </w:pPr>
          </w:p>
          <w:p w14:paraId="126724A7">
            <w:pPr>
              <w:pStyle w:val="10"/>
              <w:rPr>
                <w:rFonts w:hint="default"/>
                <w:lang w:val="en-US" w:eastAsia="zh-CN"/>
              </w:rPr>
            </w:pPr>
          </w:p>
        </w:tc>
      </w:tr>
    </w:tbl>
    <w:p w14:paraId="5CBB0E0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02F2C25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504E8D2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02CD275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055E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14:paraId="4EBD859B">
            <w:pPr>
              <w:pStyle w:val="2"/>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测内容：</w:t>
            </w:r>
          </w:p>
          <w:p w14:paraId="4C62F31E">
            <w:pPr>
              <w:pStyle w:val="6"/>
              <w:pageBreakBefore w:val="0"/>
              <w:numPr>
                <w:ilvl w:val="0"/>
                <w:numId w:val="1"/>
              </w:numPr>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废气、噪声检测</w:t>
            </w:r>
          </w:p>
          <w:p w14:paraId="40C1209F">
            <w:pPr>
              <w:numPr>
                <w:ilvl w:val="0"/>
                <w:numId w:val="0"/>
              </w:numPr>
              <w:ind w:firstLine="480" w:firstLineChars="200"/>
              <w:rPr>
                <w:rFonts w:hint="eastAsia"/>
                <w:lang w:val="en-US" w:eastAsia="zh-CN"/>
              </w:rPr>
            </w:pPr>
            <w:r>
              <w:rPr>
                <w:rFonts w:hint="eastAsia"/>
                <w:lang w:val="en-US" w:eastAsia="zh-CN"/>
              </w:rPr>
              <w:t>本项目</w:t>
            </w:r>
            <w:r>
              <w:rPr>
                <w:rFonts w:hint="eastAsia" w:cs="Times New Roman" w:eastAsiaTheme="minorEastAsia"/>
                <w:color w:val="000000" w:themeColor="text1"/>
                <w:sz w:val="24"/>
                <w:szCs w:val="24"/>
                <w:lang w:val="en-US" w:eastAsia="zh-CN"/>
                <w14:textFill>
                  <w14:solidFill>
                    <w14:schemeClr w14:val="tx1"/>
                  </w14:solidFill>
                </w14:textFill>
              </w:rPr>
              <w:t>废气、噪声</w:t>
            </w:r>
            <w:r>
              <w:rPr>
                <w:rFonts w:hint="eastAsia"/>
                <w:lang w:val="en-US" w:eastAsia="zh-CN"/>
              </w:rPr>
              <w:t>检测内容见下表。</w:t>
            </w:r>
          </w:p>
          <w:p w14:paraId="1D51CE99">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2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18"/>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71"/>
              <w:gridCol w:w="1412"/>
              <w:gridCol w:w="1785"/>
              <w:gridCol w:w="1727"/>
              <w:gridCol w:w="1596"/>
            </w:tblGrid>
            <w:tr w14:paraId="4ABB7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5BBF53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检测点位</w:t>
                  </w:r>
                </w:p>
              </w:tc>
              <w:tc>
                <w:tcPr>
                  <w:tcW w:w="1412" w:type="dxa"/>
                  <w:tcBorders>
                    <w:tl2br w:val="nil"/>
                    <w:tr2bl w:val="nil"/>
                  </w:tcBorders>
                  <w:vAlign w:val="center"/>
                </w:tcPr>
                <w:p w14:paraId="3F5A1CB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检测类别</w:t>
                  </w:r>
                </w:p>
              </w:tc>
              <w:tc>
                <w:tcPr>
                  <w:tcW w:w="1785" w:type="dxa"/>
                  <w:tcBorders>
                    <w:tl2br w:val="nil"/>
                    <w:tr2bl w:val="nil"/>
                  </w:tcBorders>
                  <w:vAlign w:val="center"/>
                </w:tcPr>
                <w:p w14:paraId="7D2412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检测项目</w:t>
                  </w:r>
                </w:p>
              </w:tc>
              <w:tc>
                <w:tcPr>
                  <w:tcW w:w="1727" w:type="dxa"/>
                  <w:tcBorders>
                    <w:tl2br w:val="nil"/>
                    <w:tr2bl w:val="nil"/>
                  </w:tcBorders>
                  <w:vAlign w:val="center"/>
                </w:tcPr>
                <w:p w14:paraId="76BFC1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检测频次</w:t>
                  </w:r>
                </w:p>
              </w:tc>
              <w:tc>
                <w:tcPr>
                  <w:tcW w:w="1596" w:type="dxa"/>
                  <w:tcBorders>
                    <w:tl2br w:val="nil"/>
                    <w:tr2bl w:val="nil"/>
                  </w:tcBorders>
                  <w:vAlign w:val="center"/>
                </w:tcPr>
                <w:p w14:paraId="41EB0CB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样品状态描述</w:t>
                  </w:r>
                </w:p>
              </w:tc>
            </w:tr>
            <w:tr w14:paraId="701D9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3CD72F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熔胶、涂胶、涂布、复合和</w:t>
                  </w:r>
                  <w:r>
                    <w:rPr>
                      <w:rFonts w:hint="eastAsia" w:ascii="Times New Roman" w:hAnsi="Times New Roman" w:cs="Times New Roman" w:eastAsiaTheme="minorEastAsia"/>
                      <w:b w:val="0"/>
                      <w:bCs w:val="0"/>
                      <w:color w:val="auto"/>
                      <w:sz w:val="21"/>
                      <w:szCs w:val="21"/>
                      <w:lang w:val="en-US" w:eastAsia="zh-CN"/>
                    </w:rPr>
                    <w:t>包装封口</w:t>
                  </w:r>
                  <w:r>
                    <w:rPr>
                      <w:rFonts w:hint="default" w:ascii="Times New Roman" w:hAnsi="Times New Roman" w:cs="Times New Roman" w:eastAsiaTheme="minorEastAsia"/>
                      <w:b w:val="0"/>
                      <w:bCs w:val="0"/>
                      <w:color w:val="auto"/>
                      <w:sz w:val="21"/>
                      <w:szCs w:val="21"/>
                      <w:lang w:val="en-US" w:eastAsia="zh-CN"/>
                    </w:rPr>
                    <w:t>废气排气筒（DA001）进、出口</w:t>
                  </w:r>
                </w:p>
              </w:tc>
              <w:tc>
                <w:tcPr>
                  <w:tcW w:w="1412" w:type="dxa"/>
                  <w:tcBorders>
                    <w:tl2br w:val="nil"/>
                    <w:tr2bl w:val="nil"/>
                  </w:tcBorders>
                  <w:shd w:val="clear" w:color="auto" w:fill="auto"/>
                  <w:vAlign w:val="center"/>
                </w:tcPr>
                <w:p w14:paraId="1077C03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废气有组织排放</w:t>
                  </w:r>
                </w:p>
              </w:tc>
              <w:tc>
                <w:tcPr>
                  <w:tcW w:w="1785" w:type="dxa"/>
                  <w:tcBorders>
                    <w:tl2br w:val="nil"/>
                    <w:tr2bl w:val="nil"/>
                  </w:tcBorders>
                  <w:shd w:val="clear" w:color="auto" w:fill="auto"/>
                  <w:vAlign w:val="center"/>
                </w:tcPr>
                <w:p w14:paraId="36B7E22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非甲烷总烃</w:t>
                  </w:r>
                  <w:r>
                    <w:rPr>
                      <w:rFonts w:hint="eastAsia" w:ascii="Times New Roman" w:hAnsi="Times New Roman" w:cs="Times New Roman" w:eastAsiaTheme="minorEastAsia"/>
                      <w:b w:val="0"/>
                      <w:bCs w:val="0"/>
                      <w:color w:val="auto"/>
                      <w:sz w:val="21"/>
                      <w:szCs w:val="21"/>
                      <w:lang w:val="en-US" w:eastAsia="zh-CN"/>
                    </w:rPr>
                    <w:t>、甲苯</w:t>
                  </w:r>
                </w:p>
              </w:tc>
              <w:tc>
                <w:tcPr>
                  <w:tcW w:w="1727" w:type="dxa"/>
                  <w:tcBorders>
                    <w:tl2br w:val="nil"/>
                    <w:tr2bl w:val="nil"/>
                  </w:tcBorders>
                  <w:shd w:val="clear" w:color="auto" w:fill="auto"/>
                  <w:vAlign w:val="center"/>
                </w:tcPr>
                <w:p w14:paraId="4D3F715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检测2天，每天3次</w:t>
                  </w:r>
                </w:p>
              </w:tc>
              <w:tc>
                <w:tcPr>
                  <w:tcW w:w="1596" w:type="dxa"/>
                  <w:tcBorders>
                    <w:tl2br w:val="nil"/>
                    <w:tr2bl w:val="nil"/>
                  </w:tcBorders>
                  <w:shd w:val="clear" w:color="auto" w:fill="auto"/>
                  <w:vAlign w:val="center"/>
                </w:tcPr>
                <w:p w14:paraId="45065A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气袋完好无破损、</w:t>
                  </w:r>
                  <w:r>
                    <w:rPr>
                      <w:rFonts w:hint="eastAsia" w:ascii="Times New Roman" w:hAnsi="Times New Roman" w:cs="Times New Roman" w:eastAsiaTheme="minorEastAsia"/>
                      <w:b w:val="0"/>
                      <w:bCs w:val="0"/>
                      <w:color w:val="auto"/>
                      <w:sz w:val="21"/>
                      <w:szCs w:val="21"/>
                      <w:lang w:val="en-US" w:eastAsia="zh-CN"/>
                    </w:rPr>
                    <w:t>炭管完好、</w:t>
                  </w:r>
                  <w:r>
                    <w:rPr>
                      <w:rFonts w:hint="default" w:ascii="Times New Roman" w:hAnsi="Times New Roman" w:cs="Times New Roman" w:eastAsiaTheme="minorEastAsia"/>
                      <w:b w:val="0"/>
                      <w:bCs w:val="0"/>
                      <w:color w:val="auto"/>
                      <w:sz w:val="21"/>
                      <w:szCs w:val="21"/>
                      <w:lang w:val="en-US" w:eastAsia="zh-CN"/>
                    </w:rPr>
                    <w:t>标识清晰</w:t>
                  </w:r>
                </w:p>
              </w:tc>
            </w:tr>
            <w:tr w14:paraId="5F312D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15A7AF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厂界外上风向设置一个点位、下风向设置3个点位</w:t>
                  </w:r>
                </w:p>
              </w:tc>
              <w:tc>
                <w:tcPr>
                  <w:tcW w:w="1412" w:type="dxa"/>
                  <w:tcBorders>
                    <w:tl2br w:val="nil"/>
                    <w:tr2bl w:val="nil"/>
                  </w:tcBorders>
                  <w:vAlign w:val="center"/>
                </w:tcPr>
                <w:p w14:paraId="79B132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废气无组织排放</w:t>
                  </w:r>
                </w:p>
              </w:tc>
              <w:tc>
                <w:tcPr>
                  <w:tcW w:w="1785" w:type="dxa"/>
                  <w:tcBorders>
                    <w:tl2br w:val="nil"/>
                    <w:tr2bl w:val="nil"/>
                  </w:tcBorders>
                  <w:vAlign w:val="center"/>
                </w:tcPr>
                <w:p w14:paraId="7E6A38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非甲烷总烃</w:t>
                  </w:r>
                  <w:r>
                    <w:rPr>
                      <w:rFonts w:hint="eastAsia" w:ascii="Times New Roman" w:hAnsi="Times New Roman" w:cs="Times New Roman" w:eastAsiaTheme="minorEastAsia"/>
                      <w:b w:val="0"/>
                      <w:bCs w:val="0"/>
                      <w:color w:val="auto"/>
                      <w:sz w:val="21"/>
                      <w:szCs w:val="21"/>
                      <w:lang w:val="en-US" w:eastAsia="zh-CN"/>
                    </w:rPr>
                    <w:t>、甲苯</w:t>
                  </w:r>
                </w:p>
              </w:tc>
              <w:tc>
                <w:tcPr>
                  <w:tcW w:w="1727" w:type="dxa"/>
                  <w:tcBorders>
                    <w:tl2br w:val="nil"/>
                    <w:tr2bl w:val="nil"/>
                  </w:tcBorders>
                  <w:vAlign w:val="center"/>
                </w:tcPr>
                <w:p w14:paraId="14D7C4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检测2天，每天</w:t>
                  </w:r>
                  <w:r>
                    <w:rPr>
                      <w:rFonts w:hint="eastAsia" w:ascii="Times New Roman" w:hAnsi="Times New Roman" w:cs="Times New Roman" w:eastAsiaTheme="minorEastAsia"/>
                      <w:b w:val="0"/>
                      <w:bCs w:val="0"/>
                      <w:color w:val="auto"/>
                      <w:sz w:val="21"/>
                      <w:szCs w:val="21"/>
                      <w:lang w:val="en-US" w:eastAsia="zh-CN"/>
                    </w:rPr>
                    <w:t>3</w:t>
                  </w:r>
                  <w:r>
                    <w:rPr>
                      <w:rFonts w:hint="default" w:ascii="Times New Roman" w:hAnsi="Times New Roman" w:cs="Times New Roman" w:eastAsiaTheme="minorEastAsia"/>
                      <w:b w:val="0"/>
                      <w:bCs w:val="0"/>
                      <w:color w:val="auto"/>
                      <w:sz w:val="21"/>
                      <w:szCs w:val="21"/>
                      <w:lang w:val="en-US" w:eastAsia="zh-CN"/>
                    </w:rPr>
                    <w:t>次</w:t>
                  </w:r>
                </w:p>
              </w:tc>
              <w:tc>
                <w:tcPr>
                  <w:tcW w:w="1596" w:type="dxa"/>
                  <w:tcBorders>
                    <w:tl2br w:val="nil"/>
                    <w:tr2bl w:val="nil"/>
                  </w:tcBorders>
                  <w:vAlign w:val="center"/>
                </w:tcPr>
                <w:p w14:paraId="37A4AA8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气袋完好无破损、</w:t>
                  </w:r>
                  <w:r>
                    <w:rPr>
                      <w:rFonts w:hint="eastAsia" w:ascii="Times New Roman" w:hAnsi="Times New Roman" w:cs="Times New Roman" w:eastAsiaTheme="minorEastAsia"/>
                      <w:b w:val="0"/>
                      <w:bCs w:val="0"/>
                      <w:color w:val="auto"/>
                      <w:sz w:val="21"/>
                      <w:szCs w:val="21"/>
                      <w:lang w:val="en-US" w:eastAsia="zh-CN"/>
                    </w:rPr>
                    <w:t>炭管完好、</w:t>
                  </w:r>
                  <w:r>
                    <w:rPr>
                      <w:rFonts w:hint="default" w:ascii="Times New Roman" w:hAnsi="Times New Roman" w:cs="Times New Roman" w:eastAsiaTheme="minorEastAsia"/>
                      <w:b w:val="0"/>
                      <w:bCs w:val="0"/>
                      <w:color w:val="auto"/>
                      <w:sz w:val="21"/>
                      <w:szCs w:val="21"/>
                      <w:lang w:val="en-US" w:eastAsia="zh-CN"/>
                    </w:rPr>
                    <w:t>标识清晰</w:t>
                  </w:r>
                </w:p>
              </w:tc>
            </w:tr>
            <w:tr w14:paraId="2231DF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316292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东、南厂界</w:t>
                  </w:r>
                </w:p>
              </w:tc>
              <w:tc>
                <w:tcPr>
                  <w:tcW w:w="1412" w:type="dxa"/>
                  <w:tcBorders>
                    <w:tl2br w:val="nil"/>
                    <w:tr2bl w:val="nil"/>
                  </w:tcBorders>
                  <w:vAlign w:val="center"/>
                </w:tcPr>
                <w:p w14:paraId="0C7AEE8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噪声</w:t>
                  </w:r>
                </w:p>
              </w:tc>
              <w:tc>
                <w:tcPr>
                  <w:tcW w:w="1785" w:type="dxa"/>
                  <w:tcBorders>
                    <w:tl2br w:val="nil"/>
                    <w:tr2bl w:val="nil"/>
                  </w:tcBorders>
                  <w:vAlign w:val="center"/>
                </w:tcPr>
                <w:p w14:paraId="26D8F0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厂界环境噪声</w:t>
                  </w:r>
                </w:p>
              </w:tc>
              <w:tc>
                <w:tcPr>
                  <w:tcW w:w="1727" w:type="dxa"/>
                  <w:tcBorders>
                    <w:tl2br w:val="nil"/>
                    <w:tr2bl w:val="nil"/>
                  </w:tcBorders>
                  <w:vAlign w:val="center"/>
                </w:tcPr>
                <w:p w14:paraId="3C522E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检测2天，昼间1次</w:t>
                  </w:r>
                </w:p>
              </w:tc>
              <w:tc>
                <w:tcPr>
                  <w:tcW w:w="1596" w:type="dxa"/>
                  <w:tcBorders>
                    <w:tl2br w:val="nil"/>
                    <w:tr2bl w:val="nil"/>
                  </w:tcBorders>
                  <w:vAlign w:val="center"/>
                </w:tcPr>
                <w:p w14:paraId="16B073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r>
          </w:tbl>
          <w:p w14:paraId="3D374EA5">
            <w:pPr>
              <w:pStyle w:val="6"/>
              <w:pageBreakBefore w:val="0"/>
              <w:widowControl/>
              <w:numPr>
                <w:ilvl w:val="0"/>
                <w:numId w:val="0"/>
              </w:numPr>
              <w:kinsoku/>
              <w:wordWrap/>
              <w:overflowPunct/>
              <w:topLinePunct w:val="0"/>
              <w:autoSpaceDE/>
              <w:autoSpaceDN/>
              <w:bidi w:val="0"/>
              <w:adjustRightInd w:val="0"/>
              <w:snapToGrid w:val="0"/>
              <w:spacing w:before="0" w:beforeLines="0" w:after="0" w:line="520" w:lineRule="exact"/>
              <w:ind w:leftChars="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440FBB3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p w14:paraId="7E74EBA1">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D20874A">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0F9946E">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73EED7C">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8946FBC">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14A4186">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A6BEE8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A23A07A">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06776F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A0C3C00">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p>
        </w:tc>
      </w:tr>
    </w:tbl>
    <w:p w14:paraId="769E8A7E">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0C99A780">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EBB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946" w:type="dxa"/>
            <w:vAlign w:val="top"/>
          </w:tcPr>
          <w:p w14:paraId="472D4627">
            <w:pPr>
              <w:pStyle w:val="2"/>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w:t>
            </w:r>
            <w:r>
              <w:rPr>
                <w:rFonts w:hint="eastAsia" w:cs="Times New Roman"/>
                <w:b/>
                <w:bCs/>
                <w:color w:val="auto"/>
                <w:sz w:val="24"/>
                <w:szCs w:val="24"/>
                <w:lang w:val="en-US" w:eastAsia="zh-CN" w:bidi="ar-SA"/>
              </w:rPr>
              <w:t>检</w:t>
            </w:r>
            <w:r>
              <w:rPr>
                <w:rFonts w:hint="default" w:ascii="Times New Roman" w:hAnsi="Times New Roman" w:eastAsia="宋体" w:cs="Times New Roman"/>
                <w:b/>
                <w:bCs/>
                <w:color w:val="auto"/>
                <w:sz w:val="24"/>
                <w:szCs w:val="24"/>
                <w:lang w:val="en-US" w:eastAsia="zh-CN" w:bidi="ar-SA"/>
              </w:rPr>
              <w:t>测期间生产工况记录：</w:t>
            </w:r>
          </w:p>
          <w:p w14:paraId="22F9C04B">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测期间该公司生产负荷满足验收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测工况的要求</w:t>
            </w:r>
            <w:r>
              <w:rPr>
                <w:rFonts w:hint="eastAsia" w:ascii="Times New Roman" w:hAnsi="Times New Roman" w:cs="Times New Roman" w:eastAsiaTheme="minorEastAsia"/>
                <w:color w:val="auto"/>
                <w:sz w:val="24"/>
                <w:szCs w:val="24"/>
                <w:lang w:val="en-US" w:eastAsia="zh-CN"/>
              </w:rPr>
              <w:t>。</w:t>
            </w:r>
          </w:p>
          <w:p w14:paraId="7DAE877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测期间，各生产设施运行正常。</w:t>
            </w:r>
          </w:p>
        </w:tc>
      </w:tr>
      <w:tr w14:paraId="4782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14:paraId="667A640C">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验收监测结果：</w:t>
            </w:r>
          </w:p>
          <w:p w14:paraId="4202A198">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w:t>
            </w:r>
            <w:r>
              <w:rPr>
                <w:rFonts w:hint="eastAsia" w:cs="Times New Roman" w:eastAsiaTheme="minorEastAsia"/>
                <w:b/>
                <w:bCs/>
                <w:color w:val="auto"/>
                <w:sz w:val="24"/>
                <w:szCs w:val="24"/>
                <w:lang w:val="en-US" w:eastAsia="zh-CN"/>
              </w:rPr>
              <w:t>气</w:t>
            </w:r>
            <w:r>
              <w:rPr>
                <w:rFonts w:hint="eastAsia" w:ascii="Times New Roman" w:hAnsi="Times New Roman" w:cs="Times New Roman" w:eastAsiaTheme="minorEastAsia"/>
                <w:b/>
                <w:bCs/>
                <w:color w:val="auto"/>
                <w:sz w:val="24"/>
                <w:szCs w:val="24"/>
                <w:lang w:eastAsia="zh-CN"/>
              </w:rPr>
              <w:t>监测</w:t>
            </w:r>
          </w:p>
          <w:p w14:paraId="07EF83F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both"/>
              <w:textAlignment w:val="auto"/>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（1）有组织废气检测结果</w:t>
            </w:r>
          </w:p>
          <w:p w14:paraId="4E08797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13   </w:t>
            </w:r>
            <w:r>
              <w:rPr>
                <w:rFonts w:hint="eastAsia" w:cs="Times New Roman"/>
                <w:b/>
                <w:color w:val="000000" w:themeColor="text1"/>
                <w:kern w:val="2"/>
                <w:sz w:val="24"/>
                <w:szCs w:val="24"/>
                <w:lang w:val="en-US" w:eastAsia="zh-CN" w:bidi="ar-SA"/>
                <w14:textFill>
                  <w14:solidFill>
                    <w14:schemeClr w14:val="tx1"/>
                  </w14:solidFill>
                </w14:textFill>
              </w:rPr>
              <w:t>有组织废气</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检测结果一览表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117"/>
              <w:gridCol w:w="650"/>
              <w:gridCol w:w="1167"/>
              <w:gridCol w:w="1200"/>
              <w:gridCol w:w="1200"/>
              <w:gridCol w:w="1066"/>
              <w:gridCol w:w="1205"/>
            </w:tblGrid>
            <w:tr w14:paraId="0A84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tblHeader/>
                <w:jc w:val="center"/>
              </w:trPr>
              <w:tc>
                <w:tcPr>
                  <w:tcW w:w="1086" w:type="dxa"/>
                  <w:tcBorders>
                    <w:tl2br w:val="nil"/>
                    <w:tr2bl w:val="nil"/>
                  </w:tcBorders>
                  <w:vAlign w:val="center"/>
                </w:tcPr>
                <w:p w14:paraId="0A1DF2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监测点位</w:t>
                  </w:r>
                </w:p>
              </w:tc>
              <w:tc>
                <w:tcPr>
                  <w:tcW w:w="1117" w:type="dxa"/>
                  <w:tcBorders>
                    <w:tl2br w:val="nil"/>
                    <w:tr2bl w:val="nil"/>
                  </w:tcBorders>
                  <w:vAlign w:val="center"/>
                </w:tcPr>
                <w:p w14:paraId="0EF735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w:t>
                  </w:r>
                  <w:r>
                    <w:rPr>
                      <w:rFonts w:hint="eastAsia" w:cs="Times New Roman" w:eastAsiaTheme="minorEastAsia"/>
                      <w:color w:val="000000" w:themeColor="text1"/>
                      <w:sz w:val="21"/>
                      <w:szCs w:val="21"/>
                      <w:lang w:val="en-US" w:eastAsia="zh-CN"/>
                      <w14:textFill>
                        <w14:solidFill>
                          <w14:schemeClr w14:val="tx1"/>
                        </w14:solidFill>
                      </w14:textFill>
                    </w:rPr>
                    <w:t>日期</w:t>
                  </w:r>
                </w:p>
              </w:tc>
              <w:tc>
                <w:tcPr>
                  <w:tcW w:w="650" w:type="dxa"/>
                  <w:tcBorders>
                    <w:tl2br w:val="nil"/>
                    <w:tr2bl w:val="nil"/>
                  </w:tcBorders>
                  <w:vAlign w:val="center"/>
                </w:tcPr>
                <w:p w14:paraId="5AC40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测次</w:t>
                  </w:r>
                </w:p>
              </w:tc>
              <w:tc>
                <w:tcPr>
                  <w:tcW w:w="1167" w:type="dxa"/>
                  <w:tcBorders>
                    <w:tl2br w:val="nil"/>
                    <w:tr2bl w:val="nil"/>
                  </w:tcBorders>
                  <w:vAlign w:val="center"/>
                </w:tcPr>
                <w:p w14:paraId="63B7A9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200" w:type="dxa"/>
                  <w:tcBorders>
                    <w:tl2br w:val="nil"/>
                    <w:tr2bl w:val="nil"/>
                  </w:tcBorders>
                  <w:vAlign w:val="center"/>
                </w:tcPr>
                <w:p w14:paraId="548F67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非甲烷总烃排放浓度(mg/m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200" w:type="dxa"/>
                  <w:tcBorders>
                    <w:tl2br w:val="nil"/>
                    <w:tr2bl w:val="nil"/>
                  </w:tcBorders>
                  <w:vAlign w:val="center"/>
                </w:tcPr>
                <w:p w14:paraId="272FE0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非甲烷总烃排放速率(kg/h)</w:t>
                  </w:r>
                </w:p>
              </w:tc>
              <w:tc>
                <w:tcPr>
                  <w:tcW w:w="1066" w:type="dxa"/>
                  <w:tcBorders>
                    <w:tl2br w:val="nil"/>
                    <w:tr2bl w:val="nil"/>
                  </w:tcBorders>
                  <w:vAlign w:val="center"/>
                </w:tcPr>
                <w:p w14:paraId="4B54CB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甲苯排放浓度(mg/m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205" w:type="dxa"/>
                  <w:tcBorders>
                    <w:tl2br w:val="nil"/>
                    <w:tr2bl w:val="nil"/>
                  </w:tcBorders>
                  <w:vAlign w:val="center"/>
                </w:tcPr>
                <w:p w14:paraId="2F3AD1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甲苯排放速率(kg/h)</w:t>
                  </w:r>
                </w:p>
              </w:tc>
            </w:tr>
            <w:tr w14:paraId="7C5A1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restart"/>
                  <w:tcBorders>
                    <w:tl2br w:val="nil"/>
                    <w:tr2bl w:val="nil"/>
                  </w:tcBorders>
                  <w:vAlign w:val="center"/>
                </w:tcPr>
                <w:p w14:paraId="4C7F3B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熔胶、涂胶、涂布、复合和</w:t>
                  </w:r>
                  <w:r>
                    <w:rPr>
                      <w:rFonts w:hint="eastAsia" w:ascii="Times New Roman" w:hAnsi="Times New Roman" w:eastAsia="宋体" w:cs="Times New Roman"/>
                      <w:color w:val="auto"/>
                      <w:sz w:val="21"/>
                      <w:szCs w:val="21"/>
                      <w:lang w:val="en-US" w:eastAsia="zh-CN"/>
                    </w:rPr>
                    <w:t>包装封口</w:t>
                  </w:r>
                  <w:r>
                    <w:rPr>
                      <w:rFonts w:hint="default" w:ascii="Times New Roman" w:hAnsi="Times New Roman" w:eastAsia="宋体" w:cs="Times New Roman"/>
                      <w:color w:val="auto"/>
                      <w:sz w:val="21"/>
                      <w:szCs w:val="21"/>
                      <w:lang w:val="en-US" w:eastAsia="zh-CN"/>
                    </w:rPr>
                    <w:t>废气排气筒（DA001）进口</w:t>
                  </w:r>
                </w:p>
              </w:tc>
              <w:tc>
                <w:tcPr>
                  <w:tcW w:w="1117" w:type="dxa"/>
                  <w:vMerge w:val="restart"/>
                  <w:tcBorders>
                    <w:tl2br w:val="nil"/>
                    <w:tr2bl w:val="nil"/>
                  </w:tcBorders>
                  <w:vAlign w:val="center"/>
                </w:tcPr>
                <w:p w14:paraId="720727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color w:val="auto"/>
                      <w:sz w:val="21"/>
                      <w:szCs w:val="21"/>
                      <w:lang w:val="en-US" w:eastAsia="zh-CN"/>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2025.9.28</w:t>
                  </w:r>
                </w:p>
              </w:tc>
              <w:tc>
                <w:tcPr>
                  <w:tcW w:w="650" w:type="dxa"/>
                  <w:tcBorders>
                    <w:tl2br w:val="nil"/>
                    <w:tr2bl w:val="nil"/>
                  </w:tcBorders>
                  <w:vAlign w:val="center"/>
                </w:tcPr>
                <w:p w14:paraId="5486D5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167" w:type="dxa"/>
                  <w:tcBorders>
                    <w:tl2br w:val="nil"/>
                    <w:tr2bl w:val="nil"/>
                  </w:tcBorders>
                  <w:vAlign w:val="center"/>
                </w:tcPr>
                <w:p w14:paraId="65B697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1.02×10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6B392D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63.9</w:t>
                  </w:r>
                </w:p>
              </w:tc>
              <w:tc>
                <w:tcPr>
                  <w:tcW w:w="1200" w:type="dxa"/>
                  <w:tcBorders>
                    <w:tl2br w:val="nil"/>
                    <w:tr2bl w:val="nil"/>
                  </w:tcBorders>
                  <w:vAlign w:val="center"/>
                </w:tcPr>
                <w:p w14:paraId="670D9F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0.652 </w:t>
                  </w:r>
                </w:p>
              </w:tc>
              <w:tc>
                <w:tcPr>
                  <w:tcW w:w="1066" w:type="dxa"/>
                  <w:tcBorders>
                    <w:tl2br w:val="nil"/>
                    <w:tr2bl w:val="nil"/>
                  </w:tcBorders>
                  <w:vAlign w:val="center"/>
                </w:tcPr>
                <w:p w14:paraId="4D98F88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0.0190</w:t>
                  </w:r>
                </w:p>
              </w:tc>
              <w:tc>
                <w:tcPr>
                  <w:tcW w:w="1205" w:type="dxa"/>
                  <w:tcBorders>
                    <w:tl2br w:val="nil"/>
                    <w:tr2bl w:val="nil"/>
                  </w:tcBorders>
                  <w:vAlign w:val="center"/>
                </w:tcPr>
                <w:p w14:paraId="6BD4B2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1.94×10</w:t>
                  </w:r>
                  <w:r>
                    <w:rPr>
                      <w:rFonts w:hint="default" w:ascii="Times New Roman" w:hAnsi="Times New Roman" w:cs="Times New Roman" w:eastAsiaTheme="minorEastAsia"/>
                      <w:color w:val="auto"/>
                      <w:kern w:val="2"/>
                      <w:sz w:val="21"/>
                      <w:szCs w:val="21"/>
                      <w:highlight w:val="none"/>
                      <w:vertAlign w:val="superscript"/>
                      <w:lang w:val="en-US" w:eastAsia="zh-CN" w:bidi="ar-SA"/>
                    </w:rPr>
                    <w:t xml:space="preserve">-4 </w:t>
                  </w:r>
                </w:p>
              </w:tc>
            </w:tr>
            <w:tr w14:paraId="377D4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34461C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117" w:type="dxa"/>
                  <w:vMerge w:val="continue"/>
                  <w:tcBorders>
                    <w:tl2br w:val="nil"/>
                    <w:tr2bl w:val="nil"/>
                  </w:tcBorders>
                  <w:vAlign w:val="center"/>
                </w:tcPr>
                <w:p w14:paraId="2131D99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vAlign w:val="center"/>
                </w:tcPr>
                <w:p w14:paraId="37B712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167" w:type="dxa"/>
                  <w:tcBorders>
                    <w:tl2br w:val="nil"/>
                    <w:tr2bl w:val="nil"/>
                  </w:tcBorders>
                  <w:vAlign w:val="center"/>
                </w:tcPr>
                <w:p w14:paraId="7AA404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1.05×10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173FE8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63.8</w:t>
                  </w:r>
                </w:p>
              </w:tc>
              <w:tc>
                <w:tcPr>
                  <w:tcW w:w="1200" w:type="dxa"/>
                  <w:tcBorders>
                    <w:tl2br w:val="nil"/>
                    <w:tr2bl w:val="nil"/>
                  </w:tcBorders>
                  <w:vAlign w:val="center"/>
                </w:tcPr>
                <w:p w14:paraId="73FFD6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0.670 </w:t>
                  </w:r>
                </w:p>
              </w:tc>
              <w:tc>
                <w:tcPr>
                  <w:tcW w:w="1066" w:type="dxa"/>
                  <w:tcBorders>
                    <w:tl2br w:val="nil"/>
                    <w:tr2bl w:val="nil"/>
                  </w:tcBorders>
                  <w:vAlign w:val="center"/>
                </w:tcPr>
                <w:p w14:paraId="553CEE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0.0220</w:t>
                  </w:r>
                </w:p>
              </w:tc>
              <w:tc>
                <w:tcPr>
                  <w:tcW w:w="1205" w:type="dxa"/>
                  <w:tcBorders>
                    <w:tl2br w:val="nil"/>
                    <w:tr2bl w:val="nil"/>
                  </w:tcBorders>
                  <w:vAlign w:val="center"/>
                </w:tcPr>
                <w:p w14:paraId="1FE4F4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2.31×10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r>
                    <w:rPr>
                      <w:rFonts w:hint="default" w:ascii="Times New Roman" w:hAnsi="Times New Roman" w:cs="Times New Roman" w:eastAsiaTheme="minorEastAsia"/>
                      <w:color w:val="auto"/>
                      <w:kern w:val="2"/>
                      <w:sz w:val="21"/>
                      <w:szCs w:val="21"/>
                      <w:highlight w:val="none"/>
                      <w:lang w:val="en-US" w:eastAsia="zh-CN" w:bidi="ar-SA"/>
                    </w:rPr>
                    <w:t xml:space="preserve"> </w:t>
                  </w:r>
                </w:p>
              </w:tc>
            </w:tr>
            <w:tr w14:paraId="20916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456149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117" w:type="dxa"/>
                  <w:vMerge w:val="continue"/>
                  <w:tcBorders>
                    <w:tl2br w:val="nil"/>
                    <w:tr2bl w:val="nil"/>
                  </w:tcBorders>
                  <w:vAlign w:val="center"/>
                </w:tcPr>
                <w:p w14:paraId="0CB85E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vAlign w:val="center"/>
                </w:tcPr>
                <w:p w14:paraId="26AC1A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167" w:type="dxa"/>
                  <w:tcBorders>
                    <w:tl2br w:val="nil"/>
                    <w:tr2bl w:val="nil"/>
                  </w:tcBorders>
                  <w:vAlign w:val="center"/>
                </w:tcPr>
                <w:p w14:paraId="0E4B55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1.00×10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7C684B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64.9</w:t>
                  </w:r>
                </w:p>
              </w:tc>
              <w:tc>
                <w:tcPr>
                  <w:tcW w:w="1200" w:type="dxa"/>
                  <w:tcBorders>
                    <w:tl2br w:val="nil"/>
                    <w:tr2bl w:val="nil"/>
                  </w:tcBorders>
                  <w:vAlign w:val="center"/>
                </w:tcPr>
                <w:p w14:paraId="6A7BD8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0.649 </w:t>
                  </w:r>
                </w:p>
              </w:tc>
              <w:tc>
                <w:tcPr>
                  <w:tcW w:w="1066" w:type="dxa"/>
                  <w:tcBorders>
                    <w:tl2br w:val="nil"/>
                    <w:tr2bl w:val="nil"/>
                  </w:tcBorders>
                  <w:vAlign w:val="center"/>
                </w:tcPr>
                <w:p w14:paraId="0A3A41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0.0136</w:t>
                  </w:r>
                </w:p>
              </w:tc>
              <w:tc>
                <w:tcPr>
                  <w:tcW w:w="1205" w:type="dxa"/>
                  <w:tcBorders>
                    <w:tl2br w:val="nil"/>
                    <w:tr2bl w:val="nil"/>
                  </w:tcBorders>
                  <w:vAlign w:val="center"/>
                </w:tcPr>
                <w:p w14:paraId="5FAAAC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1.36×10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r>
                    <w:rPr>
                      <w:rFonts w:hint="default" w:ascii="Times New Roman" w:hAnsi="Times New Roman" w:cs="Times New Roman" w:eastAsiaTheme="minorEastAsia"/>
                      <w:color w:val="auto"/>
                      <w:kern w:val="2"/>
                      <w:sz w:val="21"/>
                      <w:szCs w:val="21"/>
                      <w:highlight w:val="none"/>
                      <w:lang w:val="en-US" w:eastAsia="zh-CN" w:bidi="ar-SA"/>
                    </w:rPr>
                    <w:t xml:space="preserve"> </w:t>
                  </w:r>
                </w:p>
              </w:tc>
            </w:tr>
            <w:tr w14:paraId="469FA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0A4082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117" w:type="dxa"/>
                  <w:vMerge w:val="continue"/>
                  <w:tcBorders>
                    <w:tl2br w:val="nil"/>
                    <w:tr2bl w:val="nil"/>
                  </w:tcBorders>
                  <w:vAlign w:val="center"/>
                </w:tcPr>
                <w:p w14:paraId="1397F3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vAlign w:val="center"/>
                </w:tcPr>
                <w:p w14:paraId="51EC0B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1167" w:type="dxa"/>
                  <w:tcBorders>
                    <w:tl2br w:val="nil"/>
                    <w:tr2bl w:val="nil"/>
                  </w:tcBorders>
                  <w:vAlign w:val="center"/>
                </w:tcPr>
                <w:p w14:paraId="19C069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1.02×10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22D36A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64.2</w:t>
                  </w:r>
                </w:p>
              </w:tc>
              <w:tc>
                <w:tcPr>
                  <w:tcW w:w="1200" w:type="dxa"/>
                  <w:tcBorders>
                    <w:tl2br w:val="nil"/>
                    <w:tr2bl w:val="nil"/>
                  </w:tcBorders>
                  <w:vAlign w:val="center"/>
                </w:tcPr>
                <w:p w14:paraId="539DAD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0.657</w:t>
                  </w:r>
                </w:p>
              </w:tc>
              <w:tc>
                <w:tcPr>
                  <w:tcW w:w="1066" w:type="dxa"/>
                  <w:tcBorders>
                    <w:tl2br w:val="nil"/>
                    <w:tr2bl w:val="nil"/>
                  </w:tcBorders>
                  <w:vAlign w:val="center"/>
                </w:tcPr>
                <w:p w14:paraId="61FF5A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0.0182</w:t>
                  </w:r>
                </w:p>
              </w:tc>
              <w:tc>
                <w:tcPr>
                  <w:tcW w:w="1205" w:type="dxa"/>
                  <w:tcBorders>
                    <w:tl2br w:val="nil"/>
                    <w:tr2bl w:val="nil"/>
                  </w:tcBorders>
                  <w:vAlign w:val="center"/>
                </w:tcPr>
                <w:p w14:paraId="60A563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1.87×10</w:t>
                  </w:r>
                  <w:r>
                    <w:rPr>
                      <w:rFonts w:hint="default" w:ascii="Times New Roman" w:hAnsi="Times New Roman" w:cs="Times New Roman" w:eastAsiaTheme="minorEastAsia"/>
                      <w:color w:val="auto"/>
                      <w:kern w:val="2"/>
                      <w:sz w:val="21"/>
                      <w:szCs w:val="21"/>
                      <w:highlight w:val="none"/>
                      <w:vertAlign w:val="superscript"/>
                      <w:lang w:val="en-US" w:eastAsia="zh-CN" w:bidi="ar-SA"/>
                    </w:rPr>
                    <w:t xml:space="preserve">-4 </w:t>
                  </w:r>
                </w:p>
              </w:tc>
            </w:tr>
            <w:tr w14:paraId="6258E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restart"/>
                  <w:tcBorders>
                    <w:tl2br w:val="nil"/>
                    <w:tr2bl w:val="nil"/>
                  </w:tcBorders>
                  <w:vAlign w:val="center"/>
                </w:tcPr>
                <w:p w14:paraId="3E05DB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熔胶、涂胶、涂布、复合和</w:t>
                  </w:r>
                  <w:r>
                    <w:rPr>
                      <w:rFonts w:hint="eastAsia" w:ascii="Times New Roman" w:hAnsi="Times New Roman" w:eastAsia="宋体" w:cs="Times New Roman"/>
                      <w:color w:val="auto"/>
                      <w:sz w:val="21"/>
                      <w:szCs w:val="21"/>
                      <w:lang w:val="en-US" w:eastAsia="zh-CN"/>
                    </w:rPr>
                    <w:t>包装封口</w:t>
                  </w:r>
                  <w:r>
                    <w:rPr>
                      <w:rFonts w:hint="default" w:ascii="Times New Roman" w:hAnsi="Times New Roman" w:eastAsia="宋体" w:cs="Times New Roman"/>
                      <w:color w:val="auto"/>
                      <w:sz w:val="21"/>
                      <w:szCs w:val="21"/>
                      <w:lang w:val="en-US" w:eastAsia="zh-CN"/>
                    </w:rPr>
                    <w:t>废气排气筒（DA001）出口</w:t>
                  </w:r>
                </w:p>
              </w:tc>
              <w:tc>
                <w:tcPr>
                  <w:tcW w:w="1117" w:type="dxa"/>
                  <w:vMerge w:val="continue"/>
                  <w:tcBorders>
                    <w:tl2br w:val="nil"/>
                    <w:tr2bl w:val="nil"/>
                  </w:tcBorders>
                  <w:vAlign w:val="center"/>
                </w:tcPr>
                <w:p w14:paraId="442955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71606D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167" w:type="dxa"/>
                  <w:tcBorders>
                    <w:tl2br w:val="nil"/>
                    <w:tr2bl w:val="nil"/>
                  </w:tcBorders>
                  <w:vAlign w:val="center"/>
                </w:tcPr>
                <w:p w14:paraId="1C1DAD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1.13×10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08803B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8.20</w:t>
                  </w:r>
                </w:p>
              </w:tc>
              <w:tc>
                <w:tcPr>
                  <w:tcW w:w="1200" w:type="dxa"/>
                  <w:tcBorders>
                    <w:tl2br w:val="nil"/>
                    <w:tr2bl w:val="nil"/>
                  </w:tcBorders>
                  <w:vAlign w:val="center"/>
                </w:tcPr>
                <w:p w14:paraId="1B06E8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0.0927 </w:t>
                  </w:r>
                </w:p>
              </w:tc>
              <w:tc>
                <w:tcPr>
                  <w:tcW w:w="1066" w:type="dxa"/>
                  <w:tcBorders>
                    <w:tl2br w:val="nil"/>
                    <w:tr2bl w:val="nil"/>
                  </w:tcBorders>
                  <w:vAlign w:val="center"/>
                </w:tcPr>
                <w:p w14:paraId="72AA746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未检出</w:t>
                  </w:r>
                </w:p>
              </w:tc>
              <w:tc>
                <w:tcPr>
                  <w:tcW w:w="1205" w:type="dxa"/>
                  <w:tcBorders>
                    <w:tl2br w:val="nil"/>
                    <w:tr2bl w:val="nil"/>
                  </w:tcBorders>
                  <w:vAlign w:val="center"/>
                </w:tcPr>
                <w:p w14:paraId="7D5B61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7F842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3694B4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585822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5FA7A6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167" w:type="dxa"/>
                  <w:tcBorders>
                    <w:tl2br w:val="nil"/>
                    <w:tr2bl w:val="nil"/>
                  </w:tcBorders>
                  <w:vAlign w:val="center"/>
                </w:tcPr>
                <w:p w14:paraId="46585A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1.15×10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77CCB9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8.10</w:t>
                  </w:r>
                </w:p>
              </w:tc>
              <w:tc>
                <w:tcPr>
                  <w:tcW w:w="1200" w:type="dxa"/>
                  <w:tcBorders>
                    <w:tl2br w:val="nil"/>
                    <w:tr2bl w:val="nil"/>
                  </w:tcBorders>
                  <w:vAlign w:val="center"/>
                </w:tcPr>
                <w:p w14:paraId="314638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0.0932 </w:t>
                  </w:r>
                </w:p>
              </w:tc>
              <w:tc>
                <w:tcPr>
                  <w:tcW w:w="1066" w:type="dxa"/>
                  <w:tcBorders>
                    <w:tl2br w:val="nil"/>
                    <w:tr2bl w:val="nil"/>
                  </w:tcBorders>
                  <w:vAlign w:val="center"/>
                </w:tcPr>
                <w:p w14:paraId="193522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未检出</w:t>
                  </w:r>
                </w:p>
              </w:tc>
              <w:tc>
                <w:tcPr>
                  <w:tcW w:w="1205" w:type="dxa"/>
                  <w:tcBorders>
                    <w:tl2br w:val="nil"/>
                    <w:tr2bl w:val="nil"/>
                  </w:tcBorders>
                  <w:vAlign w:val="center"/>
                </w:tcPr>
                <w:p w14:paraId="38B0C68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5FAB2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24E46D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282C21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548F1C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167" w:type="dxa"/>
                  <w:tcBorders>
                    <w:tl2br w:val="nil"/>
                    <w:tr2bl w:val="nil"/>
                  </w:tcBorders>
                  <w:vAlign w:val="center"/>
                </w:tcPr>
                <w:p w14:paraId="63AFD6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1.10×10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69931C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8.24</w:t>
                  </w:r>
                </w:p>
              </w:tc>
              <w:tc>
                <w:tcPr>
                  <w:tcW w:w="1200" w:type="dxa"/>
                  <w:tcBorders>
                    <w:tl2br w:val="nil"/>
                    <w:tr2bl w:val="nil"/>
                  </w:tcBorders>
                  <w:vAlign w:val="center"/>
                </w:tcPr>
                <w:p w14:paraId="2EE3E8E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0.0906 </w:t>
                  </w:r>
                </w:p>
              </w:tc>
              <w:tc>
                <w:tcPr>
                  <w:tcW w:w="1066" w:type="dxa"/>
                  <w:tcBorders>
                    <w:tl2br w:val="nil"/>
                    <w:tr2bl w:val="nil"/>
                  </w:tcBorders>
                  <w:vAlign w:val="center"/>
                </w:tcPr>
                <w:p w14:paraId="63BDD7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未检出</w:t>
                  </w:r>
                </w:p>
              </w:tc>
              <w:tc>
                <w:tcPr>
                  <w:tcW w:w="1205" w:type="dxa"/>
                  <w:tcBorders>
                    <w:tl2br w:val="nil"/>
                    <w:tr2bl w:val="nil"/>
                  </w:tcBorders>
                  <w:vAlign w:val="center"/>
                </w:tcPr>
                <w:p w14:paraId="6872B3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26B46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702C77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1A577D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4AB378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167" w:type="dxa"/>
                  <w:tcBorders>
                    <w:tl2br w:val="nil"/>
                    <w:tr2bl w:val="nil"/>
                  </w:tcBorders>
                  <w:vAlign w:val="center"/>
                </w:tcPr>
                <w:p w14:paraId="6CB073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1.13×10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6A312F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8.18</w:t>
                  </w:r>
                </w:p>
              </w:tc>
              <w:tc>
                <w:tcPr>
                  <w:tcW w:w="1200" w:type="dxa"/>
                  <w:tcBorders>
                    <w:tl2br w:val="nil"/>
                    <w:tr2bl w:val="nil"/>
                  </w:tcBorders>
                  <w:vAlign w:val="center"/>
                </w:tcPr>
                <w:p w14:paraId="7A0C76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0.0922</w:t>
                  </w:r>
                </w:p>
              </w:tc>
              <w:tc>
                <w:tcPr>
                  <w:tcW w:w="1066" w:type="dxa"/>
                  <w:tcBorders>
                    <w:tl2br w:val="nil"/>
                    <w:tr2bl w:val="nil"/>
                  </w:tcBorders>
                  <w:vAlign w:val="center"/>
                </w:tcPr>
                <w:p w14:paraId="06BF3B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1205" w:type="dxa"/>
                  <w:tcBorders>
                    <w:tl2br w:val="nil"/>
                    <w:tr2bl w:val="nil"/>
                  </w:tcBorders>
                  <w:vAlign w:val="center"/>
                </w:tcPr>
                <w:p w14:paraId="29832E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4428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4020" w:type="dxa"/>
                  <w:gridSpan w:val="4"/>
                  <w:tcBorders>
                    <w:tl2br w:val="nil"/>
                    <w:tr2bl w:val="nil"/>
                  </w:tcBorders>
                  <w:vAlign w:val="center"/>
                </w:tcPr>
                <w:p w14:paraId="085F68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去除率（%）</w:t>
                  </w:r>
                </w:p>
              </w:tc>
              <w:tc>
                <w:tcPr>
                  <w:tcW w:w="2400" w:type="dxa"/>
                  <w:gridSpan w:val="2"/>
                  <w:tcBorders>
                    <w:tl2br w:val="nil"/>
                    <w:tr2bl w:val="nil"/>
                  </w:tcBorders>
                  <w:vAlign w:val="center"/>
                </w:tcPr>
                <w:p w14:paraId="54224D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86.0</w:t>
                  </w:r>
                </w:p>
              </w:tc>
              <w:tc>
                <w:tcPr>
                  <w:tcW w:w="2271" w:type="dxa"/>
                  <w:gridSpan w:val="2"/>
                  <w:tcBorders>
                    <w:tl2br w:val="nil"/>
                    <w:tr2bl w:val="nil"/>
                  </w:tcBorders>
                  <w:vAlign w:val="center"/>
                </w:tcPr>
                <w:p w14:paraId="5BC598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w:t>
                  </w:r>
                </w:p>
              </w:tc>
            </w:tr>
            <w:tr w14:paraId="59F0B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restart"/>
                  <w:tcBorders>
                    <w:tl2br w:val="nil"/>
                    <w:tr2bl w:val="nil"/>
                  </w:tcBorders>
                  <w:vAlign w:val="center"/>
                </w:tcPr>
                <w:p w14:paraId="051DD9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熔胶、涂胶、涂布、复合和</w:t>
                  </w:r>
                  <w:r>
                    <w:rPr>
                      <w:rFonts w:hint="eastAsia" w:ascii="Times New Roman" w:hAnsi="Times New Roman" w:eastAsia="宋体" w:cs="Times New Roman"/>
                      <w:color w:val="auto"/>
                      <w:sz w:val="21"/>
                      <w:szCs w:val="21"/>
                      <w:lang w:val="en-US" w:eastAsia="zh-CN"/>
                    </w:rPr>
                    <w:t>包装封口</w:t>
                  </w:r>
                  <w:r>
                    <w:rPr>
                      <w:rFonts w:hint="default" w:ascii="Times New Roman" w:hAnsi="Times New Roman" w:eastAsia="宋体" w:cs="Times New Roman"/>
                      <w:color w:val="auto"/>
                      <w:sz w:val="21"/>
                      <w:szCs w:val="21"/>
                      <w:lang w:val="en-US" w:eastAsia="zh-CN"/>
                    </w:rPr>
                    <w:t>废气排气筒（DA001）进口</w:t>
                  </w:r>
                </w:p>
              </w:tc>
              <w:tc>
                <w:tcPr>
                  <w:tcW w:w="1117" w:type="dxa"/>
                  <w:vMerge w:val="restart"/>
                  <w:tcBorders>
                    <w:tl2br w:val="nil"/>
                    <w:tr2bl w:val="nil"/>
                  </w:tcBorders>
                  <w:shd w:val="clear" w:color="auto" w:fill="auto"/>
                  <w:vAlign w:val="center"/>
                </w:tcPr>
                <w:p w14:paraId="7BAF87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Calibri" w:hAnsi="Calibri" w:eastAsia="宋体" w:cs="Times New Roman"/>
                      <w:color w:val="auto"/>
                      <w:kern w:val="2"/>
                      <w:sz w:val="21"/>
                      <w:szCs w:val="21"/>
                      <w:lang w:val="en-US" w:eastAsia="zh-CN" w:bidi="ar-SA"/>
                    </w:rPr>
                  </w:pPr>
                  <w:r>
                    <w:rPr>
                      <w:rFonts w:hint="eastAsia" w:cs="Times New Roman"/>
                      <w:color w:val="auto"/>
                      <w:kern w:val="0"/>
                      <w:sz w:val="21"/>
                      <w:szCs w:val="21"/>
                      <w:lang w:val="en-US" w:eastAsia="zh-CN"/>
                    </w:rPr>
                    <w:t>2025.9.29</w:t>
                  </w:r>
                </w:p>
              </w:tc>
              <w:tc>
                <w:tcPr>
                  <w:tcW w:w="650" w:type="dxa"/>
                  <w:tcBorders>
                    <w:tl2br w:val="nil"/>
                    <w:tr2bl w:val="nil"/>
                  </w:tcBorders>
                  <w:shd w:val="clear" w:color="auto" w:fill="auto"/>
                  <w:vAlign w:val="center"/>
                </w:tcPr>
                <w:p w14:paraId="6FEA9B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167" w:type="dxa"/>
                  <w:tcBorders>
                    <w:tl2br w:val="nil"/>
                    <w:tr2bl w:val="nil"/>
                  </w:tcBorders>
                  <w:vAlign w:val="center"/>
                </w:tcPr>
                <w:p w14:paraId="0D70FB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1.03×10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3E9DBD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65.6</w:t>
                  </w:r>
                </w:p>
              </w:tc>
              <w:tc>
                <w:tcPr>
                  <w:tcW w:w="1200" w:type="dxa"/>
                  <w:tcBorders>
                    <w:tl2br w:val="nil"/>
                    <w:tr2bl w:val="nil"/>
                  </w:tcBorders>
                  <w:vAlign w:val="center"/>
                </w:tcPr>
                <w:p w14:paraId="08C63F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0.676 </w:t>
                  </w:r>
                </w:p>
              </w:tc>
              <w:tc>
                <w:tcPr>
                  <w:tcW w:w="1066" w:type="dxa"/>
                  <w:tcBorders>
                    <w:tl2br w:val="nil"/>
                    <w:tr2bl w:val="nil"/>
                  </w:tcBorders>
                  <w:vAlign w:val="center"/>
                </w:tcPr>
                <w:p w14:paraId="773A9A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0.0158</w:t>
                  </w:r>
                </w:p>
              </w:tc>
              <w:tc>
                <w:tcPr>
                  <w:tcW w:w="1205" w:type="dxa"/>
                  <w:tcBorders>
                    <w:tl2br w:val="nil"/>
                    <w:tr2bl w:val="nil"/>
                  </w:tcBorders>
                  <w:vAlign w:val="center"/>
                </w:tcPr>
                <w:p w14:paraId="1C4AE4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1.63×10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r>
                    <w:rPr>
                      <w:rFonts w:hint="default" w:ascii="Times New Roman" w:hAnsi="Times New Roman" w:cs="Times New Roman" w:eastAsiaTheme="minorEastAsia"/>
                      <w:color w:val="auto"/>
                      <w:kern w:val="2"/>
                      <w:sz w:val="21"/>
                      <w:szCs w:val="21"/>
                      <w:highlight w:val="none"/>
                      <w:lang w:val="en-US" w:eastAsia="zh-CN" w:bidi="ar-SA"/>
                    </w:rPr>
                    <w:t xml:space="preserve"> </w:t>
                  </w:r>
                </w:p>
              </w:tc>
            </w:tr>
            <w:tr w14:paraId="325DA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7A7E9F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04CE16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0DCB6F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167" w:type="dxa"/>
                  <w:tcBorders>
                    <w:tl2br w:val="nil"/>
                    <w:tr2bl w:val="nil"/>
                  </w:tcBorders>
                  <w:vAlign w:val="center"/>
                </w:tcPr>
                <w:p w14:paraId="2705F1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1.01×10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6C5EAE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65.0</w:t>
                  </w:r>
                </w:p>
              </w:tc>
              <w:tc>
                <w:tcPr>
                  <w:tcW w:w="1200" w:type="dxa"/>
                  <w:tcBorders>
                    <w:tl2br w:val="nil"/>
                    <w:tr2bl w:val="nil"/>
                  </w:tcBorders>
                  <w:vAlign w:val="center"/>
                </w:tcPr>
                <w:p w14:paraId="356F50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0.657 </w:t>
                  </w:r>
                </w:p>
              </w:tc>
              <w:tc>
                <w:tcPr>
                  <w:tcW w:w="1066" w:type="dxa"/>
                  <w:tcBorders>
                    <w:tl2br w:val="nil"/>
                    <w:tr2bl w:val="nil"/>
                  </w:tcBorders>
                  <w:vAlign w:val="center"/>
                </w:tcPr>
                <w:p w14:paraId="239432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0.0178</w:t>
                  </w:r>
                </w:p>
              </w:tc>
              <w:tc>
                <w:tcPr>
                  <w:tcW w:w="1205" w:type="dxa"/>
                  <w:tcBorders>
                    <w:tl2br w:val="nil"/>
                    <w:tr2bl w:val="nil"/>
                  </w:tcBorders>
                  <w:vAlign w:val="center"/>
                </w:tcPr>
                <w:p w14:paraId="08D1BF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1.80×10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r>
                    <w:rPr>
                      <w:rFonts w:hint="default" w:ascii="Times New Roman" w:hAnsi="Times New Roman" w:cs="Times New Roman" w:eastAsiaTheme="minorEastAsia"/>
                      <w:color w:val="auto"/>
                      <w:kern w:val="2"/>
                      <w:sz w:val="21"/>
                      <w:szCs w:val="21"/>
                      <w:highlight w:val="none"/>
                      <w:lang w:val="en-US" w:eastAsia="zh-CN" w:bidi="ar-SA"/>
                    </w:rPr>
                    <w:t xml:space="preserve"> </w:t>
                  </w:r>
                </w:p>
              </w:tc>
            </w:tr>
            <w:tr w14:paraId="47ED4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1CF45D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6EEB6C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537B30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167" w:type="dxa"/>
                  <w:tcBorders>
                    <w:tl2br w:val="nil"/>
                    <w:tr2bl w:val="nil"/>
                  </w:tcBorders>
                  <w:vAlign w:val="center"/>
                </w:tcPr>
                <w:p w14:paraId="40BD1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1.07×10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3E74E9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66.9</w:t>
                  </w:r>
                </w:p>
              </w:tc>
              <w:tc>
                <w:tcPr>
                  <w:tcW w:w="1200" w:type="dxa"/>
                  <w:tcBorders>
                    <w:tl2br w:val="nil"/>
                    <w:tr2bl w:val="nil"/>
                  </w:tcBorders>
                  <w:vAlign w:val="center"/>
                </w:tcPr>
                <w:p w14:paraId="570506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0.716 </w:t>
                  </w:r>
                </w:p>
              </w:tc>
              <w:tc>
                <w:tcPr>
                  <w:tcW w:w="1066" w:type="dxa"/>
                  <w:tcBorders>
                    <w:tl2br w:val="nil"/>
                    <w:tr2bl w:val="nil"/>
                  </w:tcBorders>
                  <w:vAlign w:val="center"/>
                </w:tcPr>
                <w:p w14:paraId="5619F7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0.0179</w:t>
                  </w:r>
                </w:p>
              </w:tc>
              <w:tc>
                <w:tcPr>
                  <w:tcW w:w="1205" w:type="dxa"/>
                  <w:tcBorders>
                    <w:tl2br w:val="nil"/>
                    <w:tr2bl w:val="nil"/>
                  </w:tcBorders>
                  <w:vAlign w:val="center"/>
                </w:tcPr>
                <w:p w14:paraId="5EE3AA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1.92×10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r>
                    <w:rPr>
                      <w:rFonts w:hint="default" w:ascii="Times New Roman" w:hAnsi="Times New Roman" w:cs="Times New Roman" w:eastAsiaTheme="minorEastAsia"/>
                      <w:color w:val="auto"/>
                      <w:kern w:val="2"/>
                      <w:sz w:val="21"/>
                      <w:szCs w:val="21"/>
                      <w:highlight w:val="none"/>
                      <w:lang w:val="en-US" w:eastAsia="zh-CN" w:bidi="ar-SA"/>
                    </w:rPr>
                    <w:t xml:space="preserve"> </w:t>
                  </w:r>
                </w:p>
              </w:tc>
            </w:tr>
            <w:tr w14:paraId="40E27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086" w:type="dxa"/>
                  <w:vMerge w:val="continue"/>
                  <w:tcBorders>
                    <w:tl2br w:val="nil"/>
                    <w:tr2bl w:val="nil"/>
                  </w:tcBorders>
                  <w:vAlign w:val="center"/>
                </w:tcPr>
                <w:p w14:paraId="6A595F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426864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0554D0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167" w:type="dxa"/>
                  <w:tcBorders>
                    <w:tl2br w:val="nil"/>
                    <w:tr2bl w:val="nil"/>
                  </w:tcBorders>
                  <w:vAlign w:val="center"/>
                </w:tcPr>
                <w:p w14:paraId="18AA04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1.04×10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786428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65.8</w:t>
                  </w:r>
                </w:p>
              </w:tc>
              <w:tc>
                <w:tcPr>
                  <w:tcW w:w="1200" w:type="dxa"/>
                  <w:tcBorders>
                    <w:tl2br w:val="nil"/>
                    <w:tr2bl w:val="nil"/>
                  </w:tcBorders>
                  <w:vAlign w:val="center"/>
                </w:tcPr>
                <w:p w14:paraId="6904E1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0.683</w:t>
                  </w:r>
                </w:p>
              </w:tc>
              <w:tc>
                <w:tcPr>
                  <w:tcW w:w="1066" w:type="dxa"/>
                  <w:tcBorders>
                    <w:tl2br w:val="nil"/>
                    <w:tr2bl w:val="nil"/>
                  </w:tcBorders>
                  <w:vAlign w:val="center"/>
                </w:tcPr>
                <w:p w14:paraId="6ACC7E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0.0172</w:t>
                  </w:r>
                </w:p>
              </w:tc>
              <w:tc>
                <w:tcPr>
                  <w:tcW w:w="1205" w:type="dxa"/>
                  <w:tcBorders>
                    <w:tl2br w:val="nil"/>
                    <w:tr2bl w:val="nil"/>
                  </w:tcBorders>
                  <w:vAlign w:val="center"/>
                </w:tcPr>
                <w:p w14:paraId="3543E6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1.78×10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r>
                    <w:rPr>
                      <w:rFonts w:hint="default" w:ascii="Times New Roman" w:hAnsi="Times New Roman" w:cs="Times New Roman" w:eastAsiaTheme="minorEastAsia"/>
                      <w:color w:val="auto"/>
                      <w:kern w:val="2"/>
                      <w:sz w:val="21"/>
                      <w:szCs w:val="21"/>
                      <w:highlight w:val="none"/>
                      <w:lang w:val="en-US" w:eastAsia="zh-CN" w:bidi="ar-SA"/>
                    </w:rPr>
                    <w:t xml:space="preserve"> </w:t>
                  </w:r>
                </w:p>
              </w:tc>
            </w:tr>
            <w:tr w14:paraId="4F086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restart"/>
                  <w:tcBorders>
                    <w:tl2br w:val="nil"/>
                    <w:tr2bl w:val="nil"/>
                  </w:tcBorders>
                  <w:vAlign w:val="center"/>
                </w:tcPr>
                <w:p w14:paraId="44C532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熔胶、涂胶、涂布、复合和</w:t>
                  </w:r>
                  <w:r>
                    <w:rPr>
                      <w:rFonts w:hint="eastAsia" w:ascii="Times New Roman" w:hAnsi="Times New Roman" w:eastAsia="宋体" w:cs="Times New Roman"/>
                      <w:color w:val="auto"/>
                      <w:sz w:val="21"/>
                      <w:szCs w:val="21"/>
                      <w:lang w:val="en-US" w:eastAsia="zh-CN"/>
                    </w:rPr>
                    <w:t>包装封口</w:t>
                  </w:r>
                  <w:r>
                    <w:rPr>
                      <w:rFonts w:hint="default" w:ascii="Times New Roman" w:hAnsi="Times New Roman" w:eastAsia="宋体" w:cs="Times New Roman"/>
                      <w:color w:val="auto"/>
                      <w:sz w:val="21"/>
                      <w:szCs w:val="21"/>
                      <w:lang w:val="en-US" w:eastAsia="zh-CN"/>
                    </w:rPr>
                    <w:t>废气排气筒（DA001）出口</w:t>
                  </w:r>
                </w:p>
              </w:tc>
              <w:tc>
                <w:tcPr>
                  <w:tcW w:w="1117" w:type="dxa"/>
                  <w:vMerge w:val="continue"/>
                  <w:tcBorders>
                    <w:tl2br w:val="nil"/>
                    <w:tr2bl w:val="nil"/>
                  </w:tcBorders>
                  <w:shd w:val="clear" w:color="auto" w:fill="auto"/>
                  <w:vAlign w:val="center"/>
                </w:tcPr>
                <w:p w14:paraId="61C363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650" w:type="dxa"/>
                  <w:tcBorders>
                    <w:tl2br w:val="nil"/>
                    <w:tr2bl w:val="nil"/>
                  </w:tcBorders>
                  <w:shd w:val="clear" w:color="auto" w:fill="auto"/>
                  <w:vAlign w:val="center"/>
                </w:tcPr>
                <w:p w14:paraId="5EFAA2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167" w:type="dxa"/>
                  <w:tcBorders>
                    <w:tl2br w:val="nil"/>
                    <w:tr2bl w:val="nil"/>
                  </w:tcBorders>
                  <w:vAlign w:val="center"/>
                </w:tcPr>
                <w:p w14:paraId="68B4F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1.13×10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42BF94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8.24</w:t>
                  </w:r>
                </w:p>
              </w:tc>
              <w:tc>
                <w:tcPr>
                  <w:tcW w:w="1200" w:type="dxa"/>
                  <w:tcBorders>
                    <w:tl2br w:val="nil"/>
                    <w:tr2bl w:val="nil"/>
                  </w:tcBorders>
                  <w:vAlign w:val="center"/>
                </w:tcPr>
                <w:p w14:paraId="17C4F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0.0931 </w:t>
                  </w:r>
                </w:p>
              </w:tc>
              <w:tc>
                <w:tcPr>
                  <w:tcW w:w="1066" w:type="dxa"/>
                  <w:tcBorders>
                    <w:tl2br w:val="nil"/>
                    <w:tr2bl w:val="nil"/>
                  </w:tcBorders>
                  <w:vAlign w:val="center"/>
                </w:tcPr>
                <w:p w14:paraId="707AB9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未检出</w:t>
                  </w:r>
                </w:p>
              </w:tc>
              <w:tc>
                <w:tcPr>
                  <w:tcW w:w="1205" w:type="dxa"/>
                  <w:tcBorders>
                    <w:tl2br w:val="nil"/>
                    <w:tr2bl w:val="nil"/>
                  </w:tcBorders>
                  <w:vAlign w:val="center"/>
                </w:tcPr>
                <w:p w14:paraId="625C19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250B6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560978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6A1652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6B10CF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167" w:type="dxa"/>
                  <w:tcBorders>
                    <w:tl2br w:val="nil"/>
                    <w:tr2bl w:val="nil"/>
                  </w:tcBorders>
                  <w:vAlign w:val="center"/>
                </w:tcPr>
                <w:p w14:paraId="1EB84D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1.11×10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300995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8.33</w:t>
                  </w:r>
                </w:p>
              </w:tc>
              <w:tc>
                <w:tcPr>
                  <w:tcW w:w="1200" w:type="dxa"/>
                  <w:tcBorders>
                    <w:tl2br w:val="nil"/>
                    <w:tr2bl w:val="nil"/>
                  </w:tcBorders>
                  <w:vAlign w:val="center"/>
                </w:tcPr>
                <w:p w14:paraId="4CBEB3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0.0925 </w:t>
                  </w:r>
                </w:p>
              </w:tc>
              <w:tc>
                <w:tcPr>
                  <w:tcW w:w="1066" w:type="dxa"/>
                  <w:tcBorders>
                    <w:tl2br w:val="nil"/>
                    <w:tr2bl w:val="nil"/>
                  </w:tcBorders>
                  <w:vAlign w:val="center"/>
                </w:tcPr>
                <w:p w14:paraId="76CEE3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未检出</w:t>
                  </w:r>
                </w:p>
              </w:tc>
              <w:tc>
                <w:tcPr>
                  <w:tcW w:w="1205" w:type="dxa"/>
                  <w:tcBorders>
                    <w:tl2br w:val="nil"/>
                    <w:tr2bl w:val="nil"/>
                  </w:tcBorders>
                  <w:vAlign w:val="center"/>
                </w:tcPr>
                <w:p w14:paraId="5F0629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38B7A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086" w:type="dxa"/>
                  <w:vMerge w:val="continue"/>
                  <w:tcBorders>
                    <w:tl2br w:val="nil"/>
                    <w:tr2bl w:val="nil"/>
                  </w:tcBorders>
                  <w:vAlign w:val="center"/>
                </w:tcPr>
                <w:p w14:paraId="063963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3FFA6E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027E3E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167" w:type="dxa"/>
                  <w:tcBorders>
                    <w:tl2br w:val="nil"/>
                    <w:tr2bl w:val="nil"/>
                  </w:tcBorders>
                  <w:vAlign w:val="center"/>
                </w:tcPr>
                <w:p w14:paraId="3A4AB2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1.17×10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43B163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8.23</w:t>
                  </w:r>
                </w:p>
              </w:tc>
              <w:tc>
                <w:tcPr>
                  <w:tcW w:w="1200" w:type="dxa"/>
                  <w:tcBorders>
                    <w:tl2br w:val="nil"/>
                    <w:tr2bl w:val="nil"/>
                  </w:tcBorders>
                  <w:vAlign w:val="center"/>
                </w:tcPr>
                <w:p w14:paraId="4861BC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0.0963 </w:t>
                  </w:r>
                </w:p>
              </w:tc>
              <w:tc>
                <w:tcPr>
                  <w:tcW w:w="1066" w:type="dxa"/>
                  <w:tcBorders>
                    <w:tl2br w:val="nil"/>
                    <w:tr2bl w:val="nil"/>
                  </w:tcBorders>
                  <w:vAlign w:val="center"/>
                </w:tcPr>
                <w:p w14:paraId="59B937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未检出</w:t>
                  </w:r>
                </w:p>
              </w:tc>
              <w:tc>
                <w:tcPr>
                  <w:tcW w:w="1205" w:type="dxa"/>
                  <w:tcBorders>
                    <w:tl2br w:val="nil"/>
                    <w:tr2bl w:val="nil"/>
                  </w:tcBorders>
                  <w:vAlign w:val="center"/>
                </w:tcPr>
                <w:p w14:paraId="626686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59809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086" w:type="dxa"/>
                  <w:vMerge w:val="continue"/>
                  <w:tcBorders>
                    <w:tl2br w:val="nil"/>
                    <w:tr2bl w:val="nil"/>
                  </w:tcBorders>
                  <w:vAlign w:val="center"/>
                </w:tcPr>
                <w:p w14:paraId="7D3F64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117" w:type="dxa"/>
                  <w:vMerge w:val="continue"/>
                  <w:tcBorders>
                    <w:tl2br w:val="nil"/>
                    <w:tr2bl w:val="nil"/>
                  </w:tcBorders>
                  <w:vAlign w:val="center"/>
                </w:tcPr>
                <w:p w14:paraId="68BA3D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50" w:type="dxa"/>
                  <w:tcBorders>
                    <w:tl2br w:val="nil"/>
                    <w:tr2bl w:val="nil"/>
                  </w:tcBorders>
                  <w:shd w:val="clear" w:color="auto" w:fill="auto"/>
                  <w:vAlign w:val="center"/>
                </w:tcPr>
                <w:p w14:paraId="56D5854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167" w:type="dxa"/>
                  <w:tcBorders>
                    <w:tl2br w:val="nil"/>
                    <w:tr2bl w:val="nil"/>
                  </w:tcBorders>
                  <w:vAlign w:val="center"/>
                </w:tcPr>
                <w:p w14:paraId="47CD3D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1.14×10</w:t>
                  </w:r>
                  <w:r>
                    <w:rPr>
                      <w:rFonts w:hint="default" w:ascii="Times New Roman" w:hAnsi="Times New Roman" w:cs="Times New Roman" w:eastAsiaTheme="minorEastAsia"/>
                      <w:color w:val="auto"/>
                      <w:kern w:val="2"/>
                      <w:sz w:val="21"/>
                      <w:szCs w:val="21"/>
                      <w:highlight w:val="none"/>
                      <w:vertAlign w:val="superscript"/>
                      <w:lang w:val="en-US" w:eastAsia="zh-CN" w:bidi="ar-SA"/>
                    </w:rPr>
                    <w:t>4</w:t>
                  </w:r>
                </w:p>
              </w:tc>
              <w:tc>
                <w:tcPr>
                  <w:tcW w:w="1200" w:type="dxa"/>
                  <w:tcBorders>
                    <w:tl2br w:val="nil"/>
                    <w:tr2bl w:val="nil"/>
                  </w:tcBorders>
                  <w:vAlign w:val="center"/>
                </w:tcPr>
                <w:p w14:paraId="69D177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8.27</w:t>
                  </w:r>
                </w:p>
              </w:tc>
              <w:tc>
                <w:tcPr>
                  <w:tcW w:w="1200" w:type="dxa"/>
                  <w:tcBorders>
                    <w:tl2br w:val="nil"/>
                    <w:tr2bl w:val="nil"/>
                  </w:tcBorders>
                  <w:vAlign w:val="center"/>
                </w:tcPr>
                <w:p w14:paraId="535461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0.0940</w:t>
                  </w:r>
                </w:p>
              </w:tc>
              <w:tc>
                <w:tcPr>
                  <w:tcW w:w="1066" w:type="dxa"/>
                  <w:tcBorders>
                    <w:tl2br w:val="nil"/>
                    <w:tr2bl w:val="nil"/>
                  </w:tcBorders>
                  <w:vAlign w:val="center"/>
                </w:tcPr>
                <w:p w14:paraId="55F54E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c>
                <w:tcPr>
                  <w:tcW w:w="1205" w:type="dxa"/>
                  <w:tcBorders>
                    <w:tl2br w:val="nil"/>
                    <w:tr2bl w:val="nil"/>
                  </w:tcBorders>
                  <w:vAlign w:val="center"/>
                </w:tcPr>
                <w:p w14:paraId="7E5FF7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51881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4020" w:type="dxa"/>
                  <w:gridSpan w:val="4"/>
                  <w:tcBorders>
                    <w:tl2br w:val="nil"/>
                    <w:tr2bl w:val="nil"/>
                  </w:tcBorders>
                  <w:vAlign w:val="center"/>
                </w:tcPr>
                <w:p w14:paraId="7E85C7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去除率（%）</w:t>
                  </w:r>
                </w:p>
              </w:tc>
              <w:tc>
                <w:tcPr>
                  <w:tcW w:w="2400" w:type="dxa"/>
                  <w:gridSpan w:val="2"/>
                  <w:tcBorders>
                    <w:tl2br w:val="nil"/>
                    <w:tr2bl w:val="nil"/>
                  </w:tcBorders>
                  <w:vAlign w:val="center"/>
                </w:tcPr>
                <w:p w14:paraId="46CE21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86.2</w:t>
                  </w:r>
                </w:p>
              </w:tc>
              <w:tc>
                <w:tcPr>
                  <w:tcW w:w="2271" w:type="dxa"/>
                  <w:gridSpan w:val="2"/>
                  <w:tcBorders>
                    <w:tl2br w:val="nil"/>
                    <w:tr2bl w:val="nil"/>
                  </w:tcBorders>
                  <w:vAlign w:val="center"/>
                </w:tcPr>
                <w:p w14:paraId="00D98A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w:t>
                  </w:r>
                </w:p>
              </w:tc>
            </w:tr>
          </w:tbl>
          <w:p w14:paraId="10F525E0">
            <w:pPr>
              <w:spacing w:line="480" w:lineRule="exact"/>
              <w:ind w:firstLine="480" w:firstLineChars="200"/>
              <w:rPr>
                <w:rFonts w:hint="eastAsia" w:ascii="Times New Roman" w:hAnsi="Times New Roman"/>
                <w:sz w:val="24"/>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由检测数据可知，本项目</w:t>
            </w:r>
            <w:r>
              <w:rPr>
                <w:rFonts w:hint="eastAsia" w:cs="Times New Roman"/>
                <w:b w:val="0"/>
                <w:bCs w:val="0"/>
                <w:color w:val="000000" w:themeColor="text1"/>
                <w:sz w:val="24"/>
                <w:szCs w:val="24"/>
                <w:highlight w:val="none"/>
                <w:u w:val="none"/>
                <w:lang w:val="en-US" w:eastAsia="zh-CN"/>
                <w14:textFill>
                  <w14:solidFill>
                    <w14:schemeClr w14:val="tx1"/>
                  </w14:solidFill>
                </w14:textFill>
              </w:rPr>
              <w:t>DA001排气筒非甲烷总烃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8.1</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8.</w:t>
            </w:r>
            <w:r>
              <w:rPr>
                <w:rFonts w:hint="eastAsia" w:cs="Times New Roman"/>
                <w:b w:val="0"/>
                <w:bCs w:val="0"/>
                <w:color w:val="000000" w:themeColor="text1"/>
                <w:sz w:val="24"/>
                <w:szCs w:val="24"/>
                <w:highlight w:val="none"/>
                <w:u w:val="none"/>
                <w:lang w:val="en-US" w:eastAsia="zh-CN"/>
                <w14:textFill>
                  <w14:solidFill>
                    <w14:schemeClr w14:val="tx1"/>
                  </w14:solidFill>
                </w14:textFill>
              </w:rPr>
              <w:t>33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甲苯</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未检出，</w:t>
            </w:r>
            <w:r>
              <w:rPr>
                <w:rFonts w:hint="eastAsia"/>
                <w:b w:val="0"/>
                <w:bCs w:val="0"/>
                <w:szCs w:val="21"/>
                <w:highlight w:val="none"/>
                <w:u w:val="none"/>
              </w:rPr>
              <w:t>同时满足</w:t>
            </w:r>
            <w:r>
              <w:rPr>
                <w:rFonts w:hint="eastAsia" w:ascii="Times New Roman" w:hAnsi="Times New Roman"/>
                <w:sz w:val="24"/>
              </w:rPr>
              <w:t>《大气污染物综合排放标准》（GB16297-1996）表2中要求，同时满足《关于全省开展工业企业挥发性有机物专项治理工作中排放建议值的通知》（豫环攻坚办〔2017〕162号）排放标准中要求。</w:t>
            </w:r>
          </w:p>
          <w:p w14:paraId="6E4DAE14">
            <w:pPr>
              <w:spacing w:line="480" w:lineRule="exact"/>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（2）无组织废气检测结果</w:t>
            </w:r>
          </w:p>
          <w:p w14:paraId="634DCD9E">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表17   无组织废气检测结果一览表</w:t>
            </w:r>
          </w:p>
          <w:tbl>
            <w:tblPr>
              <w:tblStyle w:val="19"/>
              <w:tblW w:w="4995"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108" w:type="dxa"/>
                <w:left w:w="108" w:type="dxa"/>
                <w:bottom w:w="108" w:type="dxa"/>
                <w:right w:w="108" w:type="dxa"/>
              </w:tblCellMar>
            </w:tblPr>
            <w:tblGrid>
              <w:gridCol w:w="1062"/>
              <w:gridCol w:w="1384"/>
              <w:gridCol w:w="1504"/>
              <w:gridCol w:w="1941"/>
              <w:gridCol w:w="1400"/>
              <w:gridCol w:w="1400"/>
            </w:tblGrid>
            <w:tr w14:paraId="5F5EA3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tcBorders>
                    <w:tl2br w:val="nil"/>
                    <w:tr2bl w:val="nil"/>
                  </w:tcBorders>
                  <w:vAlign w:val="center"/>
                </w:tcPr>
                <w:p w14:paraId="747A3D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796" w:type="pct"/>
                  <w:tcBorders>
                    <w:tl2br w:val="nil"/>
                    <w:tr2bl w:val="nil"/>
                  </w:tcBorders>
                  <w:vAlign w:val="center"/>
                </w:tcPr>
                <w:p w14:paraId="482EEA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检测频次</w:t>
                  </w:r>
                </w:p>
              </w:tc>
              <w:tc>
                <w:tcPr>
                  <w:tcW w:w="865" w:type="pct"/>
                  <w:tcBorders>
                    <w:tl2br w:val="nil"/>
                    <w:tr2bl w:val="nil"/>
                  </w:tcBorders>
                  <w:vAlign w:val="center"/>
                </w:tcPr>
                <w:p w14:paraId="0BEBFE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1941" w:type="dxa"/>
                  <w:tcBorders>
                    <w:tl2br w:val="nil"/>
                    <w:tr2bl w:val="nil"/>
                  </w:tcBorders>
                  <w:vAlign w:val="center"/>
                </w:tcPr>
                <w:p w14:paraId="4F742B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非甲烷总烃(mg/m3)</w:t>
                  </w:r>
                </w:p>
              </w:tc>
              <w:tc>
                <w:tcPr>
                  <w:tcW w:w="1400" w:type="dxa"/>
                  <w:tcBorders>
                    <w:tl2br w:val="nil"/>
                    <w:tr2bl w:val="nil"/>
                  </w:tcBorders>
                  <w:vAlign w:val="center"/>
                </w:tcPr>
                <w:p w14:paraId="0894CD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甲苯</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(mg/m3)</w:t>
                  </w:r>
                </w:p>
              </w:tc>
              <w:tc>
                <w:tcPr>
                  <w:tcW w:w="805" w:type="pct"/>
                  <w:tcBorders>
                    <w:tl2br w:val="nil"/>
                    <w:tr2bl w:val="nil"/>
                  </w:tcBorders>
                  <w:vAlign w:val="center"/>
                </w:tcPr>
                <w:p w14:paraId="14A528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备注</w:t>
                  </w:r>
                </w:p>
              </w:tc>
            </w:tr>
            <w:tr w14:paraId="5AD9B1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restart"/>
                  <w:tcBorders>
                    <w:tl2br w:val="nil"/>
                    <w:tr2bl w:val="nil"/>
                  </w:tcBorders>
                  <w:vAlign w:val="center"/>
                </w:tcPr>
                <w:p w14:paraId="3B7097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2025.9.</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28</w:t>
                  </w:r>
                </w:p>
              </w:tc>
              <w:tc>
                <w:tcPr>
                  <w:tcW w:w="796" w:type="pct"/>
                  <w:vMerge w:val="restart"/>
                  <w:tcBorders>
                    <w:tl2br w:val="nil"/>
                    <w:tr2bl w:val="nil"/>
                  </w:tcBorders>
                  <w:vAlign w:val="center"/>
                </w:tcPr>
                <w:p w14:paraId="3591214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第一次</w:t>
                  </w:r>
                </w:p>
              </w:tc>
              <w:tc>
                <w:tcPr>
                  <w:tcW w:w="865" w:type="pct"/>
                  <w:tcBorders>
                    <w:tl2br w:val="nil"/>
                    <w:tr2bl w:val="nil"/>
                  </w:tcBorders>
                  <w:vAlign w:val="center"/>
                </w:tcPr>
                <w:p w14:paraId="236F98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上风向1#</w:t>
                  </w:r>
                </w:p>
              </w:tc>
              <w:tc>
                <w:tcPr>
                  <w:tcW w:w="1941" w:type="dxa"/>
                  <w:tcBorders>
                    <w:tl2br w:val="nil"/>
                    <w:tr2bl w:val="nil"/>
                  </w:tcBorders>
                  <w:vAlign w:val="center"/>
                </w:tcPr>
                <w:p w14:paraId="70DC9F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0.46</w:t>
                  </w:r>
                </w:p>
              </w:tc>
              <w:tc>
                <w:tcPr>
                  <w:tcW w:w="1400" w:type="dxa"/>
                  <w:tcBorders>
                    <w:tl2br w:val="nil"/>
                    <w:tr2bl w:val="nil"/>
                  </w:tcBorders>
                  <w:vAlign w:val="center"/>
                </w:tcPr>
                <w:p w14:paraId="1C36C3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restart"/>
                  <w:tcBorders>
                    <w:tl2br w:val="nil"/>
                    <w:tr2bl w:val="nil"/>
                  </w:tcBorders>
                  <w:vAlign w:val="center"/>
                </w:tcPr>
                <w:p w14:paraId="3A1B29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，平均温度2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.5°C，平均气压</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98.6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kpa，</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南风，风速2.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m/s</w:t>
                  </w:r>
                </w:p>
              </w:tc>
            </w:tr>
            <w:tr w14:paraId="3B7075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68D8FB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4D1E89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7A5389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1941" w:type="dxa"/>
                  <w:tcBorders>
                    <w:tl2br w:val="nil"/>
                    <w:tr2bl w:val="nil"/>
                  </w:tcBorders>
                  <w:vAlign w:val="center"/>
                </w:tcPr>
                <w:p w14:paraId="05CB76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0.58</w:t>
                  </w:r>
                </w:p>
              </w:tc>
              <w:tc>
                <w:tcPr>
                  <w:tcW w:w="1400" w:type="dxa"/>
                  <w:tcBorders>
                    <w:tl2br w:val="nil"/>
                    <w:tr2bl w:val="nil"/>
                  </w:tcBorders>
                  <w:vAlign w:val="center"/>
                </w:tcPr>
                <w:p w14:paraId="7B187B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266736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57680E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3CC253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25E234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2866B2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1941" w:type="dxa"/>
                  <w:tcBorders>
                    <w:tl2br w:val="nil"/>
                    <w:tr2bl w:val="nil"/>
                  </w:tcBorders>
                  <w:vAlign w:val="center"/>
                </w:tcPr>
                <w:p w14:paraId="566007C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0.53</w:t>
                  </w:r>
                </w:p>
              </w:tc>
              <w:tc>
                <w:tcPr>
                  <w:tcW w:w="1400" w:type="dxa"/>
                  <w:tcBorders>
                    <w:tl2br w:val="nil"/>
                    <w:tr2bl w:val="nil"/>
                  </w:tcBorders>
                  <w:vAlign w:val="center"/>
                </w:tcPr>
                <w:p w14:paraId="711258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34AD7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1F31D3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347A9D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3C68E0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620E948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下风向4#</w:t>
                  </w:r>
                </w:p>
              </w:tc>
              <w:tc>
                <w:tcPr>
                  <w:tcW w:w="1941" w:type="dxa"/>
                  <w:tcBorders>
                    <w:tl2br w:val="nil"/>
                    <w:tr2bl w:val="nil"/>
                  </w:tcBorders>
                  <w:vAlign w:val="center"/>
                </w:tcPr>
                <w:p w14:paraId="170D4A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0.63</w:t>
                  </w:r>
                </w:p>
              </w:tc>
              <w:tc>
                <w:tcPr>
                  <w:tcW w:w="1400" w:type="dxa"/>
                  <w:tcBorders>
                    <w:tl2br w:val="nil"/>
                    <w:tr2bl w:val="nil"/>
                  </w:tcBorders>
                  <w:vAlign w:val="center"/>
                </w:tcPr>
                <w:p w14:paraId="579B66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5CEB6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8BFA6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6661B2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restart"/>
                  <w:tcBorders>
                    <w:tl2br w:val="nil"/>
                    <w:tr2bl w:val="nil"/>
                  </w:tcBorders>
                  <w:vAlign w:val="center"/>
                </w:tcPr>
                <w:p w14:paraId="30429A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第二次</w:t>
                  </w:r>
                </w:p>
              </w:tc>
              <w:tc>
                <w:tcPr>
                  <w:tcW w:w="865" w:type="pct"/>
                  <w:tcBorders>
                    <w:tl2br w:val="nil"/>
                    <w:tr2bl w:val="nil"/>
                  </w:tcBorders>
                  <w:vAlign w:val="center"/>
                </w:tcPr>
                <w:p w14:paraId="02159B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上风向1#</w:t>
                  </w:r>
                </w:p>
              </w:tc>
              <w:tc>
                <w:tcPr>
                  <w:tcW w:w="1941" w:type="dxa"/>
                  <w:tcBorders>
                    <w:tl2br w:val="nil"/>
                    <w:tr2bl w:val="nil"/>
                  </w:tcBorders>
                  <w:vAlign w:val="center"/>
                </w:tcPr>
                <w:p w14:paraId="749161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0.48</w:t>
                  </w:r>
                </w:p>
              </w:tc>
              <w:tc>
                <w:tcPr>
                  <w:tcW w:w="1400" w:type="dxa"/>
                  <w:tcBorders>
                    <w:tl2br w:val="nil"/>
                    <w:tr2bl w:val="nil"/>
                  </w:tcBorders>
                  <w:vAlign w:val="center"/>
                </w:tcPr>
                <w:p w14:paraId="5336D7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6ACB5C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409F1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7DB17C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4CCF32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616F51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1941" w:type="dxa"/>
                  <w:tcBorders>
                    <w:tl2br w:val="nil"/>
                    <w:tr2bl w:val="nil"/>
                  </w:tcBorders>
                  <w:vAlign w:val="center"/>
                </w:tcPr>
                <w:p w14:paraId="1EFDBE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0.55</w:t>
                  </w:r>
                </w:p>
              </w:tc>
              <w:tc>
                <w:tcPr>
                  <w:tcW w:w="1400" w:type="dxa"/>
                  <w:tcBorders>
                    <w:tl2br w:val="nil"/>
                    <w:tr2bl w:val="nil"/>
                  </w:tcBorders>
                  <w:vAlign w:val="center"/>
                </w:tcPr>
                <w:p w14:paraId="104AC0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41C20D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AA6F6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atLeast"/>
                <w:jc w:val="center"/>
              </w:trPr>
              <w:tc>
                <w:tcPr>
                  <w:tcW w:w="611" w:type="pct"/>
                  <w:vMerge w:val="continue"/>
                  <w:tcBorders>
                    <w:tl2br w:val="nil"/>
                    <w:tr2bl w:val="nil"/>
                  </w:tcBorders>
                </w:tcPr>
                <w:p w14:paraId="54A258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76985E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32FC432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1941" w:type="dxa"/>
                  <w:tcBorders>
                    <w:tl2br w:val="nil"/>
                    <w:tr2bl w:val="nil"/>
                  </w:tcBorders>
                  <w:vAlign w:val="center"/>
                </w:tcPr>
                <w:p w14:paraId="74A15A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0.60</w:t>
                  </w:r>
                </w:p>
              </w:tc>
              <w:tc>
                <w:tcPr>
                  <w:tcW w:w="1400" w:type="dxa"/>
                  <w:tcBorders>
                    <w:tl2br w:val="nil"/>
                    <w:tr2bl w:val="nil"/>
                  </w:tcBorders>
                  <w:vAlign w:val="center"/>
                </w:tcPr>
                <w:p w14:paraId="0D1AFA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7500CA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43CC8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4C9BCE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27EFE9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0D3B44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下风向4#</w:t>
                  </w:r>
                </w:p>
              </w:tc>
              <w:tc>
                <w:tcPr>
                  <w:tcW w:w="1941" w:type="dxa"/>
                  <w:tcBorders>
                    <w:tl2br w:val="nil"/>
                    <w:tr2bl w:val="nil"/>
                  </w:tcBorders>
                  <w:vAlign w:val="center"/>
                </w:tcPr>
                <w:p w14:paraId="587863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0.69</w:t>
                  </w:r>
                </w:p>
              </w:tc>
              <w:tc>
                <w:tcPr>
                  <w:tcW w:w="1400" w:type="dxa"/>
                  <w:tcBorders>
                    <w:tl2br w:val="nil"/>
                    <w:tr2bl w:val="nil"/>
                  </w:tcBorders>
                  <w:vAlign w:val="center"/>
                </w:tcPr>
                <w:p w14:paraId="45BFBE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97BA49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668B8D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4E781A8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restart"/>
                  <w:tcBorders>
                    <w:tl2br w:val="nil"/>
                    <w:tr2bl w:val="nil"/>
                  </w:tcBorders>
                  <w:vAlign w:val="center"/>
                </w:tcPr>
                <w:p w14:paraId="096FB7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865" w:type="pct"/>
                  <w:tcBorders>
                    <w:tl2br w:val="nil"/>
                    <w:tr2bl w:val="nil"/>
                  </w:tcBorders>
                  <w:vAlign w:val="center"/>
                </w:tcPr>
                <w:p w14:paraId="092BAB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上风向1#</w:t>
                  </w:r>
                </w:p>
              </w:tc>
              <w:tc>
                <w:tcPr>
                  <w:tcW w:w="1941" w:type="dxa"/>
                  <w:tcBorders>
                    <w:tl2br w:val="nil"/>
                    <w:tr2bl w:val="nil"/>
                  </w:tcBorders>
                  <w:vAlign w:val="center"/>
                </w:tcPr>
                <w:p w14:paraId="410960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0.45</w:t>
                  </w:r>
                </w:p>
              </w:tc>
              <w:tc>
                <w:tcPr>
                  <w:tcW w:w="1400" w:type="dxa"/>
                  <w:tcBorders>
                    <w:tl2br w:val="nil"/>
                    <w:tr2bl w:val="nil"/>
                  </w:tcBorders>
                  <w:vAlign w:val="center"/>
                </w:tcPr>
                <w:p w14:paraId="6FAA17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56EDEC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CEED1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56010A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vAlign w:val="top"/>
                </w:tcPr>
                <w:p w14:paraId="260D1A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145B8D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1941" w:type="dxa"/>
                  <w:tcBorders>
                    <w:tl2br w:val="nil"/>
                    <w:tr2bl w:val="nil"/>
                  </w:tcBorders>
                  <w:vAlign w:val="center"/>
                </w:tcPr>
                <w:p w14:paraId="50D02E8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0.57</w:t>
                  </w:r>
                </w:p>
              </w:tc>
              <w:tc>
                <w:tcPr>
                  <w:tcW w:w="1400" w:type="dxa"/>
                  <w:tcBorders>
                    <w:tl2br w:val="nil"/>
                    <w:tr2bl w:val="nil"/>
                  </w:tcBorders>
                  <w:vAlign w:val="center"/>
                </w:tcPr>
                <w:p w14:paraId="31FC7F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2532D1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A47BC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1EA4A5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vAlign w:val="top"/>
                </w:tcPr>
                <w:p w14:paraId="64DC7B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682BC9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1941" w:type="dxa"/>
                  <w:tcBorders>
                    <w:tl2br w:val="nil"/>
                    <w:tr2bl w:val="nil"/>
                  </w:tcBorders>
                  <w:vAlign w:val="center"/>
                </w:tcPr>
                <w:p w14:paraId="067C629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0.54</w:t>
                  </w:r>
                </w:p>
              </w:tc>
              <w:tc>
                <w:tcPr>
                  <w:tcW w:w="1400" w:type="dxa"/>
                  <w:tcBorders>
                    <w:tl2br w:val="nil"/>
                    <w:tr2bl w:val="nil"/>
                  </w:tcBorders>
                  <w:vAlign w:val="center"/>
                </w:tcPr>
                <w:p w14:paraId="690D10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3AA2B4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500FE0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419CFA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vAlign w:val="top"/>
                </w:tcPr>
                <w:p w14:paraId="3147AB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164BDA5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下风向4#</w:t>
                  </w:r>
                </w:p>
              </w:tc>
              <w:tc>
                <w:tcPr>
                  <w:tcW w:w="1941" w:type="dxa"/>
                  <w:tcBorders>
                    <w:tl2br w:val="nil"/>
                    <w:tr2bl w:val="nil"/>
                  </w:tcBorders>
                  <w:vAlign w:val="center"/>
                </w:tcPr>
                <w:p w14:paraId="30FF93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0.64</w:t>
                  </w:r>
                </w:p>
              </w:tc>
              <w:tc>
                <w:tcPr>
                  <w:tcW w:w="1400" w:type="dxa"/>
                  <w:tcBorders>
                    <w:tl2br w:val="nil"/>
                    <w:tr2bl w:val="nil"/>
                  </w:tcBorders>
                  <w:vAlign w:val="center"/>
                </w:tcPr>
                <w:p w14:paraId="254F1D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53E6F9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68F89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restart"/>
                  <w:tcBorders>
                    <w:tl2br w:val="nil"/>
                    <w:tr2bl w:val="nil"/>
                  </w:tcBorders>
                  <w:vAlign w:val="center"/>
                </w:tcPr>
                <w:p w14:paraId="16D328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2025.9.</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29</w:t>
                  </w:r>
                </w:p>
              </w:tc>
              <w:tc>
                <w:tcPr>
                  <w:tcW w:w="796" w:type="pct"/>
                  <w:vMerge w:val="restart"/>
                  <w:tcBorders>
                    <w:tl2br w:val="nil"/>
                    <w:tr2bl w:val="nil"/>
                  </w:tcBorders>
                  <w:vAlign w:val="center"/>
                </w:tcPr>
                <w:p w14:paraId="0996C6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第一次</w:t>
                  </w:r>
                </w:p>
              </w:tc>
              <w:tc>
                <w:tcPr>
                  <w:tcW w:w="865" w:type="pct"/>
                  <w:tcBorders>
                    <w:tl2br w:val="nil"/>
                    <w:tr2bl w:val="nil"/>
                  </w:tcBorders>
                  <w:vAlign w:val="center"/>
                </w:tcPr>
                <w:p w14:paraId="1EBB25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上风向1#</w:t>
                  </w:r>
                </w:p>
              </w:tc>
              <w:tc>
                <w:tcPr>
                  <w:tcW w:w="1941" w:type="dxa"/>
                  <w:tcBorders>
                    <w:tl2br w:val="nil"/>
                    <w:tr2bl w:val="nil"/>
                  </w:tcBorders>
                  <w:vAlign w:val="center"/>
                </w:tcPr>
                <w:p w14:paraId="1E3522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0.47</w:t>
                  </w:r>
                </w:p>
              </w:tc>
              <w:tc>
                <w:tcPr>
                  <w:tcW w:w="1400" w:type="dxa"/>
                  <w:tcBorders>
                    <w:tl2br w:val="nil"/>
                    <w:tr2bl w:val="nil"/>
                  </w:tcBorders>
                  <w:vAlign w:val="center"/>
                </w:tcPr>
                <w:p w14:paraId="41AF65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restart"/>
                  <w:tcBorders>
                    <w:tl2br w:val="nil"/>
                    <w:tr2bl w:val="nil"/>
                  </w:tcBorders>
                  <w:vAlign w:val="center"/>
                </w:tcPr>
                <w:p w14:paraId="6876A1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多云，平均温度2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.5°C，平均气压</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kpa，</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南风，风速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m/s</w:t>
                  </w:r>
                </w:p>
              </w:tc>
            </w:tr>
            <w:tr w14:paraId="31BECD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709D65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18D94D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2CEB04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1941" w:type="dxa"/>
                  <w:tcBorders>
                    <w:tl2br w:val="nil"/>
                    <w:tr2bl w:val="nil"/>
                  </w:tcBorders>
                  <w:vAlign w:val="center"/>
                </w:tcPr>
                <w:p w14:paraId="16DF8F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0.55</w:t>
                  </w:r>
                </w:p>
              </w:tc>
              <w:tc>
                <w:tcPr>
                  <w:tcW w:w="1400" w:type="dxa"/>
                  <w:tcBorders>
                    <w:tl2br w:val="nil"/>
                    <w:tr2bl w:val="nil"/>
                  </w:tcBorders>
                  <w:vAlign w:val="center"/>
                </w:tcPr>
                <w:p w14:paraId="251341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51F0B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7C29D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44E85D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778D6B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58BC0F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1941" w:type="dxa"/>
                  <w:tcBorders>
                    <w:tl2br w:val="nil"/>
                    <w:tr2bl w:val="nil"/>
                  </w:tcBorders>
                  <w:vAlign w:val="center"/>
                </w:tcPr>
                <w:p w14:paraId="4C6EB3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0.59</w:t>
                  </w:r>
                </w:p>
              </w:tc>
              <w:tc>
                <w:tcPr>
                  <w:tcW w:w="1400" w:type="dxa"/>
                  <w:tcBorders>
                    <w:tl2br w:val="nil"/>
                    <w:tr2bl w:val="nil"/>
                  </w:tcBorders>
                  <w:vAlign w:val="center"/>
                </w:tcPr>
                <w:p w14:paraId="23C366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8C965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FE254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7D8038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708220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668113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下风向4#</w:t>
                  </w:r>
                </w:p>
              </w:tc>
              <w:tc>
                <w:tcPr>
                  <w:tcW w:w="1941" w:type="dxa"/>
                  <w:tcBorders>
                    <w:tl2br w:val="nil"/>
                    <w:tr2bl w:val="nil"/>
                  </w:tcBorders>
                  <w:vAlign w:val="center"/>
                </w:tcPr>
                <w:p w14:paraId="66DCCDE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0.64</w:t>
                  </w:r>
                </w:p>
              </w:tc>
              <w:tc>
                <w:tcPr>
                  <w:tcW w:w="1400" w:type="dxa"/>
                  <w:tcBorders>
                    <w:tl2br w:val="nil"/>
                    <w:tr2bl w:val="nil"/>
                  </w:tcBorders>
                  <w:vAlign w:val="center"/>
                </w:tcPr>
                <w:p w14:paraId="4CC4A5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6F7836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B7602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7CD14A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restart"/>
                  <w:tcBorders>
                    <w:tl2br w:val="nil"/>
                    <w:tr2bl w:val="nil"/>
                  </w:tcBorders>
                  <w:vAlign w:val="center"/>
                </w:tcPr>
                <w:p w14:paraId="25B1A4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第二次</w:t>
                  </w:r>
                </w:p>
              </w:tc>
              <w:tc>
                <w:tcPr>
                  <w:tcW w:w="865" w:type="pct"/>
                  <w:tcBorders>
                    <w:tl2br w:val="nil"/>
                    <w:tr2bl w:val="nil"/>
                  </w:tcBorders>
                  <w:vAlign w:val="center"/>
                </w:tcPr>
                <w:p w14:paraId="5BB032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上风向1#</w:t>
                  </w:r>
                </w:p>
              </w:tc>
              <w:tc>
                <w:tcPr>
                  <w:tcW w:w="1941" w:type="dxa"/>
                  <w:tcBorders>
                    <w:tl2br w:val="nil"/>
                    <w:tr2bl w:val="nil"/>
                  </w:tcBorders>
                  <w:vAlign w:val="center"/>
                </w:tcPr>
                <w:p w14:paraId="6D38A7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0.42</w:t>
                  </w:r>
                </w:p>
              </w:tc>
              <w:tc>
                <w:tcPr>
                  <w:tcW w:w="1400" w:type="dxa"/>
                  <w:tcBorders>
                    <w:tl2br w:val="nil"/>
                    <w:tr2bl w:val="nil"/>
                  </w:tcBorders>
                  <w:vAlign w:val="center"/>
                </w:tcPr>
                <w:p w14:paraId="6AD98A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5B961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43D16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5A8A90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5222FD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34B9A5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1941" w:type="dxa"/>
                  <w:tcBorders>
                    <w:tl2br w:val="nil"/>
                    <w:tr2bl w:val="nil"/>
                  </w:tcBorders>
                  <w:vAlign w:val="center"/>
                </w:tcPr>
                <w:p w14:paraId="7C52A2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0.56</w:t>
                  </w:r>
                </w:p>
              </w:tc>
              <w:tc>
                <w:tcPr>
                  <w:tcW w:w="1400" w:type="dxa"/>
                  <w:tcBorders>
                    <w:tl2br w:val="nil"/>
                    <w:tr2bl w:val="nil"/>
                  </w:tcBorders>
                  <w:vAlign w:val="center"/>
                </w:tcPr>
                <w:p w14:paraId="3042B3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419895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A3037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2F7791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7F2199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3C628B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1941" w:type="dxa"/>
                  <w:tcBorders>
                    <w:tl2br w:val="nil"/>
                    <w:tr2bl w:val="nil"/>
                  </w:tcBorders>
                  <w:vAlign w:val="center"/>
                </w:tcPr>
                <w:p w14:paraId="14DCA6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0.55</w:t>
                  </w:r>
                </w:p>
              </w:tc>
              <w:tc>
                <w:tcPr>
                  <w:tcW w:w="1400" w:type="dxa"/>
                  <w:tcBorders>
                    <w:tl2br w:val="nil"/>
                    <w:tr2bl w:val="nil"/>
                  </w:tcBorders>
                  <w:vAlign w:val="center"/>
                </w:tcPr>
                <w:p w14:paraId="26804C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7EED248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208109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tcPr>
                <w:p w14:paraId="1D8AFC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tcPr>
                <w:p w14:paraId="7FF739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40A9E5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下风向4#</w:t>
                  </w:r>
                </w:p>
              </w:tc>
              <w:tc>
                <w:tcPr>
                  <w:tcW w:w="1941" w:type="dxa"/>
                  <w:tcBorders>
                    <w:tl2br w:val="nil"/>
                    <w:tr2bl w:val="nil"/>
                  </w:tcBorders>
                  <w:vAlign w:val="center"/>
                </w:tcPr>
                <w:p w14:paraId="6661CD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w:t>
                  </w:r>
                </w:p>
              </w:tc>
              <w:tc>
                <w:tcPr>
                  <w:tcW w:w="1400" w:type="dxa"/>
                  <w:tcBorders>
                    <w:tl2br w:val="nil"/>
                    <w:tr2bl w:val="nil"/>
                  </w:tcBorders>
                  <w:vAlign w:val="center"/>
                </w:tcPr>
                <w:p w14:paraId="346C0E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6ACF625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D0533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758A4F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restart"/>
                  <w:tcBorders>
                    <w:tl2br w:val="nil"/>
                    <w:tr2bl w:val="nil"/>
                  </w:tcBorders>
                  <w:vAlign w:val="center"/>
                </w:tcPr>
                <w:p w14:paraId="339595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865" w:type="pct"/>
                  <w:tcBorders>
                    <w:tl2br w:val="nil"/>
                    <w:tr2bl w:val="nil"/>
                  </w:tcBorders>
                  <w:vAlign w:val="center"/>
                </w:tcPr>
                <w:p w14:paraId="70E177E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上风向1#</w:t>
                  </w:r>
                </w:p>
              </w:tc>
              <w:tc>
                <w:tcPr>
                  <w:tcW w:w="1941" w:type="dxa"/>
                  <w:tcBorders>
                    <w:tl2br w:val="nil"/>
                    <w:tr2bl w:val="nil"/>
                  </w:tcBorders>
                  <w:vAlign w:val="center"/>
                </w:tcPr>
                <w:p w14:paraId="1ED1D2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0.44</w:t>
                  </w:r>
                </w:p>
              </w:tc>
              <w:tc>
                <w:tcPr>
                  <w:tcW w:w="1400" w:type="dxa"/>
                  <w:tcBorders>
                    <w:tl2br w:val="nil"/>
                    <w:tr2bl w:val="nil"/>
                  </w:tcBorders>
                  <w:vAlign w:val="center"/>
                </w:tcPr>
                <w:p w14:paraId="490B3F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29BDEA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A682D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2127B90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vAlign w:val="top"/>
                </w:tcPr>
                <w:p w14:paraId="644439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28C125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1941" w:type="dxa"/>
                  <w:tcBorders>
                    <w:tl2br w:val="nil"/>
                    <w:tr2bl w:val="nil"/>
                  </w:tcBorders>
                  <w:vAlign w:val="center"/>
                </w:tcPr>
                <w:p w14:paraId="669F12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0.54</w:t>
                  </w:r>
                </w:p>
              </w:tc>
              <w:tc>
                <w:tcPr>
                  <w:tcW w:w="1400" w:type="dxa"/>
                  <w:tcBorders>
                    <w:tl2br w:val="nil"/>
                    <w:tr2bl w:val="nil"/>
                  </w:tcBorders>
                  <w:vAlign w:val="center"/>
                </w:tcPr>
                <w:p w14:paraId="78DC88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422911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70AF0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049271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vAlign w:val="top"/>
                </w:tcPr>
                <w:p w14:paraId="2BD563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784694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1941" w:type="dxa"/>
                  <w:tcBorders>
                    <w:tl2br w:val="nil"/>
                    <w:tr2bl w:val="nil"/>
                  </w:tcBorders>
                  <w:vAlign w:val="center"/>
                </w:tcPr>
                <w:p w14:paraId="2B32D3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0.56</w:t>
                  </w:r>
                </w:p>
              </w:tc>
              <w:tc>
                <w:tcPr>
                  <w:tcW w:w="1400" w:type="dxa"/>
                  <w:tcBorders>
                    <w:tl2br w:val="nil"/>
                    <w:tr2bl w:val="nil"/>
                  </w:tcBorders>
                  <w:vAlign w:val="center"/>
                </w:tcPr>
                <w:p w14:paraId="4436D8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19799A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B2999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atLeast"/>
                <w:jc w:val="center"/>
              </w:trPr>
              <w:tc>
                <w:tcPr>
                  <w:tcW w:w="611" w:type="pct"/>
                  <w:vMerge w:val="continue"/>
                  <w:tcBorders>
                    <w:tl2br w:val="nil"/>
                    <w:tr2bl w:val="nil"/>
                  </w:tcBorders>
                  <w:vAlign w:val="center"/>
                </w:tcPr>
                <w:p w14:paraId="1FABEC1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6" w:type="pct"/>
                  <w:vMerge w:val="continue"/>
                  <w:tcBorders>
                    <w:tl2br w:val="nil"/>
                    <w:tr2bl w:val="nil"/>
                  </w:tcBorders>
                  <w:vAlign w:val="top"/>
                </w:tcPr>
                <w:p w14:paraId="3F51AC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65" w:type="pct"/>
                  <w:tcBorders>
                    <w:tl2br w:val="nil"/>
                    <w:tr2bl w:val="nil"/>
                  </w:tcBorders>
                  <w:vAlign w:val="center"/>
                </w:tcPr>
                <w:p w14:paraId="7C0261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下风向4#</w:t>
                  </w:r>
                </w:p>
              </w:tc>
              <w:tc>
                <w:tcPr>
                  <w:tcW w:w="1941" w:type="dxa"/>
                  <w:tcBorders>
                    <w:tl2br w:val="nil"/>
                    <w:tr2bl w:val="nil"/>
                  </w:tcBorders>
                  <w:vAlign w:val="center"/>
                </w:tcPr>
                <w:p w14:paraId="40E14E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0.63</w:t>
                  </w:r>
                </w:p>
              </w:tc>
              <w:tc>
                <w:tcPr>
                  <w:tcW w:w="1400" w:type="dxa"/>
                  <w:tcBorders>
                    <w:tl2br w:val="nil"/>
                    <w:tr2bl w:val="nil"/>
                  </w:tcBorders>
                  <w:vAlign w:val="center"/>
                </w:tcPr>
                <w:p w14:paraId="7CE79E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805" w:type="pct"/>
                  <w:vMerge w:val="continue"/>
                  <w:tcBorders>
                    <w:tl2br w:val="nil"/>
                    <w:tr2bl w:val="nil"/>
                  </w:tcBorders>
                </w:tcPr>
                <w:p w14:paraId="7165FC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bl>
          <w:p w14:paraId="143BCBDB">
            <w:pPr>
              <w:spacing w:line="480" w:lineRule="exact"/>
              <w:ind w:firstLine="480" w:firstLineChars="200"/>
              <w:rPr>
                <w:rFonts w:hint="eastAsia" w:ascii="Times New Roman" w:hAnsi="Times New Roman"/>
                <w:sz w:val="24"/>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结果，</w:t>
            </w:r>
            <w:r>
              <w:rPr>
                <w:rFonts w:hint="eastAsia" w:eastAsia="宋体" w:cs="Times New Roman"/>
                <w:color w:val="000000" w:themeColor="text1"/>
                <w:kern w:val="2"/>
                <w:sz w:val="24"/>
                <w:szCs w:val="24"/>
                <w:highlight w:val="none"/>
                <w:lang w:val="en-US" w:eastAsia="zh-CN"/>
                <w14:textFill>
                  <w14:solidFill>
                    <w14:schemeClr w14:val="tx1"/>
                  </w14:solidFill>
                </w14:textFill>
              </w:rPr>
              <w:t>无组织</w:t>
            </w:r>
            <w:r>
              <w:rPr>
                <w:rFonts w:hint="eastAsia" w:cs="Times New Roman"/>
                <w:color w:val="000000" w:themeColor="text1"/>
                <w:kern w:val="2"/>
                <w:sz w:val="24"/>
                <w:szCs w:val="24"/>
                <w:highlight w:val="none"/>
                <w:lang w:val="en-US" w:eastAsia="zh-CN"/>
                <w14:textFill>
                  <w14:solidFill>
                    <w14:schemeClr w14:val="tx1"/>
                  </w14:solidFill>
                </w14:textFill>
              </w:rPr>
              <w:t>非甲烷总烃</w:t>
            </w:r>
            <w:r>
              <w:rPr>
                <w:rFonts w:hint="eastAsia" w:eastAsia="宋体" w:cs="Times New Roman"/>
                <w:color w:val="000000" w:themeColor="text1"/>
                <w:kern w:val="2"/>
                <w:sz w:val="24"/>
                <w:szCs w:val="24"/>
                <w:highlight w:val="none"/>
                <w:lang w:val="en-US" w:eastAsia="zh-CN"/>
                <w14:textFill>
                  <w14:solidFill>
                    <w14:schemeClr w14:val="tx1"/>
                  </w14:solidFill>
                </w14:textFill>
              </w:rPr>
              <w:t>排放浓度在</w:t>
            </w:r>
            <w:r>
              <w:rPr>
                <w:rFonts w:hint="eastAsia" w:cs="Times New Roman"/>
                <w:color w:val="000000" w:themeColor="text1"/>
                <w:kern w:val="2"/>
                <w:sz w:val="24"/>
                <w:szCs w:val="24"/>
                <w:highlight w:val="none"/>
                <w:lang w:val="en-US" w:eastAsia="zh-CN"/>
                <w14:textFill>
                  <w14:solidFill>
                    <w14:schemeClr w14:val="tx1"/>
                  </w14:solidFill>
                </w14:textFill>
              </w:rPr>
              <w:t>0.530.69</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val="en-US" w:eastAsia="zh-CN"/>
              </w:rPr>
              <w:t>之间</w:t>
            </w:r>
            <w:r>
              <w:rPr>
                <w:rFonts w:hint="eastAsia" w:cs="Times New Roman"/>
                <w:sz w:val="24"/>
                <w:szCs w:val="24"/>
                <w:highlight w:val="none"/>
                <w:vertAlign w:val="baseline"/>
                <w:lang w:val="en-US" w:eastAsia="zh-CN"/>
              </w:rPr>
              <w:t>，甲苯排放浓度为未检出，满足</w:t>
            </w:r>
            <w:r>
              <w:rPr>
                <w:rFonts w:hint="eastAsia" w:ascii="Times New Roman" w:hAnsi="Times New Roman"/>
                <w:sz w:val="24"/>
              </w:rPr>
              <w:t>《关于全省开展工业企业挥发性有机物专项治理工作中排放建议值的通知》（豫环攻坚办〔2017〕162号）排放标准中要求。</w:t>
            </w:r>
          </w:p>
          <w:p w14:paraId="625526B8">
            <w:pPr>
              <w:spacing w:line="480" w:lineRule="exact"/>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噪声检测</w:t>
            </w:r>
          </w:p>
          <w:p w14:paraId="27066935">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w:t>
            </w:r>
            <w:r>
              <w:rPr>
                <w:rFonts w:hint="eastAsia" w:cs="Times New Roman" w:eastAsiaTheme="minorEastAsia"/>
                <w:color w:val="auto"/>
                <w:kern w:val="2"/>
                <w:sz w:val="24"/>
                <w:szCs w:val="24"/>
                <w:lang w:val="en-US" w:eastAsia="zh-CN" w:bidi="ar-SA"/>
              </w:rPr>
              <w:t>检</w:t>
            </w:r>
            <w:r>
              <w:rPr>
                <w:rFonts w:hint="default" w:ascii="Times New Roman" w:hAnsi="Times New Roman" w:cs="Times New Roman" w:eastAsiaTheme="minorEastAsia"/>
                <w:color w:val="auto"/>
                <w:kern w:val="2"/>
                <w:sz w:val="24"/>
                <w:szCs w:val="24"/>
                <w:lang w:val="en-US" w:eastAsia="zh-CN" w:bidi="ar-SA"/>
              </w:rPr>
              <w:t>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14:paraId="2910B34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表21   厂界环境噪声检测结果一览表</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2992"/>
              <w:gridCol w:w="2998"/>
            </w:tblGrid>
            <w:tr w14:paraId="170A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1652F6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检测</w:t>
                  </w:r>
                  <w:r>
                    <w:rPr>
                      <w:rFonts w:hint="default" w:ascii="Times New Roman" w:hAnsi="Times New Roman" w:eastAsia="宋体" w:cs="Times New Roman"/>
                      <w:color w:val="auto"/>
                      <w:sz w:val="21"/>
                      <w:szCs w:val="21"/>
                    </w:rPr>
                    <w:t>日期</w:t>
                  </w:r>
                </w:p>
              </w:tc>
              <w:tc>
                <w:tcPr>
                  <w:tcW w:w="2992" w:type="dxa"/>
                  <w:tcBorders>
                    <w:tl2br w:val="nil"/>
                    <w:tr2bl w:val="nil"/>
                  </w:tcBorders>
                  <w:vAlign w:val="center"/>
                </w:tcPr>
                <w:p w14:paraId="0FEBC2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2025.9.</w:t>
                  </w:r>
                  <w:r>
                    <w:rPr>
                      <w:rFonts w:hint="eastAsia" w:cs="Times New Roman"/>
                      <w:color w:val="auto"/>
                      <w:sz w:val="21"/>
                      <w:szCs w:val="21"/>
                      <w:lang w:val="en-US" w:eastAsia="zh-CN"/>
                    </w:rPr>
                    <w:t>28</w:t>
                  </w:r>
                </w:p>
              </w:tc>
              <w:tc>
                <w:tcPr>
                  <w:tcW w:w="2998" w:type="dxa"/>
                  <w:tcBorders>
                    <w:tl2br w:val="nil"/>
                    <w:tr2bl w:val="nil"/>
                  </w:tcBorders>
                  <w:vAlign w:val="center"/>
                </w:tcPr>
                <w:p w14:paraId="179F2A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2025.9.</w:t>
                  </w:r>
                  <w:r>
                    <w:rPr>
                      <w:rFonts w:hint="eastAsia" w:cs="Times New Roman"/>
                      <w:color w:val="auto"/>
                      <w:sz w:val="21"/>
                      <w:szCs w:val="21"/>
                      <w:lang w:val="en-US" w:eastAsia="zh-CN"/>
                    </w:rPr>
                    <w:t>29</w:t>
                  </w:r>
                </w:p>
              </w:tc>
            </w:tr>
            <w:tr w14:paraId="5EFC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6CEFE5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检测点位</w:t>
                  </w:r>
                </w:p>
              </w:tc>
              <w:tc>
                <w:tcPr>
                  <w:tcW w:w="2992" w:type="dxa"/>
                  <w:tcBorders>
                    <w:tl2br w:val="nil"/>
                    <w:tr2bl w:val="nil"/>
                  </w:tcBorders>
                  <w:vAlign w:val="center"/>
                </w:tcPr>
                <w:p w14:paraId="2A9069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昼间Leq[dB（A）]</w:t>
                  </w:r>
                </w:p>
              </w:tc>
              <w:tc>
                <w:tcPr>
                  <w:tcW w:w="2998" w:type="dxa"/>
                  <w:tcBorders>
                    <w:tl2br w:val="nil"/>
                    <w:tr2bl w:val="nil"/>
                  </w:tcBorders>
                  <w:shd w:val="clear" w:color="auto" w:fill="auto"/>
                  <w:vAlign w:val="center"/>
                </w:tcPr>
                <w:p w14:paraId="78A4CD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昼间Leq[dB（A）]</w:t>
                  </w:r>
                </w:p>
              </w:tc>
            </w:tr>
            <w:tr w14:paraId="2E51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4C1B25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w:t>
                  </w:r>
                  <w:r>
                    <w:rPr>
                      <w:rFonts w:hint="default" w:ascii="Times New Roman" w:hAnsi="Times New Roman" w:eastAsia="宋体" w:cs="Times New Roman"/>
                      <w:color w:val="auto"/>
                      <w:sz w:val="21"/>
                      <w:szCs w:val="21"/>
                    </w:rPr>
                    <w:t>厂界</w:t>
                  </w:r>
                </w:p>
              </w:tc>
              <w:tc>
                <w:tcPr>
                  <w:tcW w:w="2992" w:type="dxa"/>
                  <w:tcBorders>
                    <w:tl2br w:val="nil"/>
                    <w:tr2bl w:val="nil"/>
                  </w:tcBorders>
                  <w:vAlign w:val="center"/>
                </w:tcPr>
                <w:p w14:paraId="69F07B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4</w:t>
                  </w:r>
                </w:p>
              </w:tc>
              <w:tc>
                <w:tcPr>
                  <w:tcW w:w="2998" w:type="dxa"/>
                  <w:tcBorders>
                    <w:tl2br w:val="nil"/>
                    <w:tr2bl w:val="nil"/>
                  </w:tcBorders>
                  <w:shd w:val="clear" w:color="auto" w:fill="auto"/>
                  <w:vAlign w:val="center"/>
                </w:tcPr>
                <w:p w14:paraId="6E644B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r>
            <w:tr w14:paraId="0C73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33C3D2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南</w:t>
                  </w:r>
                  <w:r>
                    <w:rPr>
                      <w:rFonts w:hint="default" w:ascii="Times New Roman" w:hAnsi="Times New Roman" w:eastAsia="宋体" w:cs="Times New Roman"/>
                      <w:color w:val="auto"/>
                      <w:sz w:val="21"/>
                      <w:szCs w:val="21"/>
                    </w:rPr>
                    <w:t>厂界</w:t>
                  </w:r>
                </w:p>
              </w:tc>
              <w:tc>
                <w:tcPr>
                  <w:tcW w:w="2992" w:type="dxa"/>
                  <w:tcBorders>
                    <w:tl2br w:val="nil"/>
                    <w:tr2bl w:val="nil"/>
                  </w:tcBorders>
                  <w:vAlign w:val="center"/>
                </w:tcPr>
                <w:p w14:paraId="45898F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w:t>
                  </w:r>
                </w:p>
              </w:tc>
              <w:tc>
                <w:tcPr>
                  <w:tcW w:w="2998" w:type="dxa"/>
                  <w:tcBorders>
                    <w:tl2br w:val="nil"/>
                    <w:tr2bl w:val="nil"/>
                  </w:tcBorders>
                  <w:shd w:val="clear" w:color="auto" w:fill="auto"/>
                  <w:vAlign w:val="center"/>
                </w:tcPr>
                <w:p w14:paraId="58F950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3</w:t>
                  </w:r>
                </w:p>
              </w:tc>
            </w:tr>
            <w:tr w14:paraId="6EE3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710" w:type="dxa"/>
                  <w:gridSpan w:val="3"/>
                  <w:tcBorders>
                    <w:tl2br w:val="nil"/>
                    <w:tr2bl w:val="nil"/>
                  </w:tcBorders>
                  <w:vAlign w:val="center"/>
                </w:tcPr>
                <w:p w14:paraId="47BC5C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r>
                    <w:rPr>
                      <w:rFonts w:hint="eastAsia" w:cs="Times New Roman"/>
                      <w:color w:val="auto"/>
                      <w:sz w:val="21"/>
                      <w:szCs w:val="21"/>
                      <w:lang w:val="en-US" w:eastAsia="zh-CN"/>
                    </w:rPr>
                    <w:t>西</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北</w:t>
                  </w:r>
                  <w:r>
                    <w:rPr>
                      <w:rFonts w:hint="eastAsia" w:ascii="Times New Roman" w:hAnsi="Times New Roman" w:eastAsia="宋体" w:cs="Times New Roman"/>
                      <w:color w:val="auto"/>
                      <w:sz w:val="21"/>
                      <w:szCs w:val="21"/>
                      <w:lang w:val="en-US" w:eastAsia="zh-CN"/>
                    </w:rPr>
                    <w:t>厂界为公共厂界，不具备检测条件</w:t>
                  </w:r>
                </w:p>
              </w:tc>
            </w:tr>
          </w:tbl>
          <w:p w14:paraId="6FD2CBC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w:t>
            </w:r>
            <w:r>
              <w:rPr>
                <w:rFonts w:hint="eastAsia"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100F782E">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D513AA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753D9F64">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38F64A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07E54C2">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eastAsia="仿宋_GB2312" w:cs="Times New Roman"/>
                <w:color w:val="FF0000"/>
                <w:sz w:val="21"/>
                <w:szCs w:val="21"/>
                <w:lang w:val="en-US" w:eastAsia="zh-CN"/>
              </w:rPr>
            </w:pPr>
          </w:p>
        </w:tc>
      </w:tr>
    </w:tbl>
    <w:p w14:paraId="731FAF4B">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6"/>
      </w:tblGrid>
      <w:tr w14:paraId="657A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6" w:type="dxa"/>
          </w:tcPr>
          <w:p w14:paraId="5797AB75">
            <w:pPr>
              <w:pStyle w:val="2"/>
              <w:keepNext/>
              <w:keepLines/>
              <w:pageBreakBefore w:val="0"/>
              <w:widowControl/>
              <w:kinsoku/>
              <w:wordWrap/>
              <w:overflowPunct/>
              <w:topLinePunct w:val="0"/>
              <w:autoSpaceDE/>
              <w:autoSpaceDN/>
              <w:bidi w:val="0"/>
              <w:adjustRightInd/>
              <w:snapToGrid/>
              <w:spacing w:before="0" w:beforeLines="0" w:after="0" w:afterLines="0" w:line="520" w:lineRule="exact"/>
              <w:jc w:val="both"/>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23A88AB4">
            <w:pPr>
              <w:pStyle w:val="2"/>
              <w:pageBreakBefore w:val="0"/>
              <w:widowControl/>
              <w:numPr>
                <w:ilvl w:val="0"/>
                <w:numId w:val="0"/>
              </w:numPr>
              <w:kinsoku/>
              <w:wordWrap/>
              <w:overflowPunct/>
              <w:topLinePunct w:val="0"/>
              <w:autoSpaceDE/>
              <w:autoSpaceDN/>
              <w:bidi w:val="0"/>
              <w:adjustRightInd/>
              <w:snapToGrid/>
              <w:spacing w:before="0" w:beforeLines="0" w:after="0" w:afterLines="0" w:line="480" w:lineRule="exact"/>
              <w:ind w:left="-40" w:leftChars="0" w:firstLine="480" w:firstLineChars="0"/>
              <w:jc w:val="both"/>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03A7D938">
            <w:pPr>
              <w:pStyle w:val="2"/>
              <w:pageBreakBefore w:val="0"/>
              <w:widowControl/>
              <w:numPr>
                <w:ilvl w:val="0"/>
                <w:numId w:val="0"/>
              </w:numPr>
              <w:kinsoku/>
              <w:wordWrap/>
              <w:overflowPunct/>
              <w:topLinePunct w:val="0"/>
              <w:autoSpaceDE/>
              <w:autoSpaceDN/>
              <w:bidi w:val="0"/>
              <w:adjustRightInd/>
              <w:snapToGrid/>
              <w:spacing w:before="0" w:beforeLines="0" w:after="0" w:afterLines="0" w:line="480" w:lineRule="exact"/>
              <w:ind w:left="-40" w:leftChars="0" w:firstLine="480" w:firstLineChars="0"/>
              <w:jc w:val="both"/>
              <w:textAlignment w:val="auto"/>
              <w:rPr>
                <w:rFonts w:hint="eastAsia" w:ascii="Times New Roman" w:hAnsi="Times New Roman"/>
                <w:b w:val="0"/>
                <w:bCs w:val="0"/>
                <w:sz w:val="24"/>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u w:val="none"/>
                <w:lang w:val="en-US" w:eastAsia="zh-CN"/>
                <w14:textFill>
                  <w14:solidFill>
                    <w14:schemeClr w14:val="tx1"/>
                  </w14:solidFill>
                </w14:textFill>
              </w:rPr>
              <w:t>DA001排气筒非甲烷总烃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8.1</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8.</w:t>
            </w:r>
            <w:r>
              <w:rPr>
                <w:rFonts w:hint="eastAsia" w:cs="Times New Roman"/>
                <w:b w:val="0"/>
                <w:bCs w:val="0"/>
                <w:color w:val="000000" w:themeColor="text1"/>
                <w:sz w:val="24"/>
                <w:szCs w:val="24"/>
                <w:highlight w:val="none"/>
                <w:u w:val="none"/>
                <w:lang w:val="en-US" w:eastAsia="zh-CN"/>
                <w14:textFill>
                  <w14:solidFill>
                    <w14:schemeClr w14:val="tx1"/>
                  </w14:solidFill>
                </w14:textFill>
              </w:rPr>
              <w:t>33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甲苯</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未检出，</w:t>
            </w:r>
            <w:r>
              <w:rPr>
                <w:rFonts w:hint="eastAsia"/>
                <w:b w:val="0"/>
                <w:bCs w:val="0"/>
                <w:szCs w:val="21"/>
                <w:highlight w:val="none"/>
                <w:u w:val="none"/>
              </w:rPr>
              <w:t>同时满足</w:t>
            </w:r>
            <w:r>
              <w:rPr>
                <w:rFonts w:hint="eastAsia" w:ascii="Times New Roman" w:hAnsi="Times New Roman"/>
                <w:b w:val="0"/>
                <w:bCs w:val="0"/>
                <w:sz w:val="24"/>
              </w:rPr>
              <w:t>《大气污染物综合排放标准》（GB16297-1996）表2中要求，同时满足《关于全省开展工业企业挥发性有机物专项治理工作中排放建议值的通知》（豫环攻坚办〔2017〕162号）排放标准中要求</w:t>
            </w:r>
            <w:r>
              <w:rPr>
                <w:rFonts w:hint="eastAsia" w:ascii="Times New Roman" w:hAnsi="Times New Roman"/>
                <w:b w:val="0"/>
                <w:bCs w:val="0"/>
                <w:sz w:val="24"/>
                <w:lang w:eastAsia="zh-CN"/>
              </w:rPr>
              <w:t>；</w:t>
            </w:r>
            <w:r>
              <w:rPr>
                <w:rFonts w:hint="eastAsia" w:eastAsia="宋体" w:cs="Times New Roman"/>
                <w:b w:val="0"/>
                <w:bCs w:val="0"/>
                <w:color w:val="000000" w:themeColor="text1"/>
                <w:kern w:val="2"/>
                <w:sz w:val="24"/>
                <w:szCs w:val="24"/>
                <w:highlight w:val="none"/>
                <w:lang w:val="en-US" w:eastAsia="zh-CN"/>
                <w14:textFill>
                  <w14:solidFill>
                    <w14:schemeClr w14:val="tx1"/>
                  </w14:solidFill>
                </w14:textFill>
              </w:rPr>
              <w:t>无组织</w:t>
            </w:r>
            <w:r>
              <w:rPr>
                <w:rFonts w:hint="eastAsia" w:cs="Times New Roman"/>
                <w:b w:val="0"/>
                <w:bCs w:val="0"/>
                <w:color w:val="000000" w:themeColor="text1"/>
                <w:kern w:val="2"/>
                <w:sz w:val="24"/>
                <w:szCs w:val="24"/>
                <w:highlight w:val="none"/>
                <w:lang w:val="en-US" w:eastAsia="zh-CN"/>
                <w14:textFill>
                  <w14:solidFill>
                    <w14:schemeClr w14:val="tx1"/>
                  </w14:solidFill>
                </w14:textFill>
              </w:rPr>
              <w:t>非甲烷总烃</w:t>
            </w:r>
            <w:r>
              <w:rPr>
                <w:rFonts w:hint="eastAsia" w:eastAsia="宋体" w:cs="Times New Roman"/>
                <w:b w:val="0"/>
                <w:bCs w:val="0"/>
                <w:color w:val="000000" w:themeColor="text1"/>
                <w:kern w:val="2"/>
                <w:sz w:val="24"/>
                <w:szCs w:val="24"/>
                <w:highlight w:val="none"/>
                <w:lang w:val="en-US" w:eastAsia="zh-CN"/>
                <w14:textFill>
                  <w14:solidFill>
                    <w14:schemeClr w14:val="tx1"/>
                  </w14:solidFill>
                </w14:textFill>
              </w:rPr>
              <w:t>排放浓度在</w:t>
            </w:r>
            <w:r>
              <w:rPr>
                <w:rFonts w:hint="eastAsia" w:cs="Times New Roman"/>
                <w:b w:val="0"/>
                <w:bCs w:val="0"/>
                <w:color w:val="000000" w:themeColor="text1"/>
                <w:kern w:val="2"/>
                <w:sz w:val="24"/>
                <w:szCs w:val="24"/>
                <w:highlight w:val="none"/>
                <w:lang w:val="en-US" w:eastAsia="zh-CN"/>
                <w14:textFill>
                  <w14:solidFill>
                    <w14:schemeClr w14:val="tx1"/>
                  </w14:solidFill>
                </w14:textFill>
              </w:rPr>
              <w:t>0.</w:t>
            </w:r>
            <w:r>
              <w:rPr>
                <w:rFonts w:hint="eastAsia"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53-0</w:t>
            </w:r>
            <w:r>
              <w:rPr>
                <w:rFonts w:hint="eastAsia" w:cs="Times New Roman"/>
                <w:b w:val="0"/>
                <w:bCs w:val="0"/>
                <w:color w:val="000000" w:themeColor="text1"/>
                <w:kern w:val="2"/>
                <w:sz w:val="24"/>
                <w:szCs w:val="24"/>
                <w:highlight w:val="none"/>
                <w:lang w:val="en-US" w:eastAsia="zh-CN"/>
                <w14:textFill>
                  <w14:solidFill>
                    <w14:schemeClr w14:val="tx1"/>
                  </w14:solidFill>
                </w14:textFill>
              </w:rPr>
              <w:t>.69</w:t>
            </w:r>
            <w:r>
              <w:rPr>
                <w:rFonts w:hint="default" w:ascii="Times New Roman" w:hAnsi="Times New Roman" w:eastAsia="宋体" w:cs="Times New Roman"/>
                <w:b w:val="0"/>
                <w:bCs w:val="0"/>
                <w:sz w:val="24"/>
                <w:szCs w:val="24"/>
                <w:highlight w:val="none"/>
              </w:rPr>
              <w:t>mg/m</w:t>
            </w:r>
            <w:r>
              <w:rPr>
                <w:rFonts w:hint="default" w:ascii="Times New Roman" w:hAnsi="Times New Roman" w:eastAsia="宋体" w:cs="Times New Roman"/>
                <w:b w:val="0"/>
                <w:bCs w:val="0"/>
                <w:sz w:val="24"/>
                <w:szCs w:val="24"/>
                <w:highlight w:val="none"/>
                <w:vertAlign w:val="superscript"/>
              </w:rPr>
              <w:t>3</w:t>
            </w:r>
            <w:r>
              <w:rPr>
                <w:rFonts w:hint="eastAsia" w:ascii="Times New Roman" w:hAnsi="Times New Roman" w:eastAsia="宋体" w:cs="Times New Roman"/>
                <w:b w:val="0"/>
                <w:bCs w:val="0"/>
                <w:sz w:val="24"/>
                <w:szCs w:val="24"/>
                <w:highlight w:val="none"/>
                <w:vertAlign w:val="baseline"/>
                <w:lang w:val="en-US" w:eastAsia="zh-CN"/>
              </w:rPr>
              <w:t>之间</w:t>
            </w:r>
            <w:r>
              <w:rPr>
                <w:rFonts w:hint="eastAsia" w:cs="Times New Roman"/>
                <w:b w:val="0"/>
                <w:bCs w:val="0"/>
                <w:sz w:val="24"/>
                <w:szCs w:val="24"/>
                <w:highlight w:val="none"/>
                <w:vertAlign w:val="baseline"/>
                <w:lang w:val="en-US" w:eastAsia="zh-CN"/>
              </w:rPr>
              <w:t>，甲苯排放浓度为未检出，满足</w:t>
            </w:r>
            <w:r>
              <w:rPr>
                <w:rFonts w:hint="eastAsia" w:ascii="Times New Roman" w:hAnsi="Times New Roman"/>
                <w:b w:val="0"/>
                <w:bCs w:val="0"/>
                <w:sz w:val="24"/>
              </w:rPr>
              <w:t>《关于全省开展工业企业挥发性有机物专项治理工作中排放建议值的通知》（豫环攻坚办〔2017〕162号）排放标准中要求。</w:t>
            </w:r>
          </w:p>
          <w:p w14:paraId="782A58EE">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eastAsia" w:eastAsia="仿宋_GB2312" w:cs="Times New Roman"/>
                <w:b w:val="0"/>
                <w:bCs w:val="0"/>
                <w:color w:val="000000" w:themeColor="text1"/>
                <w:sz w:val="24"/>
                <w:szCs w:val="24"/>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5</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5</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dB（A）之间</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p>
          <w:p w14:paraId="4CD1E09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p>
          <w:p w14:paraId="43C2D97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p>
          <w:p w14:paraId="223F94C8">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7F00E83">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452E1F15">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128BA219">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72211A4A">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7B0D0167">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0726274">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D5BCE61">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6A094823">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3212538C">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D70027F">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704295C7">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5594FA6">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tc>
      </w:tr>
    </w:tbl>
    <w:p w14:paraId="2C4CB073">
      <w:pPr>
        <w:rPr>
          <w:rFonts w:hint="default"/>
          <w:lang w:val="en-US" w:eastAsia="zh-CN"/>
        </w:rPr>
        <w:sectPr>
          <w:footerReference r:id="rId6"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353A2CC">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76F41652">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eastAsia="宋体" w:cs="Times New Roman"/>
          <w:color w:val="000000"/>
          <w:sz w:val="24"/>
          <w:szCs w:val="24"/>
          <w:lang w:val="en-US" w:eastAsia="zh-CN"/>
        </w:rPr>
        <w:t>河南省众维医疗器械有限公司</w:t>
      </w:r>
      <w:r>
        <w:rPr>
          <w:rFonts w:hint="default" w:ascii="Times New Roman" w:hAnsi="Times New Roman" w:eastAsia="宋体" w:cs="Times New Roman"/>
          <w:color w:val="000000"/>
          <w:sz w:val="24"/>
          <w:szCs w:val="24"/>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default" w:ascii="Times New Roman" w:hAnsi="Times New Roman" w:cs="Times New Roman"/>
          <w:color w:val="FF0000"/>
          <w:szCs w:val="21"/>
        </w:rPr>
        <w:t xml:space="preserve">                        </w:t>
      </w:r>
      <w:r>
        <w:rPr>
          <w:rFonts w:hint="eastAsia" w:cs="Times New Roman"/>
          <w:color w:val="FF0000"/>
          <w:szCs w:val="21"/>
          <w:lang w:val="en-US" w:eastAsia="zh-CN"/>
        </w:rPr>
        <w:t xml:space="preserve">   </w:t>
      </w:r>
      <w:r>
        <w:rPr>
          <w:rFonts w:hint="default" w:ascii="Times New Roman" w:hAnsi="Times New Roman" w:cs="Times New Roman"/>
          <w:color w:val="FF0000"/>
          <w:szCs w:val="21"/>
        </w:rPr>
        <w:t xml:space="preserve">   </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9"/>
        <w:gridCol w:w="1785"/>
        <w:gridCol w:w="1043"/>
        <w:gridCol w:w="1701"/>
        <w:gridCol w:w="1336"/>
        <w:gridCol w:w="1486"/>
        <w:gridCol w:w="1451"/>
        <w:gridCol w:w="1492"/>
        <w:gridCol w:w="1349"/>
        <w:gridCol w:w="1647"/>
        <w:gridCol w:w="1371"/>
        <w:gridCol w:w="1752"/>
        <w:gridCol w:w="919"/>
        <w:gridCol w:w="538"/>
        <w:gridCol w:w="146"/>
        <w:gridCol w:w="1371"/>
        <w:gridCol w:w="816"/>
      </w:tblGrid>
      <w:tr w14:paraId="3F1F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restart"/>
            <w:shd w:val="clear" w:color="auto" w:fill="auto"/>
            <w:textDirection w:val="tbRlV"/>
            <w:vAlign w:val="center"/>
          </w:tcPr>
          <w:p w14:paraId="69C5E6B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504" w:type="dxa"/>
            <w:gridSpan w:val="2"/>
            <w:shd w:val="clear" w:color="auto" w:fill="auto"/>
            <w:vAlign w:val="center"/>
          </w:tcPr>
          <w:p w14:paraId="5C45426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7017" w:type="dxa"/>
            <w:gridSpan w:val="5"/>
            <w:shd w:val="clear" w:color="auto" w:fill="auto"/>
            <w:vAlign w:val="center"/>
          </w:tcPr>
          <w:p w14:paraId="17A832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年产1100万米医用敷料贴项目</w:t>
            </w:r>
          </w:p>
        </w:tc>
        <w:tc>
          <w:tcPr>
            <w:tcW w:w="2841" w:type="dxa"/>
            <w:gridSpan w:val="2"/>
            <w:shd w:val="clear" w:color="auto" w:fill="auto"/>
            <w:vAlign w:val="center"/>
          </w:tcPr>
          <w:p w14:paraId="2686896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项目代码</w:t>
            </w:r>
          </w:p>
        </w:tc>
        <w:tc>
          <w:tcPr>
            <w:tcW w:w="3018" w:type="dxa"/>
            <w:gridSpan w:val="2"/>
            <w:tcBorders>
              <w:right w:val="single" w:color="auto" w:sz="4" w:space="0"/>
            </w:tcBorders>
            <w:shd w:val="clear" w:color="auto" w:fill="auto"/>
            <w:vAlign w:val="center"/>
          </w:tcPr>
          <w:p w14:paraId="01788D1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val="0"/>
                <w:color w:val="FF0000"/>
                <w:sz w:val="18"/>
                <w:szCs w:val="18"/>
                <w:highlight w:val="none"/>
                <w:lang w:val="en-US" w:eastAsia="zh-CN"/>
              </w:rPr>
            </w:pPr>
            <w:r>
              <w:rPr>
                <w:rFonts w:hint="eastAsia" w:ascii="Times New Roman" w:hAnsi="Times New Roman"/>
                <w:b w:val="0"/>
                <w:bCs w:val="0"/>
                <w:sz w:val="18"/>
                <w:szCs w:val="18"/>
              </w:rPr>
              <w:t>2504-410728-04-01-603584</w:t>
            </w:r>
          </w:p>
        </w:tc>
        <w:tc>
          <w:tcPr>
            <w:tcW w:w="1752" w:type="dxa"/>
            <w:tcBorders>
              <w:left w:val="single" w:color="auto" w:sz="4" w:space="0"/>
              <w:right w:val="single" w:color="auto" w:sz="4" w:space="0"/>
            </w:tcBorders>
            <w:shd w:val="clear" w:color="auto" w:fill="auto"/>
            <w:vAlign w:val="center"/>
          </w:tcPr>
          <w:p w14:paraId="58DCF8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建设地点</w:t>
            </w:r>
          </w:p>
        </w:tc>
        <w:tc>
          <w:tcPr>
            <w:tcW w:w="3790" w:type="dxa"/>
            <w:gridSpan w:val="5"/>
            <w:tcBorders>
              <w:left w:val="single" w:color="auto" w:sz="4" w:space="0"/>
            </w:tcBorders>
            <w:shd w:val="clear" w:color="auto" w:fill="auto"/>
            <w:vAlign w:val="center"/>
          </w:tcPr>
          <w:p w14:paraId="5823EAF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b w:val="0"/>
                <w:bCs w:val="0"/>
                <w:sz w:val="18"/>
                <w:szCs w:val="18"/>
              </w:rPr>
              <w:t>长垣市孟岗镇创业园三期5-4号</w:t>
            </w:r>
          </w:p>
        </w:tc>
      </w:tr>
      <w:tr w14:paraId="74B4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758CBC4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792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7017" w:type="dxa"/>
            <w:gridSpan w:val="5"/>
            <w:shd w:val="clear" w:color="auto" w:fill="auto"/>
            <w:vAlign w:val="center"/>
          </w:tcPr>
          <w:p w14:paraId="261B22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b w:val="0"/>
                <w:bCs w:val="0"/>
                <w:sz w:val="18"/>
                <w:szCs w:val="18"/>
              </w:rPr>
              <w:t>C2770卫生材料及医药用品制造</w:t>
            </w:r>
          </w:p>
        </w:tc>
        <w:tc>
          <w:tcPr>
            <w:tcW w:w="2841" w:type="dxa"/>
            <w:gridSpan w:val="2"/>
            <w:shd w:val="clear" w:color="auto" w:fill="auto"/>
            <w:vAlign w:val="center"/>
          </w:tcPr>
          <w:p w14:paraId="27BC92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建设性质</w:t>
            </w:r>
          </w:p>
        </w:tc>
        <w:tc>
          <w:tcPr>
            <w:tcW w:w="3018" w:type="dxa"/>
            <w:gridSpan w:val="2"/>
            <w:shd w:val="clear" w:color="auto" w:fill="auto"/>
            <w:vAlign w:val="center"/>
          </w:tcPr>
          <w:p w14:paraId="161C03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新建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改扩建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技术改造</w:t>
            </w:r>
            <w:r>
              <w:rPr>
                <w:rFonts w:hint="eastAsia" w:cs="Times New Roman"/>
                <w:b w:val="0"/>
                <w:bCs w:val="0"/>
                <w:color w:val="auto"/>
                <w:sz w:val="18"/>
                <w:szCs w:val="18"/>
                <w:highlight w:val="none"/>
                <w:lang w:eastAsia="zh-CN"/>
              </w:rPr>
              <w:t>☑</w:t>
            </w:r>
            <w:r>
              <w:rPr>
                <w:rFonts w:hint="eastAsia" w:cs="Times New Roman"/>
                <w:b w:val="0"/>
                <w:bCs w:val="0"/>
                <w:color w:val="auto"/>
                <w:sz w:val="18"/>
                <w:szCs w:val="18"/>
                <w:highlight w:val="none"/>
                <w:lang w:val="en-US" w:eastAsia="zh-CN"/>
              </w:rPr>
              <w:t>迁</w:t>
            </w:r>
            <w:r>
              <w:rPr>
                <w:rFonts w:hint="default" w:ascii="Times New Roman" w:hAnsi="Times New Roman" w:cs="Times New Roman"/>
                <w:b w:val="0"/>
                <w:bCs w:val="0"/>
                <w:color w:val="auto"/>
                <w:sz w:val="18"/>
                <w:szCs w:val="18"/>
                <w:highlight w:val="none"/>
              </w:rPr>
              <w:t>建</w:t>
            </w:r>
          </w:p>
        </w:tc>
        <w:tc>
          <w:tcPr>
            <w:tcW w:w="2671" w:type="dxa"/>
            <w:gridSpan w:val="2"/>
            <w:shd w:val="clear" w:color="auto" w:fill="auto"/>
            <w:vAlign w:val="center"/>
          </w:tcPr>
          <w:p w14:paraId="4A1090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经度：114°</w:t>
            </w:r>
            <w:r>
              <w:rPr>
                <w:rFonts w:hint="eastAsia" w:cs="Times New Roman"/>
                <w:b w:val="0"/>
                <w:color w:val="auto"/>
                <w:sz w:val="18"/>
                <w:szCs w:val="18"/>
                <w:highlight w:val="none"/>
                <w:lang w:val="en-US" w:eastAsia="zh-CN"/>
              </w:rPr>
              <w:t>45</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22.02</w:t>
            </w:r>
            <w:r>
              <w:rPr>
                <w:rFonts w:hint="default" w:ascii="Times New Roman" w:hAnsi="Times New Roman" w:cs="Times New Roman"/>
                <w:b w:val="0"/>
                <w:color w:val="auto"/>
                <w:sz w:val="18"/>
                <w:szCs w:val="18"/>
                <w:highlight w:val="none"/>
                <w:lang w:val="en-US" w:eastAsia="zh-CN"/>
              </w:rPr>
              <w:t>″</w:t>
            </w:r>
          </w:p>
        </w:tc>
        <w:tc>
          <w:tcPr>
            <w:tcW w:w="2871" w:type="dxa"/>
            <w:gridSpan w:val="4"/>
            <w:shd w:val="clear" w:color="auto" w:fill="auto"/>
            <w:vAlign w:val="center"/>
          </w:tcPr>
          <w:p w14:paraId="7B32826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纬度:35°</w:t>
            </w:r>
            <w:r>
              <w:rPr>
                <w:rFonts w:hint="eastAsia" w:cs="Times New Roman"/>
                <w:b w:val="0"/>
                <w:color w:val="auto"/>
                <w:sz w:val="18"/>
                <w:szCs w:val="18"/>
                <w:highlight w:val="none"/>
                <w:lang w:val="en-US" w:eastAsia="zh-CN"/>
              </w:rPr>
              <w:t>15</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27.6</w:t>
            </w:r>
            <w:r>
              <w:rPr>
                <w:rFonts w:hint="default" w:ascii="Times New Roman" w:hAnsi="Times New Roman" w:cs="Times New Roman"/>
                <w:b w:val="0"/>
                <w:color w:val="auto"/>
                <w:sz w:val="18"/>
                <w:szCs w:val="18"/>
                <w:highlight w:val="none"/>
                <w:lang w:val="en-US" w:eastAsia="zh-CN"/>
              </w:rPr>
              <w:t>″</w:t>
            </w:r>
          </w:p>
        </w:tc>
      </w:tr>
      <w:tr w14:paraId="1DD2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A48755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96527E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7017" w:type="dxa"/>
            <w:gridSpan w:val="5"/>
            <w:shd w:val="clear" w:color="auto" w:fill="auto"/>
            <w:vAlign w:val="center"/>
          </w:tcPr>
          <w:p w14:paraId="6B7621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年产1100万米医用敷料贴</w:t>
            </w:r>
          </w:p>
        </w:tc>
        <w:tc>
          <w:tcPr>
            <w:tcW w:w="2841" w:type="dxa"/>
            <w:gridSpan w:val="2"/>
            <w:shd w:val="clear" w:color="auto" w:fill="auto"/>
            <w:vAlign w:val="center"/>
          </w:tcPr>
          <w:p w14:paraId="500847A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实际生产能力</w:t>
            </w:r>
          </w:p>
        </w:tc>
        <w:tc>
          <w:tcPr>
            <w:tcW w:w="3018" w:type="dxa"/>
            <w:gridSpan w:val="2"/>
            <w:tcBorders>
              <w:right w:val="single" w:color="auto" w:sz="4" w:space="0"/>
            </w:tcBorders>
            <w:shd w:val="clear" w:color="auto" w:fill="auto"/>
            <w:vAlign w:val="center"/>
          </w:tcPr>
          <w:p w14:paraId="70AAF9A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年产1100万米医用敷料贴</w:t>
            </w:r>
          </w:p>
        </w:tc>
        <w:tc>
          <w:tcPr>
            <w:tcW w:w="1752" w:type="dxa"/>
            <w:tcBorders>
              <w:left w:val="single" w:color="auto" w:sz="4" w:space="0"/>
              <w:right w:val="single" w:color="auto" w:sz="4" w:space="0"/>
            </w:tcBorders>
            <w:shd w:val="clear" w:color="auto" w:fill="auto"/>
            <w:vAlign w:val="center"/>
          </w:tcPr>
          <w:p w14:paraId="2AF3D4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环评单位</w:t>
            </w:r>
          </w:p>
        </w:tc>
        <w:tc>
          <w:tcPr>
            <w:tcW w:w="3790" w:type="dxa"/>
            <w:gridSpan w:val="5"/>
            <w:tcBorders>
              <w:left w:val="single" w:color="auto" w:sz="4" w:space="0"/>
            </w:tcBorders>
            <w:shd w:val="clear" w:color="auto" w:fill="auto"/>
            <w:vAlign w:val="center"/>
          </w:tcPr>
          <w:p w14:paraId="1F5CC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河南省凝博生态科技有限公司</w:t>
            </w:r>
          </w:p>
        </w:tc>
      </w:tr>
      <w:tr w14:paraId="6A9F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65D49E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2C9F96A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7017" w:type="dxa"/>
            <w:gridSpan w:val="5"/>
            <w:shd w:val="clear" w:color="auto" w:fill="auto"/>
            <w:vAlign w:val="center"/>
          </w:tcPr>
          <w:p w14:paraId="11FFF84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新乡市生态环境局长垣分局</w:t>
            </w:r>
          </w:p>
        </w:tc>
        <w:tc>
          <w:tcPr>
            <w:tcW w:w="2841" w:type="dxa"/>
            <w:gridSpan w:val="2"/>
            <w:shd w:val="clear" w:color="auto" w:fill="auto"/>
            <w:vAlign w:val="center"/>
          </w:tcPr>
          <w:p w14:paraId="7486D9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审批文号</w:t>
            </w:r>
          </w:p>
        </w:tc>
        <w:tc>
          <w:tcPr>
            <w:tcW w:w="3018" w:type="dxa"/>
            <w:gridSpan w:val="2"/>
            <w:tcBorders>
              <w:right w:val="single" w:color="auto" w:sz="4" w:space="0"/>
            </w:tcBorders>
            <w:shd w:val="clear" w:color="auto" w:fill="auto"/>
            <w:vAlign w:val="center"/>
          </w:tcPr>
          <w:p w14:paraId="1E52CA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eastAsia"/>
                <w:b w:val="0"/>
                <w:bCs/>
                <w:color w:val="auto"/>
                <w:sz w:val="18"/>
                <w:szCs w:val="18"/>
                <w:highlight w:val="none"/>
                <w:lang w:val="en-US" w:eastAsia="zh-CN"/>
              </w:rPr>
              <w:t>长环审（2025）37号</w:t>
            </w:r>
          </w:p>
        </w:tc>
        <w:tc>
          <w:tcPr>
            <w:tcW w:w="1752" w:type="dxa"/>
            <w:tcBorders>
              <w:left w:val="single" w:color="auto" w:sz="4" w:space="0"/>
              <w:right w:val="single" w:color="auto" w:sz="4" w:space="0"/>
            </w:tcBorders>
            <w:shd w:val="clear" w:color="auto" w:fill="auto"/>
            <w:vAlign w:val="center"/>
          </w:tcPr>
          <w:p w14:paraId="64DE204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环评文件类型</w:t>
            </w:r>
          </w:p>
        </w:tc>
        <w:tc>
          <w:tcPr>
            <w:tcW w:w="3790" w:type="dxa"/>
            <w:gridSpan w:val="5"/>
            <w:tcBorders>
              <w:left w:val="single" w:color="auto" w:sz="4" w:space="0"/>
            </w:tcBorders>
            <w:shd w:val="clear" w:color="auto" w:fill="auto"/>
            <w:vAlign w:val="center"/>
          </w:tcPr>
          <w:p w14:paraId="70491D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eastAsia="zh-CN"/>
              </w:rPr>
            </w:pPr>
            <w:r>
              <w:rPr>
                <w:rFonts w:hint="default" w:ascii="Times New Roman" w:hAnsi="Times New Roman" w:cs="Times New Roman"/>
                <w:b w:val="0"/>
                <w:color w:val="auto"/>
                <w:sz w:val="18"/>
                <w:szCs w:val="18"/>
                <w:highlight w:val="none"/>
                <w:lang w:eastAsia="zh-CN"/>
              </w:rPr>
              <w:t>环评报告表</w:t>
            </w:r>
          </w:p>
        </w:tc>
      </w:tr>
      <w:tr w14:paraId="455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F19A1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DAB183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7017" w:type="dxa"/>
            <w:gridSpan w:val="5"/>
            <w:shd w:val="clear" w:color="auto" w:fill="auto"/>
            <w:vAlign w:val="center"/>
          </w:tcPr>
          <w:p w14:paraId="1F6B49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highlight w:val="none"/>
                <w:lang w:val="en-US" w:eastAsia="zh-CN"/>
              </w:rPr>
              <w:t>2025</w:t>
            </w:r>
            <w:r>
              <w:rPr>
                <w:rFonts w:hint="default" w:ascii="Times New Roman" w:hAnsi="Times New Roman" w:eastAsia="宋体" w:cs="Times New Roman"/>
                <w:b w:val="0"/>
                <w:bCs/>
                <w:color w:val="000000"/>
                <w:sz w:val="18"/>
                <w:szCs w:val="18"/>
                <w:highlight w:val="none"/>
                <w:lang w:val="en-US" w:eastAsia="zh-CN"/>
              </w:rPr>
              <w:t>年</w:t>
            </w:r>
            <w:r>
              <w:rPr>
                <w:rFonts w:hint="eastAsia" w:ascii="Times New Roman" w:hAnsi="Times New Roman" w:eastAsia="宋体" w:cs="Times New Roman"/>
                <w:b w:val="0"/>
                <w:bCs/>
                <w:color w:val="000000"/>
                <w:sz w:val="18"/>
                <w:szCs w:val="18"/>
                <w:highlight w:val="none"/>
                <w:lang w:val="en-US" w:eastAsia="zh-CN"/>
              </w:rPr>
              <w:t>0</w:t>
            </w:r>
            <w:r>
              <w:rPr>
                <w:rFonts w:hint="eastAsia" w:cs="Times New Roman"/>
                <w:b w:val="0"/>
                <w:bCs/>
                <w:color w:val="000000"/>
                <w:sz w:val="18"/>
                <w:szCs w:val="18"/>
                <w:highlight w:val="none"/>
                <w:lang w:val="en-US" w:eastAsia="zh-CN"/>
              </w:rPr>
              <w:t>9</w:t>
            </w:r>
            <w:r>
              <w:rPr>
                <w:rFonts w:hint="default" w:ascii="Times New Roman" w:hAnsi="Times New Roman" w:eastAsia="宋体" w:cs="Times New Roman"/>
                <w:b w:val="0"/>
                <w:bCs/>
                <w:color w:val="000000"/>
                <w:sz w:val="18"/>
                <w:szCs w:val="18"/>
                <w:highlight w:val="none"/>
                <w:lang w:val="en-US" w:eastAsia="zh-CN"/>
              </w:rPr>
              <w:t>月</w:t>
            </w:r>
          </w:p>
        </w:tc>
        <w:tc>
          <w:tcPr>
            <w:tcW w:w="2841" w:type="dxa"/>
            <w:gridSpan w:val="2"/>
            <w:shd w:val="clear" w:color="auto" w:fill="auto"/>
            <w:vAlign w:val="center"/>
          </w:tcPr>
          <w:p w14:paraId="2B5F3B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竣工日期</w:t>
            </w:r>
          </w:p>
        </w:tc>
        <w:tc>
          <w:tcPr>
            <w:tcW w:w="3018" w:type="dxa"/>
            <w:gridSpan w:val="2"/>
            <w:shd w:val="clear" w:color="auto" w:fill="auto"/>
            <w:vAlign w:val="center"/>
          </w:tcPr>
          <w:p w14:paraId="54EE0DA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5</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9</w:t>
            </w:r>
            <w:r>
              <w:rPr>
                <w:rFonts w:hint="default" w:ascii="Times New Roman" w:hAnsi="Times New Roman" w:cs="Times New Roman"/>
                <w:b w:val="0"/>
                <w:bCs/>
                <w:color w:val="auto"/>
                <w:sz w:val="18"/>
                <w:szCs w:val="18"/>
                <w:highlight w:val="none"/>
              </w:rPr>
              <w:t>月</w:t>
            </w:r>
          </w:p>
        </w:tc>
        <w:tc>
          <w:tcPr>
            <w:tcW w:w="1752" w:type="dxa"/>
            <w:tcBorders>
              <w:right w:val="single" w:color="auto" w:sz="4" w:space="0"/>
            </w:tcBorders>
            <w:shd w:val="clear" w:color="auto" w:fill="auto"/>
            <w:vAlign w:val="center"/>
          </w:tcPr>
          <w:p w14:paraId="63C5108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排污许可证申领时间</w:t>
            </w:r>
          </w:p>
        </w:tc>
        <w:tc>
          <w:tcPr>
            <w:tcW w:w="3790" w:type="dxa"/>
            <w:gridSpan w:val="5"/>
            <w:tcBorders>
              <w:left w:val="single" w:color="auto" w:sz="4" w:space="0"/>
            </w:tcBorders>
            <w:shd w:val="clear" w:color="auto" w:fill="auto"/>
            <w:vAlign w:val="center"/>
          </w:tcPr>
          <w:p w14:paraId="7DC39F06">
            <w:pPr>
              <w:pStyle w:val="40"/>
              <w:keepNext w:val="0"/>
              <w:keepLines w:val="0"/>
              <w:pageBreakBefore w:val="0"/>
              <w:kinsoku/>
              <w:wordWrap/>
              <w:overflowPunct/>
              <w:topLinePunct w:val="0"/>
              <w:autoSpaceDE/>
              <w:autoSpaceDN/>
              <w:bidi w:val="0"/>
              <w:snapToGrid w:val="0"/>
              <w:spacing w:after="0"/>
              <w:jc w:val="center"/>
              <w:textAlignment w:val="auto"/>
              <w:rPr>
                <w:rFonts w:hint="default"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2025.9.23</w:t>
            </w:r>
          </w:p>
        </w:tc>
      </w:tr>
      <w:tr w14:paraId="2BC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598A6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3EFCD2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7017" w:type="dxa"/>
            <w:gridSpan w:val="5"/>
            <w:shd w:val="clear" w:color="auto" w:fill="auto"/>
            <w:vAlign w:val="center"/>
          </w:tcPr>
          <w:p w14:paraId="3230E1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w:t>
            </w:r>
          </w:p>
        </w:tc>
        <w:tc>
          <w:tcPr>
            <w:tcW w:w="2841" w:type="dxa"/>
            <w:gridSpan w:val="2"/>
            <w:tcBorders>
              <w:bottom w:val="single" w:color="auto" w:sz="4" w:space="0"/>
            </w:tcBorders>
            <w:shd w:val="clear" w:color="auto" w:fill="auto"/>
            <w:vAlign w:val="center"/>
          </w:tcPr>
          <w:p w14:paraId="61AB5D1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环保设施施工单位</w:t>
            </w:r>
          </w:p>
        </w:tc>
        <w:tc>
          <w:tcPr>
            <w:tcW w:w="3018" w:type="dxa"/>
            <w:gridSpan w:val="2"/>
            <w:shd w:val="clear" w:color="auto" w:fill="auto"/>
            <w:vAlign w:val="center"/>
          </w:tcPr>
          <w:p w14:paraId="1A262BE9">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FF0000"/>
                <w:sz w:val="18"/>
                <w:szCs w:val="18"/>
                <w:highlight w:val="none"/>
                <w:lang w:val="en-US" w:eastAsia="zh-CN"/>
              </w:rPr>
            </w:pPr>
            <w:r>
              <w:rPr>
                <w:rFonts w:hint="eastAsia"/>
                <w:b w:val="0"/>
                <w:bCs/>
                <w:color w:val="auto"/>
                <w:sz w:val="18"/>
                <w:szCs w:val="18"/>
                <w:highlight w:val="none"/>
                <w:lang w:val="en-US" w:eastAsia="zh-CN"/>
              </w:rPr>
              <w:t>/</w:t>
            </w:r>
          </w:p>
        </w:tc>
        <w:tc>
          <w:tcPr>
            <w:tcW w:w="1752" w:type="dxa"/>
            <w:shd w:val="clear" w:color="auto" w:fill="auto"/>
            <w:vAlign w:val="center"/>
          </w:tcPr>
          <w:p w14:paraId="503F19C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本工程排污许可证编号</w:t>
            </w:r>
          </w:p>
        </w:tc>
        <w:tc>
          <w:tcPr>
            <w:tcW w:w="3790" w:type="dxa"/>
            <w:gridSpan w:val="5"/>
            <w:shd w:val="clear" w:color="auto" w:fill="auto"/>
            <w:vAlign w:val="center"/>
          </w:tcPr>
          <w:p w14:paraId="238FD1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91410728MA3X86JR4F001X</w:t>
            </w:r>
          </w:p>
        </w:tc>
      </w:tr>
      <w:tr w14:paraId="380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92E3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CE994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7017" w:type="dxa"/>
            <w:gridSpan w:val="5"/>
            <w:shd w:val="clear" w:color="auto" w:fill="auto"/>
            <w:vAlign w:val="center"/>
          </w:tcPr>
          <w:p w14:paraId="2375AC9F">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河南省众维医疗器械有限公司</w:t>
            </w:r>
          </w:p>
        </w:tc>
        <w:tc>
          <w:tcPr>
            <w:tcW w:w="2841" w:type="dxa"/>
            <w:gridSpan w:val="2"/>
            <w:tcBorders>
              <w:bottom w:val="single" w:color="auto" w:sz="4" w:space="0"/>
            </w:tcBorders>
            <w:shd w:val="clear" w:color="auto" w:fill="auto"/>
            <w:vAlign w:val="center"/>
          </w:tcPr>
          <w:p w14:paraId="1098208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环保设施监测单位</w:t>
            </w:r>
          </w:p>
        </w:tc>
        <w:tc>
          <w:tcPr>
            <w:tcW w:w="3018" w:type="dxa"/>
            <w:gridSpan w:val="2"/>
            <w:shd w:val="clear" w:color="auto" w:fill="auto"/>
            <w:vAlign w:val="center"/>
          </w:tcPr>
          <w:p w14:paraId="054AF74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color w:val="FF0000"/>
                <w:sz w:val="18"/>
                <w:szCs w:val="18"/>
                <w:highlight w:val="none"/>
                <w:lang w:val="en-US" w:eastAsia="zh-CN"/>
              </w:rPr>
            </w:pPr>
            <w:r>
              <w:rPr>
                <w:rFonts w:hint="eastAsia" w:ascii="Times New Roman" w:hAnsi="Times New Roman" w:eastAsia="宋体" w:cs="Times New Roman"/>
                <w:b w:val="0"/>
                <w:bCs/>
                <w:sz w:val="18"/>
                <w:szCs w:val="18"/>
                <w:lang w:val="en-US" w:eastAsia="zh-CN"/>
              </w:rPr>
              <w:t>河南中碳应用监测技术有限公司</w:t>
            </w:r>
          </w:p>
        </w:tc>
        <w:tc>
          <w:tcPr>
            <w:tcW w:w="1752" w:type="dxa"/>
            <w:shd w:val="clear" w:color="auto" w:fill="auto"/>
            <w:vAlign w:val="center"/>
          </w:tcPr>
          <w:p w14:paraId="430F5A8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验收监测时工况</w:t>
            </w:r>
          </w:p>
        </w:tc>
        <w:tc>
          <w:tcPr>
            <w:tcW w:w="3790" w:type="dxa"/>
            <w:gridSpan w:val="5"/>
            <w:shd w:val="clear" w:color="auto" w:fill="auto"/>
            <w:vAlign w:val="center"/>
          </w:tcPr>
          <w:p w14:paraId="6B7097D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FF0000"/>
                <w:sz w:val="18"/>
                <w:szCs w:val="18"/>
                <w:highlight w:val="none"/>
                <w:lang w:val="en-US" w:eastAsia="zh-CN"/>
              </w:rPr>
              <w:t>/</w:t>
            </w:r>
          </w:p>
        </w:tc>
      </w:tr>
      <w:tr w14:paraId="06B4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8835A5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60A04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7017" w:type="dxa"/>
            <w:gridSpan w:val="5"/>
            <w:shd w:val="clear" w:color="auto" w:fill="auto"/>
            <w:vAlign w:val="center"/>
          </w:tcPr>
          <w:p w14:paraId="144CF91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350</w:t>
            </w:r>
          </w:p>
        </w:tc>
        <w:tc>
          <w:tcPr>
            <w:tcW w:w="2841" w:type="dxa"/>
            <w:gridSpan w:val="2"/>
            <w:shd w:val="clear" w:color="auto" w:fill="auto"/>
            <w:vAlign w:val="center"/>
          </w:tcPr>
          <w:p w14:paraId="4F8B352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环保投资总概算（万元）</w:t>
            </w:r>
          </w:p>
        </w:tc>
        <w:tc>
          <w:tcPr>
            <w:tcW w:w="3018" w:type="dxa"/>
            <w:gridSpan w:val="2"/>
            <w:shd w:val="clear" w:color="auto" w:fill="auto"/>
            <w:vAlign w:val="center"/>
          </w:tcPr>
          <w:p w14:paraId="4D8D02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10</w:t>
            </w:r>
          </w:p>
        </w:tc>
        <w:tc>
          <w:tcPr>
            <w:tcW w:w="1752" w:type="dxa"/>
            <w:shd w:val="clear" w:color="auto" w:fill="auto"/>
            <w:vAlign w:val="center"/>
          </w:tcPr>
          <w:p w14:paraId="1B231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790" w:type="dxa"/>
            <w:gridSpan w:val="5"/>
            <w:shd w:val="clear" w:color="auto" w:fill="auto"/>
            <w:vAlign w:val="center"/>
          </w:tcPr>
          <w:p w14:paraId="0161C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2.86</w:t>
            </w:r>
            <w:r>
              <w:rPr>
                <w:rFonts w:hint="eastAsia" w:ascii="Times New Roman" w:hAnsi="Times New Roman" w:cs="Times New Roman"/>
                <w:b w:val="0"/>
                <w:color w:val="auto"/>
                <w:sz w:val="18"/>
                <w:szCs w:val="18"/>
                <w:highlight w:val="none"/>
                <w:lang w:val="en-US" w:eastAsia="zh-CN"/>
              </w:rPr>
              <w:t>%</w:t>
            </w:r>
          </w:p>
        </w:tc>
      </w:tr>
      <w:tr w14:paraId="73F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38C31E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B3EFC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实际总投资</w:t>
            </w:r>
          </w:p>
        </w:tc>
        <w:tc>
          <w:tcPr>
            <w:tcW w:w="7017" w:type="dxa"/>
            <w:gridSpan w:val="5"/>
            <w:tcBorders>
              <w:bottom w:val="single" w:color="auto" w:sz="4" w:space="0"/>
            </w:tcBorders>
            <w:shd w:val="clear" w:color="auto" w:fill="auto"/>
            <w:vAlign w:val="center"/>
          </w:tcPr>
          <w:p w14:paraId="3C283B4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350</w:t>
            </w:r>
          </w:p>
        </w:tc>
        <w:tc>
          <w:tcPr>
            <w:tcW w:w="2841" w:type="dxa"/>
            <w:gridSpan w:val="2"/>
            <w:tcBorders>
              <w:top w:val="single" w:color="auto" w:sz="4" w:space="0"/>
              <w:bottom w:val="single" w:color="auto" w:sz="4" w:space="0"/>
            </w:tcBorders>
            <w:shd w:val="clear" w:color="auto" w:fill="auto"/>
            <w:vAlign w:val="center"/>
          </w:tcPr>
          <w:p w14:paraId="2802E93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实际环保投资（万元）*</w:t>
            </w:r>
          </w:p>
        </w:tc>
        <w:tc>
          <w:tcPr>
            <w:tcW w:w="3018" w:type="dxa"/>
            <w:gridSpan w:val="2"/>
            <w:tcBorders>
              <w:bottom w:val="single" w:color="auto" w:sz="4" w:space="0"/>
            </w:tcBorders>
            <w:shd w:val="clear" w:color="auto" w:fill="auto"/>
            <w:vAlign w:val="center"/>
          </w:tcPr>
          <w:p w14:paraId="1E3683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10</w:t>
            </w:r>
          </w:p>
        </w:tc>
        <w:tc>
          <w:tcPr>
            <w:tcW w:w="1752" w:type="dxa"/>
            <w:tcBorders>
              <w:bottom w:val="single" w:color="auto" w:sz="4" w:space="0"/>
            </w:tcBorders>
            <w:shd w:val="clear" w:color="auto" w:fill="auto"/>
            <w:vAlign w:val="center"/>
          </w:tcPr>
          <w:p w14:paraId="5609BD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790" w:type="dxa"/>
            <w:gridSpan w:val="5"/>
            <w:tcBorders>
              <w:bottom w:val="single" w:color="auto" w:sz="4" w:space="0"/>
            </w:tcBorders>
            <w:shd w:val="clear" w:color="auto" w:fill="auto"/>
            <w:vAlign w:val="center"/>
          </w:tcPr>
          <w:p w14:paraId="6001E42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2.86</w:t>
            </w:r>
            <w:r>
              <w:rPr>
                <w:rFonts w:hint="eastAsia" w:ascii="Times New Roman" w:hAnsi="Times New Roman" w:cs="Times New Roman"/>
                <w:b w:val="0"/>
                <w:color w:val="auto"/>
                <w:sz w:val="18"/>
                <w:szCs w:val="18"/>
                <w:highlight w:val="none"/>
                <w:lang w:val="en-US" w:eastAsia="zh-CN"/>
              </w:rPr>
              <w:t>%</w:t>
            </w:r>
          </w:p>
        </w:tc>
      </w:tr>
      <w:tr w14:paraId="28E8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3CCBFCB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65E29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1043" w:type="dxa"/>
            <w:tcBorders>
              <w:right w:val="single" w:color="auto" w:sz="4" w:space="0"/>
            </w:tcBorders>
            <w:shd w:val="clear" w:color="auto" w:fill="auto"/>
            <w:vAlign w:val="center"/>
          </w:tcPr>
          <w:p w14:paraId="2DAA947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w:t>
            </w:r>
          </w:p>
        </w:tc>
        <w:tc>
          <w:tcPr>
            <w:tcW w:w="1701" w:type="dxa"/>
            <w:tcBorders>
              <w:left w:val="single" w:color="auto" w:sz="4" w:space="0"/>
              <w:right w:val="single" w:color="auto" w:sz="4" w:space="0"/>
            </w:tcBorders>
            <w:shd w:val="clear" w:color="auto" w:fill="auto"/>
            <w:vAlign w:val="center"/>
          </w:tcPr>
          <w:p w14:paraId="238FBE3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废气治理（万元）</w:t>
            </w:r>
          </w:p>
        </w:tc>
        <w:tc>
          <w:tcPr>
            <w:tcW w:w="1336" w:type="dxa"/>
            <w:tcBorders>
              <w:left w:val="single" w:color="auto" w:sz="4" w:space="0"/>
              <w:right w:val="single" w:color="auto" w:sz="4" w:space="0"/>
            </w:tcBorders>
            <w:shd w:val="clear" w:color="auto" w:fill="auto"/>
            <w:vAlign w:val="center"/>
          </w:tcPr>
          <w:p w14:paraId="2EE6B0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bCs/>
                <w:color w:val="000000"/>
                <w:sz w:val="18"/>
                <w:szCs w:val="18"/>
                <w:lang w:val="en-US" w:eastAsia="zh-CN"/>
              </w:rPr>
              <w:t>8</w:t>
            </w:r>
          </w:p>
        </w:tc>
        <w:tc>
          <w:tcPr>
            <w:tcW w:w="1486" w:type="dxa"/>
            <w:tcBorders>
              <w:left w:val="single" w:color="auto" w:sz="4" w:space="0"/>
              <w:right w:val="single" w:color="auto" w:sz="4" w:space="0"/>
            </w:tcBorders>
            <w:shd w:val="clear" w:color="auto" w:fill="auto"/>
            <w:vAlign w:val="center"/>
          </w:tcPr>
          <w:p w14:paraId="60519A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噪声治理(万元)</w:t>
            </w:r>
          </w:p>
        </w:tc>
        <w:tc>
          <w:tcPr>
            <w:tcW w:w="1451" w:type="dxa"/>
            <w:tcBorders>
              <w:left w:val="single" w:color="auto" w:sz="4" w:space="0"/>
              <w:right w:val="single" w:color="auto" w:sz="4" w:space="0"/>
            </w:tcBorders>
            <w:shd w:val="clear" w:color="auto" w:fill="auto"/>
            <w:vAlign w:val="center"/>
          </w:tcPr>
          <w:p w14:paraId="1001441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w:t>
            </w:r>
          </w:p>
        </w:tc>
        <w:tc>
          <w:tcPr>
            <w:tcW w:w="2841" w:type="dxa"/>
            <w:gridSpan w:val="2"/>
            <w:tcBorders>
              <w:left w:val="single" w:color="auto" w:sz="4" w:space="0"/>
              <w:right w:val="single" w:color="auto" w:sz="4" w:space="0"/>
            </w:tcBorders>
            <w:shd w:val="clear" w:color="auto" w:fill="auto"/>
            <w:vAlign w:val="center"/>
          </w:tcPr>
          <w:p w14:paraId="151308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固废治理(万元)</w:t>
            </w:r>
          </w:p>
        </w:tc>
        <w:tc>
          <w:tcPr>
            <w:tcW w:w="3018" w:type="dxa"/>
            <w:gridSpan w:val="2"/>
            <w:tcBorders>
              <w:left w:val="single" w:color="auto" w:sz="4" w:space="0"/>
              <w:right w:val="single" w:color="auto" w:sz="4" w:space="0"/>
            </w:tcBorders>
            <w:shd w:val="clear" w:color="auto" w:fill="auto"/>
            <w:vAlign w:val="center"/>
          </w:tcPr>
          <w:p w14:paraId="1D5F23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1</w:t>
            </w:r>
          </w:p>
        </w:tc>
        <w:tc>
          <w:tcPr>
            <w:tcW w:w="1752" w:type="dxa"/>
            <w:tcBorders>
              <w:left w:val="single" w:color="auto" w:sz="4" w:space="0"/>
              <w:right w:val="single" w:color="auto" w:sz="4" w:space="0"/>
            </w:tcBorders>
            <w:shd w:val="clear" w:color="auto" w:fill="auto"/>
            <w:vAlign w:val="center"/>
          </w:tcPr>
          <w:p w14:paraId="30E42E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绿化及生态(万元)</w:t>
            </w:r>
          </w:p>
        </w:tc>
        <w:tc>
          <w:tcPr>
            <w:tcW w:w="1603" w:type="dxa"/>
            <w:gridSpan w:val="3"/>
            <w:tcBorders>
              <w:left w:val="single" w:color="auto" w:sz="4" w:space="0"/>
            </w:tcBorders>
            <w:shd w:val="clear" w:color="auto" w:fill="auto"/>
            <w:vAlign w:val="center"/>
          </w:tcPr>
          <w:p w14:paraId="00F1FE5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w:t>
            </w:r>
          </w:p>
        </w:tc>
        <w:tc>
          <w:tcPr>
            <w:tcW w:w="1371" w:type="dxa"/>
            <w:tcBorders>
              <w:left w:val="single" w:color="auto" w:sz="4" w:space="0"/>
            </w:tcBorders>
            <w:shd w:val="clear" w:color="auto" w:fill="auto"/>
            <w:vAlign w:val="center"/>
          </w:tcPr>
          <w:p w14:paraId="4577DF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其他（万元）</w:t>
            </w:r>
          </w:p>
        </w:tc>
        <w:tc>
          <w:tcPr>
            <w:tcW w:w="816" w:type="dxa"/>
            <w:tcBorders>
              <w:left w:val="single" w:color="auto" w:sz="4" w:space="0"/>
            </w:tcBorders>
            <w:shd w:val="clear" w:color="auto" w:fill="auto"/>
            <w:vAlign w:val="center"/>
          </w:tcPr>
          <w:p w14:paraId="7333E03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w:t>
            </w:r>
          </w:p>
        </w:tc>
      </w:tr>
      <w:tr w14:paraId="6D3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tcBorders>
              <w:bottom w:val="single" w:color="auto" w:sz="4" w:space="0"/>
            </w:tcBorders>
            <w:shd w:val="clear" w:color="auto" w:fill="auto"/>
            <w:vAlign w:val="center"/>
          </w:tcPr>
          <w:p w14:paraId="1239EEF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tcBorders>
              <w:bottom w:val="single" w:color="auto" w:sz="4" w:space="0"/>
            </w:tcBorders>
            <w:shd w:val="clear" w:color="auto" w:fill="auto"/>
            <w:vAlign w:val="center"/>
          </w:tcPr>
          <w:p w14:paraId="3048166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7017" w:type="dxa"/>
            <w:gridSpan w:val="5"/>
            <w:tcBorders>
              <w:right w:val="single" w:color="auto" w:sz="4" w:space="0"/>
            </w:tcBorders>
            <w:shd w:val="clear" w:color="auto" w:fill="auto"/>
            <w:vAlign w:val="center"/>
          </w:tcPr>
          <w:p w14:paraId="1DF47F5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2841" w:type="dxa"/>
            <w:gridSpan w:val="2"/>
            <w:tcBorders>
              <w:left w:val="single" w:color="auto" w:sz="4" w:space="0"/>
              <w:right w:val="single" w:color="auto" w:sz="4" w:space="0"/>
            </w:tcBorders>
            <w:shd w:val="clear" w:color="auto" w:fill="auto"/>
            <w:vAlign w:val="center"/>
          </w:tcPr>
          <w:p w14:paraId="1D90FCB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新增废气处理设施能力</w:t>
            </w:r>
          </w:p>
        </w:tc>
        <w:tc>
          <w:tcPr>
            <w:tcW w:w="3018" w:type="dxa"/>
            <w:gridSpan w:val="2"/>
            <w:tcBorders>
              <w:left w:val="single" w:color="auto" w:sz="4" w:space="0"/>
              <w:right w:val="single" w:color="auto" w:sz="4" w:space="0"/>
            </w:tcBorders>
            <w:shd w:val="clear" w:color="auto" w:fill="auto"/>
            <w:vAlign w:val="center"/>
          </w:tcPr>
          <w:p w14:paraId="61F771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FF0000"/>
                <w:sz w:val="18"/>
                <w:szCs w:val="18"/>
                <w:highlight w:val="none"/>
              </w:rPr>
            </w:pPr>
            <w:r>
              <w:rPr>
                <w:rFonts w:hint="default" w:ascii="Times New Roman" w:hAnsi="Times New Roman" w:cs="Times New Roman"/>
                <w:b w:val="0"/>
                <w:color w:val="FF0000"/>
                <w:sz w:val="18"/>
                <w:szCs w:val="18"/>
                <w:highlight w:val="none"/>
              </w:rPr>
              <w:t>/</w:t>
            </w:r>
          </w:p>
        </w:tc>
        <w:tc>
          <w:tcPr>
            <w:tcW w:w="1752" w:type="dxa"/>
            <w:tcBorders>
              <w:left w:val="single" w:color="auto" w:sz="4" w:space="0"/>
              <w:right w:val="single" w:color="auto" w:sz="4" w:space="0"/>
            </w:tcBorders>
            <w:shd w:val="clear" w:color="auto" w:fill="auto"/>
            <w:vAlign w:val="center"/>
          </w:tcPr>
          <w:p w14:paraId="7C699B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年平均工作时</w:t>
            </w:r>
          </w:p>
        </w:tc>
        <w:tc>
          <w:tcPr>
            <w:tcW w:w="3790" w:type="dxa"/>
            <w:gridSpan w:val="5"/>
            <w:tcBorders>
              <w:left w:val="single" w:color="auto" w:sz="4" w:space="0"/>
            </w:tcBorders>
            <w:shd w:val="clear" w:color="auto" w:fill="auto"/>
            <w:vAlign w:val="center"/>
          </w:tcPr>
          <w:p w14:paraId="5992200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2400h</w:t>
            </w:r>
          </w:p>
        </w:tc>
      </w:tr>
      <w:tr w14:paraId="6703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71" w:type="dxa"/>
            <w:gridSpan w:val="3"/>
            <w:tcBorders>
              <w:top w:val="single" w:color="auto" w:sz="4" w:space="0"/>
              <w:bottom w:val="single" w:color="auto" w:sz="4" w:space="0"/>
            </w:tcBorders>
            <w:shd w:val="clear" w:color="auto" w:fill="auto"/>
            <w:vAlign w:val="center"/>
          </w:tcPr>
          <w:p w14:paraId="3A9E939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2744" w:type="dxa"/>
            <w:gridSpan w:val="2"/>
            <w:tcBorders>
              <w:right w:val="single" w:color="auto" w:sz="4" w:space="0"/>
            </w:tcBorders>
            <w:shd w:val="clear" w:color="auto" w:fill="auto"/>
            <w:vAlign w:val="center"/>
          </w:tcPr>
          <w:p w14:paraId="4DC5D78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eastAsia="zh-CN"/>
              </w:rPr>
            </w:pPr>
            <w:r>
              <w:rPr>
                <w:rFonts w:hint="eastAsia" w:ascii="Times New Roman" w:hAnsi="Times New Roman" w:eastAsia="宋体" w:cs="Times New Roman"/>
                <w:color w:val="000000"/>
                <w:sz w:val="18"/>
                <w:szCs w:val="18"/>
                <w:lang w:val="en-US" w:eastAsia="zh-CN"/>
              </w:rPr>
              <w:t>河南省众维医疗器械有限公司</w:t>
            </w:r>
          </w:p>
        </w:tc>
        <w:tc>
          <w:tcPr>
            <w:tcW w:w="7114" w:type="dxa"/>
            <w:gridSpan w:val="5"/>
            <w:tcBorders>
              <w:left w:val="single" w:color="auto" w:sz="4" w:space="0"/>
              <w:right w:val="single" w:color="auto" w:sz="4" w:space="0"/>
            </w:tcBorders>
            <w:shd w:val="clear" w:color="auto" w:fill="auto"/>
            <w:vAlign w:val="center"/>
          </w:tcPr>
          <w:p w14:paraId="013BEDC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cs="Times New Roman"/>
                <w:color w:val="auto"/>
                <w:sz w:val="18"/>
                <w:szCs w:val="18"/>
                <w:highlight w:val="none"/>
              </w:rPr>
              <w:t>运营单位社会统一信用代码（或组织机构代码）</w:t>
            </w:r>
            <w:r>
              <w:rPr>
                <w:rFonts w:hint="default" w:ascii="Times New Roman" w:hAnsi="Times New Roman" w:cs="Times New Roman"/>
                <w:color w:val="auto"/>
                <w:sz w:val="18"/>
                <w:szCs w:val="18"/>
                <w:highlight w:val="none"/>
                <w:lang w:eastAsia="zh-CN"/>
              </w:rPr>
              <w:t>：</w:t>
            </w:r>
          </w:p>
        </w:tc>
        <w:tc>
          <w:tcPr>
            <w:tcW w:w="3018" w:type="dxa"/>
            <w:gridSpan w:val="2"/>
            <w:tcBorders>
              <w:left w:val="single" w:color="auto" w:sz="4" w:space="0"/>
              <w:right w:val="single" w:color="auto" w:sz="4" w:space="0"/>
            </w:tcBorders>
            <w:shd w:val="clear" w:color="auto" w:fill="auto"/>
            <w:vAlign w:val="center"/>
          </w:tcPr>
          <w:p w14:paraId="6AEF288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ascii="Times New Roman" w:hAnsi="Times New Roman"/>
                <w:sz w:val="18"/>
                <w:szCs w:val="18"/>
              </w:rPr>
              <w:t>91410728MA3X86JR4F</w:t>
            </w:r>
          </w:p>
        </w:tc>
        <w:tc>
          <w:tcPr>
            <w:tcW w:w="1752" w:type="dxa"/>
            <w:tcBorders>
              <w:left w:val="single" w:color="auto" w:sz="4" w:space="0"/>
              <w:right w:val="single" w:color="auto" w:sz="4" w:space="0"/>
            </w:tcBorders>
            <w:shd w:val="clear" w:color="auto" w:fill="auto"/>
            <w:vAlign w:val="center"/>
          </w:tcPr>
          <w:p w14:paraId="206F74C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验收时间</w:t>
            </w:r>
          </w:p>
        </w:tc>
        <w:tc>
          <w:tcPr>
            <w:tcW w:w="3790" w:type="dxa"/>
            <w:gridSpan w:val="5"/>
            <w:tcBorders>
              <w:left w:val="single" w:color="auto" w:sz="4" w:space="0"/>
            </w:tcBorders>
            <w:shd w:val="clear" w:color="auto" w:fill="auto"/>
            <w:vAlign w:val="center"/>
          </w:tcPr>
          <w:p w14:paraId="630C6FC8">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2025</w:t>
            </w:r>
            <w:r>
              <w:rPr>
                <w:rFonts w:hint="eastAsia" w:ascii="Times New Roman" w:hAnsi="Times New Roman" w:cs="Times New Roman"/>
                <w:b w:val="0"/>
                <w:color w:val="auto"/>
                <w:sz w:val="18"/>
                <w:szCs w:val="18"/>
                <w:highlight w:val="none"/>
                <w:lang w:val="en-US" w:eastAsia="zh-CN"/>
              </w:rPr>
              <w:t>年</w:t>
            </w:r>
            <w:r>
              <w:rPr>
                <w:rFonts w:hint="eastAsia" w:cs="Times New Roman"/>
                <w:b w:val="0"/>
                <w:color w:val="auto"/>
                <w:sz w:val="18"/>
                <w:szCs w:val="18"/>
                <w:highlight w:val="none"/>
                <w:lang w:val="en-US" w:eastAsia="zh-CN"/>
              </w:rPr>
              <w:t>11</w:t>
            </w:r>
            <w:r>
              <w:rPr>
                <w:rFonts w:hint="eastAsia" w:ascii="Times New Roman" w:hAnsi="Times New Roman" w:cs="Times New Roman"/>
                <w:b w:val="0"/>
                <w:color w:val="auto"/>
                <w:sz w:val="18"/>
                <w:szCs w:val="18"/>
                <w:highlight w:val="none"/>
                <w:lang w:val="en-US" w:eastAsia="zh-CN"/>
              </w:rPr>
              <w:t>月</w:t>
            </w:r>
          </w:p>
        </w:tc>
      </w:tr>
      <w:tr w14:paraId="6410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67" w:type="dxa"/>
            <w:vMerge w:val="restart"/>
            <w:tcBorders>
              <w:top w:val="nil"/>
            </w:tcBorders>
            <w:shd w:val="clear" w:color="auto" w:fill="auto"/>
            <w:vAlign w:val="center"/>
          </w:tcPr>
          <w:p w14:paraId="18F89F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49BC59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4C0815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529E5C0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3DD21FB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7E802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BA7D44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559B447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3DA0D3A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6BD74B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599B3F9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18A8F6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66662A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552387B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3D72A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7D8CA7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504" w:type="dxa"/>
            <w:gridSpan w:val="2"/>
            <w:tcBorders>
              <w:top w:val="single" w:color="auto" w:sz="4" w:space="0"/>
            </w:tcBorders>
            <w:shd w:val="clear" w:color="auto" w:fill="auto"/>
            <w:vAlign w:val="center"/>
          </w:tcPr>
          <w:p w14:paraId="7BACF05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043" w:type="dxa"/>
            <w:shd w:val="clear" w:color="auto" w:fill="auto"/>
            <w:vAlign w:val="center"/>
          </w:tcPr>
          <w:p w14:paraId="357F3A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701" w:type="dxa"/>
            <w:shd w:val="clear" w:color="auto" w:fill="auto"/>
            <w:vAlign w:val="center"/>
          </w:tcPr>
          <w:p w14:paraId="32BDFC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36" w:type="dxa"/>
            <w:shd w:val="clear" w:color="auto" w:fill="auto"/>
            <w:vAlign w:val="center"/>
          </w:tcPr>
          <w:p w14:paraId="495643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86" w:type="dxa"/>
            <w:shd w:val="clear" w:color="auto" w:fill="auto"/>
            <w:vAlign w:val="center"/>
          </w:tcPr>
          <w:p w14:paraId="5B01175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451" w:type="dxa"/>
            <w:shd w:val="clear" w:color="auto" w:fill="auto"/>
            <w:vAlign w:val="center"/>
          </w:tcPr>
          <w:p w14:paraId="5DDB15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92" w:type="dxa"/>
            <w:shd w:val="clear" w:color="auto" w:fill="auto"/>
            <w:vAlign w:val="center"/>
          </w:tcPr>
          <w:p w14:paraId="11836DF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49" w:type="dxa"/>
            <w:shd w:val="clear" w:color="auto" w:fill="auto"/>
            <w:vAlign w:val="center"/>
          </w:tcPr>
          <w:p w14:paraId="5F197B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47" w:type="dxa"/>
            <w:shd w:val="clear" w:color="auto" w:fill="auto"/>
            <w:vAlign w:val="center"/>
          </w:tcPr>
          <w:p w14:paraId="49E433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71" w:type="dxa"/>
            <w:shd w:val="clear" w:color="auto" w:fill="auto"/>
            <w:vAlign w:val="center"/>
          </w:tcPr>
          <w:p w14:paraId="13E1277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1752" w:type="dxa"/>
            <w:shd w:val="clear" w:color="auto" w:fill="auto"/>
            <w:vAlign w:val="center"/>
          </w:tcPr>
          <w:p w14:paraId="1DE601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457" w:type="dxa"/>
            <w:gridSpan w:val="2"/>
            <w:shd w:val="clear" w:color="auto" w:fill="auto"/>
            <w:vAlign w:val="center"/>
          </w:tcPr>
          <w:p w14:paraId="59E8814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333" w:type="dxa"/>
            <w:gridSpan w:val="3"/>
            <w:tcBorders>
              <w:top w:val="nil"/>
            </w:tcBorders>
            <w:shd w:val="clear" w:color="auto" w:fill="auto"/>
            <w:vAlign w:val="center"/>
          </w:tcPr>
          <w:p w14:paraId="6933167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27E175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75F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D64758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5D64E5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43" w:type="dxa"/>
            <w:shd w:val="clear" w:color="auto" w:fill="auto"/>
            <w:vAlign w:val="center"/>
          </w:tcPr>
          <w:p w14:paraId="5E03B4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5B5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71C1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002D9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BA02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6E685D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49" w:type="dxa"/>
            <w:shd w:val="clear" w:color="auto" w:fill="auto"/>
            <w:vAlign w:val="center"/>
          </w:tcPr>
          <w:p w14:paraId="7601F4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83874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DFE629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752" w:type="dxa"/>
            <w:shd w:val="clear" w:color="auto" w:fill="auto"/>
            <w:vAlign w:val="center"/>
          </w:tcPr>
          <w:p w14:paraId="5E611F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00E317C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15928B6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98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9070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DE02A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043" w:type="dxa"/>
            <w:shd w:val="clear" w:color="auto" w:fill="auto"/>
            <w:vAlign w:val="center"/>
          </w:tcPr>
          <w:p w14:paraId="43D94A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57257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FBA0A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72D34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040C85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2FB261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9" w:type="dxa"/>
            <w:shd w:val="clear" w:color="auto" w:fill="auto"/>
            <w:vAlign w:val="center"/>
          </w:tcPr>
          <w:p w14:paraId="014ECEB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33D543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853CE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52" w:type="dxa"/>
            <w:shd w:val="clear" w:color="auto" w:fill="auto"/>
            <w:vAlign w:val="center"/>
          </w:tcPr>
          <w:p w14:paraId="1F755E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340D57A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04FE0F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0EFC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034E28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3789DB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     氮</w:t>
            </w:r>
          </w:p>
        </w:tc>
        <w:tc>
          <w:tcPr>
            <w:tcW w:w="1043" w:type="dxa"/>
            <w:shd w:val="clear" w:color="auto" w:fill="auto"/>
            <w:vAlign w:val="center"/>
          </w:tcPr>
          <w:p w14:paraId="508723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6486E9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3656C6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1E438F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204E8F5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2401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9" w:type="dxa"/>
            <w:shd w:val="clear" w:color="auto" w:fill="auto"/>
            <w:vAlign w:val="center"/>
          </w:tcPr>
          <w:p w14:paraId="568D635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EE24D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3311E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52" w:type="dxa"/>
            <w:shd w:val="clear" w:color="auto" w:fill="auto"/>
            <w:vAlign w:val="center"/>
          </w:tcPr>
          <w:p w14:paraId="522157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08CB20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D1BC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5A5F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767" w:type="dxa"/>
            <w:vMerge w:val="continue"/>
            <w:shd w:val="clear" w:color="auto" w:fill="auto"/>
            <w:vAlign w:val="center"/>
          </w:tcPr>
          <w:p w14:paraId="3B0E0A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1B4F55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1043" w:type="dxa"/>
            <w:shd w:val="clear" w:color="auto" w:fill="auto"/>
            <w:vAlign w:val="center"/>
          </w:tcPr>
          <w:p w14:paraId="3D4709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0F986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F64C0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3091C4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307C68B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66BFF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635AD7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4D00F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739B2A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79D881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5657E0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4F6725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60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80E1D0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3C2FFDD">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43" w:type="dxa"/>
            <w:shd w:val="clear" w:color="auto" w:fill="auto"/>
            <w:vAlign w:val="center"/>
          </w:tcPr>
          <w:p w14:paraId="5D4882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A8797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23F47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AA4E9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5F361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00362F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07A869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7CB28D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9B2DF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4E64B2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1715AA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074861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99A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0AFB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E72B4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043" w:type="dxa"/>
            <w:shd w:val="clear" w:color="auto" w:fill="auto"/>
            <w:vAlign w:val="center"/>
          </w:tcPr>
          <w:p w14:paraId="24A526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5E167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3E6B6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628CB5A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66E5C0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954FE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D2CC3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7" w:type="dxa"/>
            <w:shd w:val="clear" w:color="auto" w:fill="auto"/>
            <w:vAlign w:val="center"/>
          </w:tcPr>
          <w:p w14:paraId="177F93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B491F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1BB43C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3FA66E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4BDCA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6A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6BEFEA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3BB895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烟     尘</w:t>
            </w:r>
          </w:p>
        </w:tc>
        <w:tc>
          <w:tcPr>
            <w:tcW w:w="1043" w:type="dxa"/>
            <w:shd w:val="clear" w:color="auto" w:fill="auto"/>
            <w:vAlign w:val="center"/>
          </w:tcPr>
          <w:p w14:paraId="7D1301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01" w:type="dxa"/>
            <w:shd w:val="clear" w:color="auto" w:fill="auto"/>
            <w:vAlign w:val="center"/>
          </w:tcPr>
          <w:p w14:paraId="424ED9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36" w:type="dxa"/>
            <w:shd w:val="clear" w:color="auto" w:fill="auto"/>
            <w:vAlign w:val="center"/>
          </w:tcPr>
          <w:p w14:paraId="47041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86" w:type="dxa"/>
            <w:shd w:val="clear" w:color="auto" w:fill="auto"/>
            <w:vAlign w:val="center"/>
          </w:tcPr>
          <w:p w14:paraId="427E8E9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1" w:type="dxa"/>
            <w:shd w:val="clear" w:color="auto" w:fill="auto"/>
            <w:vAlign w:val="center"/>
          </w:tcPr>
          <w:p w14:paraId="5E5E747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92" w:type="dxa"/>
            <w:shd w:val="clear" w:color="auto" w:fill="auto"/>
            <w:vAlign w:val="center"/>
          </w:tcPr>
          <w:p w14:paraId="57D3685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9" w:type="dxa"/>
            <w:shd w:val="clear" w:color="auto" w:fill="auto"/>
            <w:vAlign w:val="center"/>
          </w:tcPr>
          <w:p w14:paraId="6244E4A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01758E0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F9FFD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52" w:type="dxa"/>
            <w:shd w:val="clear" w:color="auto" w:fill="auto"/>
            <w:vAlign w:val="center"/>
          </w:tcPr>
          <w:p w14:paraId="6C907A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3222C1E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5931CFB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r>
      <w:tr w14:paraId="0730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BB07D8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0CC1F1A">
            <w:pPr>
              <w:pStyle w:val="40"/>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1043" w:type="dxa"/>
            <w:shd w:val="clear" w:color="auto" w:fill="auto"/>
            <w:vAlign w:val="center"/>
          </w:tcPr>
          <w:p w14:paraId="04E693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26F66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2257A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5271F7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6FA89C5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994D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05D93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4EC013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1020851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78EA93A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6A8AD23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348B0C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EC5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031C93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CC48E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043" w:type="dxa"/>
            <w:shd w:val="clear" w:color="auto" w:fill="auto"/>
            <w:vAlign w:val="center"/>
          </w:tcPr>
          <w:p w14:paraId="31CBAA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81616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67AAF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622454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FC233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4767EE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5EB32C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6FD4B8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2E5376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115FC3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228EF2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156806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4A7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3641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1C9B5E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043" w:type="dxa"/>
            <w:shd w:val="clear" w:color="auto" w:fill="auto"/>
            <w:vAlign w:val="center"/>
          </w:tcPr>
          <w:p w14:paraId="17F73C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09A72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9D393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77764E2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92348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7C0619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73ABD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2F23E4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FF8D7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52FA84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6201E7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C62611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17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767" w:type="dxa"/>
            <w:vMerge w:val="continue"/>
            <w:shd w:val="clear" w:color="auto" w:fill="auto"/>
            <w:vAlign w:val="center"/>
          </w:tcPr>
          <w:p w14:paraId="7720FB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restart"/>
            <w:shd w:val="clear" w:color="auto" w:fill="auto"/>
            <w:vAlign w:val="center"/>
          </w:tcPr>
          <w:p w14:paraId="332EB23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0675EC9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889EF0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7C6EFED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5" w:type="dxa"/>
            <w:shd w:val="clear" w:color="auto" w:fill="auto"/>
            <w:vAlign w:val="center"/>
          </w:tcPr>
          <w:p w14:paraId="286E56F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非甲烷总烃</w:t>
            </w:r>
          </w:p>
        </w:tc>
        <w:tc>
          <w:tcPr>
            <w:tcW w:w="1043" w:type="dxa"/>
            <w:shd w:val="clear" w:color="auto" w:fill="auto"/>
            <w:vAlign w:val="center"/>
          </w:tcPr>
          <w:p w14:paraId="1A7169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0.1532</w:t>
            </w:r>
          </w:p>
        </w:tc>
        <w:tc>
          <w:tcPr>
            <w:tcW w:w="1701" w:type="dxa"/>
            <w:shd w:val="clear" w:color="auto" w:fill="auto"/>
            <w:vAlign w:val="center"/>
          </w:tcPr>
          <w:p w14:paraId="324E29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510AF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highlight w:val="none"/>
                <w:lang w:val="en-US" w:eastAsia="zh-CN" w:bidi="ar-SA"/>
              </w:rPr>
              <w:t>/</w:t>
            </w:r>
          </w:p>
        </w:tc>
        <w:tc>
          <w:tcPr>
            <w:tcW w:w="1486" w:type="dxa"/>
            <w:shd w:val="clear" w:color="auto" w:fill="auto"/>
            <w:vAlign w:val="center"/>
          </w:tcPr>
          <w:p w14:paraId="7525114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FCA6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AA92BB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0.1692</w:t>
            </w:r>
          </w:p>
        </w:tc>
        <w:tc>
          <w:tcPr>
            <w:tcW w:w="1349" w:type="dxa"/>
            <w:shd w:val="clear" w:color="auto" w:fill="auto"/>
            <w:vAlign w:val="center"/>
          </w:tcPr>
          <w:p w14:paraId="6136EC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18DE5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0.1532</w:t>
            </w:r>
          </w:p>
        </w:tc>
        <w:tc>
          <w:tcPr>
            <w:tcW w:w="1371" w:type="dxa"/>
            <w:shd w:val="clear" w:color="auto" w:fill="auto"/>
            <w:vAlign w:val="center"/>
          </w:tcPr>
          <w:p w14:paraId="51BF11A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0.1692</w:t>
            </w:r>
          </w:p>
        </w:tc>
        <w:tc>
          <w:tcPr>
            <w:tcW w:w="1752" w:type="dxa"/>
            <w:shd w:val="clear" w:color="auto" w:fill="auto"/>
            <w:vAlign w:val="center"/>
          </w:tcPr>
          <w:p w14:paraId="3AE0B1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72C6E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6E1940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+0.016</w:t>
            </w:r>
          </w:p>
        </w:tc>
      </w:tr>
      <w:tr w14:paraId="7A4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1F7026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continue"/>
            <w:shd w:val="clear" w:color="auto" w:fill="auto"/>
            <w:vAlign w:val="center"/>
          </w:tcPr>
          <w:p w14:paraId="5FF406F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1785" w:type="dxa"/>
            <w:shd w:val="clear" w:color="auto" w:fill="auto"/>
            <w:vAlign w:val="center"/>
          </w:tcPr>
          <w:p w14:paraId="0856582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甲苯</w:t>
            </w:r>
          </w:p>
        </w:tc>
        <w:tc>
          <w:tcPr>
            <w:tcW w:w="1043" w:type="dxa"/>
            <w:shd w:val="clear" w:color="auto" w:fill="auto"/>
            <w:vAlign w:val="center"/>
          </w:tcPr>
          <w:p w14:paraId="6DF99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0.0085</w:t>
            </w:r>
          </w:p>
        </w:tc>
        <w:tc>
          <w:tcPr>
            <w:tcW w:w="1701" w:type="dxa"/>
            <w:shd w:val="clear" w:color="auto" w:fill="auto"/>
            <w:vAlign w:val="center"/>
          </w:tcPr>
          <w:p w14:paraId="5255A2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36" w:type="dxa"/>
            <w:shd w:val="clear" w:color="auto" w:fill="auto"/>
            <w:vAlign w:val="center"/>
          </w:tcPr>
          <w:p w14:paraId="240F8C0C">
            <w:pPr>
              <w:keepNext w:val="0"/>
              <w:keepLines w:val="0"/>
              <w:pageBreakBefore w:val="0"/>
              <w:kinsoku/>
              <w:wordWrap/>
              <w:overflowPunct/>
              <w:topLinePunct w:val="0"/>
              <w:autoSpaceDE/>
              <w:autoSpaceDN/>
              <w:bidi w:val="0"/>
              <w:snapToGrid w:val="0"/>
              <w:spacing w:after="0"/>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486" w:type="dxa"/>
            <w:shd w:val="clear" w:color="auto" w:fill="auto"/>
            <w:vAlign w:val="center"/>
          </w:tcPr>
          <w:p w14:paraId="711859D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340C38E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92" w:type="dxa"/>
            <w:shd w:val="clear" w:color="auto" w:fill="auto"/>
            <w:vAlign w:val="center"/>
          </w:tcPr>
          <w:p w14:paraId="3BEFE9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sz w:val="18"/>
                <w:szCs w:val="18"/>
                <w:lang w:val="en-US" w:eastAsia="zh-CN"/>
              </w:rPr>
            </w:pPr>
            <w:r>
              <w:rPr>
                <w:rFonts w:hint="eastAsia" w:cs="Times New Roman" w:eastAsiaTheme="minorEastAsia"/>
                <w:b/>
                <w:color w:val="auto"/>
                <w:kern w:val="2"/>
                <w:sz w:val="18"/>
                <w:szCs w:val="18"/>
                <w:highlight w:val="none"/>
                <w:lang w:val="en-US" w:eastAsia="zh-CN" w:bidi="ar-SA"/>
              </w:rPr>
              <w:t>0.0094</w:t>
            </w:r>
          </w:p>
        </w:tc>
        <w:tc>
          <w:tcPr>
            <w:tcW w:w="1349" w:type="dxa"/>
            <w:shd w:val="clear" w:color="auto" w:fill="auto"/>
            <w:vAlign w:val="center"/>
          </w:tcPr>
          <w:p w14:paraId="095BCC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7C957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0.0085</w:t>
            </w:r>
          </w:p>
        </w:tc>
        <w:tc>
          <w:tcPr>
            <w:tcW w:w="1371" w:type="dxa"/>
            <w:shd w:val="clear" w:color="auto" w:fill="auto"/>
            <w:vAlign w:val="center"/>
          </w:tcPr>
          <w:p w14:paraId="26B04E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0.0094</w:t>
            </w:r>
          </w:p>
        </w:tc>
        <w:tc>
          <w:tcPr>
            <w:tcW w:w="1752" w:type="dxa"/>
            <w:shd w:val="clear" w:color="auto" w:fill="auto"/>
            <w:vAlign w:val="center"/>
          </w:tcPr>
          <w:p w14:paraId="0427BF9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4DEEA76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4E16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+0.0009</w:t>
            </w:r>
          </w:p>
        </w:tc>
      </w:tr>
    </w:tbl>
    <w:p w14:paraId="761E0A96">
      <w:pPr>
        <w:spacing w:after="0" w:afterLines="0" w:line="360" w:lineRule="auto"/>
        <w:rPr>
          <w:rFonts w:hint="default" w:ascii="Times New Roman" w:hAnsi="Times New Roman" w:cs="Times New Roman"/>
          <w:color w:val="auto"/>
          <w:sz w:val="18"/>
          <w:highlight w:val="none"/>
        </w:r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0CDBB8B">
      <w:pPr>
        <w:spacing w:after="0" w:afterLines="0" w:line="360" w:lineRule="auto"/>
        <w:rPr>
          <w:rFonts w:hint="default" w:ascii="Times New Roman" w:hAnsi="Times New Roman" w:cs="Times New Roman"/>
          <w:color w:val="auto"/>
          <w:sz w:val="18"/>
          <w:highlight w:val="none"/>
        </w:rPr>
        <w:sectPr>
          <w:pgSz w:w="23811" w:h="16838"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4E4F132">
      <w:pPr>
        <w:spacing w:after="0" w:afterLines="0" w:line="360" w:lineRule="auto"/>
        <w:rPr>
          <w:rFonts w:hint="default" w:ascii="Times New Roman" w:hAnsi="Times New Roman" w:cs="Times New Roman" w:eastAsiaTheme="minorEastAsia"/>
          <w:b/>
          <w:bCs/>
          <w:sz w:val="30"/>
          <w:szCs w:val="30"/>
          <w:lang w:eastAsia="zh-CN"/>
        </w:rPr>
      </w:pPr>
      <w:r>
        <w:drawing>
          <wp:anchor distT="0" distB="0" distL="114300" distR="114300" simplePos="0" relativeHeight="251664384" behindDoc="0" locked="0" layoutInCell="1" allowOverlap="1">
            <wp:simplePos x="0" y="0"/>
            <wp:positionH relativeFrom="column">
              <wp:posOffset>95250</wp:posOffset>
            </wp:positionH>
            <wp:positionV relativeFrom="paragraph">
              <wp:posOffset>294005</wp:posOffset>
            </wp:positionV>
            <wp:extent cx="5857240" cy="8001000"/>
            <wp:effectExtent l="0" t="0" r="1016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857240" cy="8001000"/>
                    </a:xfrm>
                    <a:prstGeom prst="rect">
                      <a:avLst/>
                    </a:prstGeom>
                    <a:noFill/>
                    <a:ln>
                      <a:noFill/>
                    </a:ln>
                  </pic:spPr>
                </pic:pic>
              </a:graphicData>
            </a:graphic>
          </wp:anchor>
        </w:drawing>
      </w:r>
      <w:r>
        <w:rPr>
          <w:rStyle w:val="41"/>
          <w:rFonts w:hint="default" w:ascii="Times New Roman" w:hAnsi="Times New Roman" w:cs="Times New Roman" w:eastAsiaTheme="minorEastAsia"/>
          <w:b/>
          <w:bCs/>
          <w:color w:val="auto"/>
          <w:sz w:val="30"/>
          <w:szCs w:val="30"/>
          <w:lang w:val="en-US" w:eastAsia="zh-CN"/>
        </w:rPr>
        <w:t>附图一 项目地理位置图</w:t>
      </w:r>
    </w:p>
    <w:p w14:paraId="3A5CA381"/>
    <w:p w14:paraId="19138727">
      <w:pPr>
        <w:jc w:val="both"/>
        <w:rPr>
          <w:rFonts w:hint="eastAsia" w:eastAsia="宋体"/>
          <w:lang w:eastAsia="zh-CN"/>
        </w:rPr>
      </w:pPr>
    </w:p>
    <w:p w14:paraId="56A26AD6">
      <w:pPr>
        <w:jc w:val="both"/>
        <w:rPr>
          <w:rFonts w:hint="eastAsia" w:eastAsia="宋体"/>
          <w:lang w:eastAsia="zh-CN"/>
        </w:rPr>
      </w:pPr>
    </w:p>
    <w:p w14:paraId="4B17FE70">
      <w:pPr>
        <w:jc w:val="both"/>
        <w:rPr>
          <w:rFonts w:hint="eastAsia" w:eastAsia="宋体"/>
          <w:lang w:eastAsia="zh-CN"/>
        </w:rPr>
      </w:pPr>
    </w:p>
    <w:p w14:paraId="52C8DBFC">
      <w:pPr>
        <w:jc w:val="both"/>
        <w:rPr>
          <w:rFonts w:hint="eastAsia" w:eastAsia="宋体"/>
          <w:lang w:eastAsia="zh-CN"/>
        </w:rPr>
      </w:pPr>
    </w:p>
    <w:p w14:paraId="2DC6B1FE">
      <w:pPr>
        <w:jc w:val="both"/>
        <w:rPr>
          <w:rFonts w:hint="eastAsia" w:eastAsia="宋体"/>
          <w:lang w:eastAsia="zh-CN"/>
        </w:rPr>
      </w:pPr>
    </w:p>
    <w:p w14:paraId="0300CDAA">
      <w:pPr>
        <w:jc w:val="both"/>
      </w:pPr>
    </w:p>
    <w:p w14:paraId="1E52DD97">
      <w:pPr>
        <w:jc w:val="both"/>
        <w:rPr>
          <w:rFonts w:hint="eastAsia" w:eastAsia="宋体"/>
          <w:lang w:eastAsia="zh-CN"/>
        </w:rPr>
      </w:pPr>
    </w:p>
    <w:p w14:paraId="72C53D70">
      <w:pPr>
        <w:pStyle w:val="27"/>
        <w:rPr>
          <w:rFonts w:hint="eastAsia" w:eastAsia="宋体"/>
          <w:lang w:eastAsia="zh-CN"/>
        </w:rPr>
      </w:pPr>
    </w:p>
    <w:p w14:paraId="7FE45A45">
      <w:pPr>
        <w:rPr>
          <w:rFonts w:hint="eastAsia" w:eastAsia="宋体"/>
          <w:lang w:eastAsia="zh-CN"/>
        </w:rPr>
      </w:pPr>
    </w:p>
    <w:p w14:paraId="5B497A2A">
      <w:pPr>
        <w:pStyle w:val="27"/>
        <w:rPr>
          <w:rFonts w:hint="eastAsia" w:eastAsia="宋体"/>
          <w:lang w:eastAsia="zh-CN"/>
        </w:rPr>
      </w:pPr>
    </w:p>
    <w:p w14:paraId="588EA803">
      <w:pPr>
        <w:rPr>
          <w:rFonts w:hint="eastAsia" w:eastAsia="宋体"/>
          <w:lang w:eastAsia="zh-CN"/>
        </w:rPr>
      </w:pPr>
    </w:p>
    <w:p w14:paraId="689D4E50">
      <w:pPr>
        <w:pStyle w:val="27"/>
        <w:rPr>
          <w:rFonts w:hint="eastAsia" w:eastAsia="宋体"/>
          <w:lang w:eastAsia="zh-CN"/>
        </w:rPr>
      </w:pPr>
    </w:p>
    <w:p w14:paraId="191F3263">
      <w:pPr>
        <w:rPr>
          <w:rFonts w:hint="eastAsia" w:eastAsia="宋体"/>
          <w:lang w:eastAsia="zh-CN"/>
        </w:rPr>
      </w:pPr>
    </w:p>
    <w:p w14:paraId="5B0E744A">
      <w:pPr>
        <w:pStyle w:val="27"/>
        <w:rPr>
          <w:rFonts w:hint="eastAsia" w:eastAsia="宋体"/>
          <w:lang w:eastAsia="zh-CN"/>
        </w:rPr>
      </w:pPr>
    </w:p>
    <w:p w14:paraId="6E7EA64B">
      <w:pPr>
        <w:rPr>
          <w:rFonts w:hint="eastAsia" w:eastAsia="宋体"/>
          <w:lang w:eastAsia="zh-CN"/>
        </w:rPr>
      </w:pPr>
    </w:p>
    <w:p w14:paraId="2B0A7ACC">
      <w:pPr>
        <w:pStyle w:val="27"/>
        <w:rPr>
          <w:rFonts w:hint="eastAsia" w:eastAsia="宋体"/>
          <w:lang w:eastAsia="zh-CN"/>
        </w:rPr>
      </w:pPr>
    </w:p>
    <w:p w14:paraId="0AB6CED3">
      <w:pPr>
        <w:rPr>
          <w:rFonts w:hint="eastAsia" w:eastAsia="宋体"/>
          <w:lang w:eastAsia="zh-CN"/>
        </w:rPr>
      </w:pPr>
    </w:p>
    <w:p w14:paraId="2751DC9B">
      <w:pPr>
        <w:pStyle w:val="27"/>
        <w:rPr>
          <w:rFonts w:hint="eastAsia" w:eastAsia="宋体"/>
          <w:lang w:eastAsia="zh-CN"/>
        </w:rPr>
      </w:pPr>
    </w:p>
    <w:p w14:paraId="1739B6D8">
      <w:pPr>
        <w:rPr>
          <w:rFonts w:hint="eastAsia" w:eastAsia="宋体"/>
          <w:lang w:eastAsia="zh-CN"/>
        </w:rPr>
      </w:pPr>
    </w:p>
    <w:p w14:paraId="4B96F632">
      <w:pPr>
        <w:pStyle w:val="27"/>
        <w:rPr>
          <w:rFonts w:hint="eastAsia" w:eastAsia="宋体"/>
          <w:lang w:eastAsia="zh-CN"/>
        </w:rPr>
      </w:pPr>
    </w:p>
    <w:p w14:paraId="24022126">
      <w:pPr>
        <w:rPr>
          <w:rFonts w:hint="eastAsia" w:eastAsia="宋体"/>
          <w:lang w:eastAsia="zh-CN"/>
        </w:rPr>
      </w:pPr>
    </w:p>
    <w:p w14:paraId="0610C987">
      <w:pPr>
        <w:pStyle w:val="27"/>
        <w:rPr>
          <w:rFonts w:hint="eastAsia" w:eastAsia="宋体"/>
          <w:lang w:eastAsia="zh-CN"/>
        </w:rPr>
      </w:pPr>
    </w:p>
    <w:p w14:paraId="65C48EA2">
      <w:pPr>
        <w:rPr>
          <w:rFonts w:hint="eastAsia" w:eastAsia="宋体"/>
          <w:lang w:eastAsia="zh-CN"/>
        </w:rPr>
      </w:pPr>
    </w:p>
    <w:p w14:paraId="166F2DAD">
      <w:pPr>
        <w:pStyle w:val="27"/>
        <w:rPr>
          <w:rFonts w:hint="eastAsia" w:eastAsia="宋体"/>
          <w:lang w:eastAsia="zh-CN"/>
        </w:rPr>
      </w:pPr>
    </w:p>
    <w:p w14:paraId="59CE6ABD">
      <w:pPr>
        <w:rPr>
          <w:rFonts w:hint="eastAsia" w:eastAsia="宋体"/>
          <w:lang w:eastAsia="zh-CN"/>
        </w:rPr>
      </w:pPr>
    </w:p>
    <w:p w14:paraId="03632F4B">
      <w:pPr>
        <w:rPr>
          <w:rFonts w:hint="default"/>
          <w:lang w:eastAsia="zh-CN"/>
        </w:rPr>
      </w:pPr>
    </w:p>
    <w:p w14:paraId="2BC7A1A5">
      <w:pP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pPr>
    </w:p>
    <w:p w14:paraId="1C9CB394">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ascii="Times New Roman" w:hAnsi="Times New Roman" w:cs="Times New Roman" w:eastAsiaTheme="minorEastAsia"/>
          <w:b/>
          <w:bCs/>
          <w:color w:val="000000" w:themeColor="text1"/>
          <w:sz w:val="30"/>
          <w:szCs w:val="30"/>
          <w:lang w:val="en-US" w:eastAsia="zh-CN"/>
          <w14:textFill>
            <w14:solidFill>
              <w14:schemeClr w14:val="tx1"/>
            </w14:solidFill>
          </w14:textFill>
        </w:rPr>
        <w:t>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30"/>
          <w:szCs w:val="30"/>
          <w:lang w:val="en-US" w:eastAsia="zh-CN"/>
          <w14:textFill>
            <w14:solidFill>
              <w14:schemeClr w14:val="tx1"/>
            </w14:solidFill>
          </w14:textFill>
        </w:rPr>
        <w:t>长垣市国土空间总体规划图</w:t>
      </w:r>
    </w:p>
    <w:p w14:paraId="4D0FB384">
      <w:pPr>
        <w:pStyle w:val="2"/>
        <w:rPr>
          <w:rFonts w:hint="default"/>
          <w:lang w:eastAsia="zh-CN"/>
        </w:rPr>
      </w:pPr>
      <w:r>
        <w:drawing>
          <wp:anchor distT="0" distB="0" distL="114300" distR="114300" simplePos="0" relativeHeight="251665408" behindDoc="0" locked="0" layoutInCell="1" allowOverlap="1">
            <wp:simplePos x="0" y="0"/>
            <wp:positionH relativeFrom="column">
              <wp:posOffset>66675</wp:posOffset>
            </wp:positionH>
            <wp:positionV relativeFrom="paragraph">
              <wp:posOffset>38100</wp:posOffset>
            </wp:positionV>
            <wp:extent cx="5810250" cy="8153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810250" cy="8153400"/>
                    </a:xfrm>
                    <a:prstGeom prst="rect">
                      <a:avLst/>
                    </a:prstGeom>
                    <a:noFill/>
                    <a:ln>
                      <a:noFill/>
                    </a:ln>
                  </pic:spPr>
                </pic:pic>
              </a:graphicData>
            </a:graphic>
          </wp:anchor>
        </w:drawing>
      </w:r>
    </w:p>
    <w:p w14:paraId="083F70C4">
      <w:pPr>
        <w:rPr>
          <w:rFonts w:hint="default"/>
          <w:lang w:eastAsia="zh-CN"/>
        </w:rPr>
        <w:sectPr>
          <w:headerReference r:id="rId7" w:type="default"/>
          <w:footerReference r:id="rId8" w:type="default"/>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07E652">
      <w:pPr>
        <w:pStyle w:val="2"/>
        <w:rPr>
          <w:rFonts w:hint="eastAsia" w:eastAsia="宋体"/>
          <w:lang w:eastAsia="zh-CN"/>
        </w:rPr>
      </w:pPr>
      <w:r>
        <w:drawing>
          <wp:anchor distT="0" distB="0" distL="114300" distR="114300" simplePos="0" relativeHeight="251666432" behindDoc="0" locked="0" layoutInCell="1" allowOverlap="1">
            <wp:simplePos x="0" y="0"/>
            <wp:positionH relativeFrom="column">
              <wp:posOffset>30480</wp:posOffset>
            </wp:positionH>
            <wp:positionV relativeFrom="paragraph">
              <wp:posOffset>348615</wp:posOffset>
            </wp:positionV>
            <wp:extent cx="9210040" cy="5534025"/>
            <wp:effectExtent l="0" t="0" r="10160"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9210040" cy="5534025"/>
                    </a:xfrm>
                    <a:prstGeom prst="rect">
                      <a:avLst/>
                    </a:prstGeom>
                    <a:noFill/>
                    <a:ln>
                      <a:noFill/>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B412842">
      <w:pPr>
        <w:jc w:val="center"/>
        <w:rPr>
          <w:rFonts w:hint="eastAsia" w:eastAsia="宋体"/>
          <w:lang w:eastAsia="zh-CN"/>
        </w:rPr>
      </w:pPr>
    </w:p>
    <w:p w14:paraId="6058794F">
      <w:pPr>
        <w:pStyle w:val="17"/>
        <w:rPr>
          <w:rFonts w:hint="eastAsia"/>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36E747A">
      <w:pPr>
        <w:jc w:val="both"/>
        <w:rPr>
          <w:rFonts w:hint="eastAsia" w:cs="Times New Roman" w:eastAsiaTheme="minorEastAsia"/>
          <w:b/>
          <w:bCs/>
          <w:color w:val="auto"/>
          <w:sz w:val="30"/>
          <w:szCs w:val="30"/>
          <w:lang w:val="en-US" w:eastAsia="zh-CN"/>
        </w:rPr>
      </w:pPr>
      <w:r>
        <w:drawing>
          <wp:anchor distT="0" distB="0" distL="114300" distR="114300" simplePos="0" relativeHeight="251667456" behindDoc="0" locked="0" layoutInCell="1" allowOverlap="1">
            <wp:simplePos x="0" y="0"/>
            <wp:positionH relativeFrom="column">
              <wp:posOffset>-38100</wp:posOffset>
            </wp:positionH>
            <wp:positionV relativeFrom="paragraph">
              <wp:posOffset>297815</wp:posOffset>
            </wp:positionV>
            <wp:extent cx="9222105" cy="5175250"/>
            <wp:effectExtent l="0" t="0" r="17145" b="63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9222105" cy="5175250"/>
                    </a:xfrm>
                    <a:prstGeom prst="rect">
                      <a:avLst/>
                    </a:prstGeom>
                    <a:noFill/>
                    <a:ln>
                      <a:noFill/>
                    </a:ln>
                  </pic:spPr>
                </pic:pic>
              </a:graphicData>
            </a:graphic>
          </wp:anchor>
        </w:drawing>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w:t>
      </w:r>
      <w:r>
        <w:rPr>
          <w:rFonts w:hint="eastAsia" w:cs="Times New Roman" w:eastAsiaTheme="minorEastAsia"/>
          <w:b/>
          <w:bCs/>
          <w:color w:val="auto"/>
          <w:sz w:val="30"/>
          <w:szCs w:val="30"/>
          <w:lang w:val="en-US" w:eastAsia="zh-CN"/>
        </w:rPr>
        <w:t>总</w:t>
      </w:r>
      <w:r>
        <w:rPr>
          <w:rFonts w:hint="default" w:ascii="Times New Roman" w:hAnsi="Times New Roman" w:cs="Times New Roman" w:eastAsiaTheme="minorEastAsia"/>
          <w:b/>
          <w:bCs/>
          <w:color w:val="auto"/>
          <w:sz w:val="30"/>
          <w:szCs w:val="30"/>
          <w:lang w:val="en-US" w:eastAsia="zh-CN"/>
        </w:rPr>
        <w:t>平面布置</w:t>
      </w:r>
      <w:r>
        <w:rPr>
          <w:rFonts w:hint="eastAsia" w:cs="Times New Roman" w:eastAsiaTheme="minorEastAsia"/>
          <w:b/>
          <w:bCs/>
          <w:color w:val="auto"/>
          <w:sz w:val="30"/>
          <w:szCs w:val="30"/>
          <w:lang w:val="en-US" w:eastAsia="zh-CN"/>
        </w:rPr>
        <w:t>图</w:t>
      </w:r>
    </w:p>
    <w:p w14:paraId="033F8D3B"/>
    <w:p w14:paraId="5610C0BF">
      <w:pPr>
        <w:bidi w:val="0"/>
        <w:rPr>
          <w:lang w:val="en-US" w:eastAsia="zh-CN"/>
        </w:rPr>
      </w:pPr>
    </w:p>
    <w:p w14:paraId="1B78B800">
      <w:pPr>
        <w:bidi w:val="0"/>
        <w:rPr>
          <w:lang w:val="en-US" w:eastAsia="zh-CN"/>
        </w:rPr>
      </w:pPr>
    </w:p>
    <w:p w14:paraId="49463130">
      <w:pPr>
        <w:bidi w:val="0"/>
        <w:rPr>
          <w:lang w:val="en-US" w:eastAsia="zh-CN"/>
        </w:rPr>
      </w:pPr>
    </w:p>
    <w:p w14:paraId="7F99CA66">
      <w:pPr>
        <w:jc w:val="both"/>
        <w:rPr>
          <w:rFonts w:hint="eastAsia" w:cs="Times New Roman" w:eastAsiaTheme="minorEastAsia"/>
          <w:b/>
          <w:bCs/>
          <w:color w:val="auto"/>
          <w:sz w:val="30"/>
          <w:szCs w:val="30"/>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1661795</wp:posOffset>
                </wp:positionH>
                <wp:positionV relativeFrom="paragraph">
                  <wp:posOffset>8166100</wp:posOffset>
                </wp:positionV>
                <wp:extent cx="2400300" cy="2882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400300" cy="288290"/>
                        </a:xfrm>
                        <a:prstGeom prst="rect">
                          <a:avLst/>
                        </a:prstGeom>
                        <a:noFill/>
                        <a:ln w="6350">
                          <a:noFill/>
                        </a:ln>
                        <a:effectLst/>
                      </wps:spPr>
                      <wps:txbx>
                        <w:txbxContent>
                          <w:p w14:paraId="068AE84E">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5pt;margin-top:643pt;height:22.7pt;width:189pt;z-index:251660288;mso-width-relative:page;mso-height-relative:page;" filled="f" stroked="f" coordsize="21600,21600" o:gfxdata="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RxMh3AAAAA0BAAAPAAAAAAAAAAEA&#10;IAAAACIAAABkcnMvZG93bnJldi54bWxQSwECFAAUAAAACACHTuJAjZnSqEQCAAB2BAAADgAAAAAA&#10;AAABACAAAAArAQAAZHJzL2Uyb0RvYy54bWxQSwUGAAAAAAYABgBZAQAA4QUAAAAA&#10;">
                <v:fill on="f" focussize="0,0"/>
                <v:stroke on="f" weight="0.5pt"/>
                <v:imagedata o:title=""/>
                <o:lock v:ext="edit" aspectratio="f"/>
                <v:textbox>
                  <w:txbxContent>
                    <w:p w14:paraId="068AE84E">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v:textbox>
              </v:shape>
            </w:pict>
          </mc:Fallback>
        </mc:AlternateContent>
      </w:r>
    </w:p>
    <w:p w14:paraId="650006A4">
      <w:pPr>
        <w:pStyle w:val="4"/>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highlight w:val="none"/>
          <w:lang w:val="en-US" w:eastAsia="zh-CN"/>
        </w:rPr>
      </w:pPr>
      <w:r>
        <w:rPr>
          <w:rFonts w:hint="default" w:eastAsia="微软雅黑"/>
          <w:lang w:val="en-US" w:eastAsia="zh-CN"/>
        </w:rPr>
        <w:drawing>
          <wp:anchor distT="0" distB="0" distL="114300" distR="114300" simplePos="0" relativeHeight="251668480" behindDoc="0" locked="0" layoutInCell="1" allowOverlap="1">
            <wp:simplePos x="0" y="0"/>
            <wp:positionH relativeFrom="column">
              <wp:posOffset>-17145</wp:posOffset>
            </wp:positionH>
            <wp:positionV relativeFrom="paragraph">
              <wp:posOffset>320675</wp:posOffset>
            </wp:positionV>
            <wp:extent cx="5942330" cy="8087995"/>
            <wp:effectExtent l="0" t="0" r="1270" b="8255"/>
            <wp:wrapNone/>
            <wp:docPr id="8" name="图片 8" descr="700ffbde7416aabec16d05ea131e3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00ffbde7416aabec16d05ea131e3e87"/>
                    <pic:cNvPicPr>
                      <a:picLocks noChangeAspect="1"/>
                    </pic:cNvPicPr>
                  </pic:nvPicPr>
                  <pic:blipFill>
                    <a:blip r:embed="rId19"/>
                    <a:stretch>
                      <a:fillRect/>
                    </a:stretch>
                  </pic:blipFill>
                  <pic:spPr>
                    <a:xfrm>
                      <a:off x="0" y="0"/>
                      <a:ext cx="5942330" cy="8087995"/>
                    </a:xfrm>
                    <a:prstGeom prst="rect">
                      <a:avLst/>
                    </a:prstGeom>
                  </pic:spPr>
                </pic:pic>
              </a:graphicData>
            </a:graphic>
          </wp:anchor>
        </w:drawing>
      </w:r>
      <w:r>
        <w:rPr>
          <w:rFonts w:hint="default" w:ascii="Times New Roman" w:hAnsi="Times New Roman" w:cs="Times New Roman" w:eastAsiaTheme="minorEastAsia"/>
          <w:color w:val="auto"/>
          <w:sz w:val="30"/>
          <w:szCs w:val="30"/>
          <w:highlight w:val="none"/>
          <w:lang w:eastAsia="zh-CN"/>
        </w:rPr>
        <w:t>附件</w:t>
      </w:r>
      <w:r>
        <w:rPr>
          <w:rFonts w:hint="default" w:ascii="Times New Roman" w:hAnsi="Times New Roman" w:cs="Times New Roman" w:eastAsiaTheme="minorEastAsia"/>
          <w:color w:val="auto"/>
          <w:sz w:val="30"/>
          <w:szCs w:val="30"/>
          <w:highlight w:val="none"/>
          <w:lang w:val="en-US" w:eastAsia="zh-CN"/>
        </w:rPr>
        <w:t>1 环境影响评价批复</w:t>
      </w:r>
    </w:p>
    <w:p w14:paraId="02CB1F2C">
      <w:pPr>
        <w:pStyle w:val="4"/>
        <w:jc w:val="center"/>
        <w:rPr>
          <w:rFonts w:hint="default" w:eastAsia="微软雅黑"/>
          <w:lang w:val="en-US" w:eastAsia="zh-CN"/>
        </w:rPr>
      </w:pPr>
    </w:p>
    <w:p w14:paraId="71B9549C">
      <w:pPr>
        <w:rPr>
          <w:rFonts w:hint="default"/>
          <w:lang w:val="en-US" w:eastAsia="zh-CN"/>
        </w:rPr>
      </w:pPr>
    </w:p>
    <w:p w14:paraId="4D8B0BE2">
      <w:pPr>
        <w:pStyle w:val="2"/>
        <w:rPr>
          <w:rFonts w:hint="default"/>
          <w:lang w:val="en-US" w:eastAsia="zh-CN"/>
        </w:rPr>
      </w:pPr>
    </w:p>
    <w:p w14:paraId="77AF1247">
      <w:pPr>
        <w:rPr>
          <w:rFonts w:hint="default"/>
          <w:lang w:val="en-US" w:eastAsia="zh-CN"/>
        </w:rPr>
      </w:pPr>
    </w:p>
    <w:p w14:paraId="71EE43EA">
      <w:pPr>
        <w:pStyle w:val="2"/>
        <w:rPr>
          <w:rFonts w:hint="default"/>
          <w:lang w:val="en-US" w:eastAsia="zh-CN"/>
        </w:rPr>
      </w:pPr>
    </w:p>
    <w:p w14:paraId="31BF49EE">
      <w:pPr>
        <w:rPr>
          <w:rFonts w:hint="default"/>
          <w:lang w:val="en-US" w:eastAsia="zh-CN"/>
        </w:rPr>
      </w:pPr>
    </w:p>
    <w:p w14:paraId="0AFC6275">
      <w:pPr>
        <w:pStyle w:val="2"/>
        <w:rPr>
          <w:rFonts w:hint="default"/>
          <w:lang w:val="en-US" w:eastAsia="zh-CN"/>
        </w:rPr>
      </w:pPr>
    </w:p>
    <w:p w14:paraId="1EED37AA">
      <w:pPr>
        <w:rPr>
          <w:rFonts w:hint="default"/>
          <w:lang w:val="en-US" w:eastAsia="zh-CN"/>
        </w:rPr>
      </w:pPr>
    </w:p>
    <w:p w14:paraId="190EE834">
      <w:pPr>
        <w:pStyle w:val="2"/>
        <w:rPr>
          <w:rFonts w:hint="default"/>
          <w:lang w:val="en-US" w:eastAsia="zh-CN"/>
        </w:rPr>
      </w:pPr>
    </w:p>
    <w:p w14:paraId="6F17D3E9">
      <w:pPr>
        <w:rPr>
          <w:rFonts w:hint="default"/>
          <w:lang w:val="en-US" w:eastAsia="zh-CN"/>
        </w:rPr>
      </w:pPr>
    </w:p>
    <w:p w14:paraId="7690507E">
      <w:pPr>
        <w:pStyle w:val="2"/>
        <w:rPr>
          <w:rFonts w:hint="default"/>
          <w:lang w:val="en-US" w:eastAsia="zh-CN"/>
        </w:rPr>
      </w:pPr>
    </w:p>
    <w:p w14:paraId="3BF79D6C">
      <w:pPr>
        <w:rPr>
          <w:rFonts w:hint="default"/>
          <w:lang w:val="en-US" w:eastAsia="zh-CN"/>
        </w:rPr>
      </w:pPr>
    </w:p>
    <w:p w14:paraId="2C431C81">
      <w:pPr>
        <w:pStyle w:val="2"/>
        <w:rPr>
          <w:rFonts w:hint="default"/>
          <w:lang w:val="en-US" w:eastAsia="zh-CN"/>
        </w:rPr>
      </w:pPr>
    </w:p>
    <w:p w14:paraId="2DD68BFE">
      <w:pPr>
        <w:rPr>
          <w:rFonts w:hint="default"/>
          <w:lang w:val="en-US" w:eastAsia="zh-CN"/>
        </w:rPr>
      </w:pPr>
    </w:p>
    <w:p w14:paraId="70038E25">
      <w:pPr>
        <w:pStyle w:val="2"/>
        <w:rPr>
          <w:rFonts w:hint="default"/>
          <w:lang w:val="en-US" w:eastAsia="zh-CN"/>
        </w:rPr>
      </w:pPr>
    </w:p>
    <w:p w14:paraId="24703F3E">
      <w:pPr>
        <w:rPr>
          <w:rFonts w:hint="default"/>
          <w:lang w:val="en-US" w:eastAsia="zh-CN"/>
        </w:rPr>
      </w:pPr>
    </w:p>
    <w:p w14:paraId="06BF5136">
      <w:pPr>
        <w:pStyle w:val="2"/>
        <w:rPr>
          <w:rFonts w:hint="default"/>
          <w:lang w:val="en-US" w:eastAsia="zh-CN"/>
        </w:rPr>
      </w:pPr>
    </w:p>
    <w:p w14:paraId="185F74E6">
      <w:pPr>
        <w:rPr>
          <w:rFonts w:hint="default"/>
          <w:lang w:val="en-US" w:eastAsia="zh-CN"/>
        </w:rPr>
      </w:pPr>
    </w:p>
    <w:p w14:paraId="5671610A">
      <w:pPr>
        <w:pStyle w:val="2"/>
        <w:rPr>
          <w:rFonts w:hint="default"/>
          <w:lang w:val="en-US" w:eastAsia="zh-CN"/>
        </w:rPr>
      </w:pPr>
    </w:p>
    <w:p w14:paraId="7CCAE1A6">
      <w:pPr>
        <w:rPr>
          <w:rFonts w:hint="default"/>
          <w:lang w:val="en-US" w:eastAsia="zh-CN"/>
        </w:rPr>
      </w:pPr>
    </w:p>
    <w:p w14:paraId="3A7222A0">
      <w:pPr>
        <w:pStyle w:val="2"/>
        <w:rPr>
          <w:rFonts w:hint="default"/>
          <w:lang w:val="en-US" w:eastAsia="zh-CN"/>
        </w:rPr>
      </w:pPr>
    </w:p>
    <w:p w14:paraId="2F2B85DE">
      <w:pPr>
        <w:rPr>
          <w:rFonts w:hint="default"/>
          <w:lang w:val="en-US" w:eastAsia="zh-CN"/>
        </w:rPr>
      </w:pPr>
    </w:p>
    <w:p w14:paraId="641C84A1">
      <w:pPr>
        <w:pStyle w:val="2"/>
        <w:rPr>
          <w:rFonts w:hint="default"/>
          <w:lang w:val="en-US" w:eastAsia="zh-CN"/>
        </w:rPr>
      </w:pPr>
    </w:p>
    <w:p w14:paraId="26317149">
      <w:pPr>
        <w:rPr>
          <w:rFonts w:hint="default"/>
          <w:lang w:val="en-US" w:eastAsia="zh-CN"/>
        </w:rPr>
      </w:pPr>
    </w:p>
    <w:p w14:paraId="31607323">
      <w:pPr>
        <w:pStyle w:val="2"/>
        <w:rPr>
          <w:rFonts w:hint="default"/>
          <w:lang w:val="en-US" w:eastAsia="zh-CN"/>
        </w:rPr>
      </w:pPr>
    </w:p>
    <w:p w14:paraId="34100D8D">
      <w:pPr>
        <w:rPr>
          <w:rFonts w:hint="default"/>
          <w:lang w:val="en-US" w:eastAsia="zh-CN"/>
        </w:rPr>
      </w:pPr>
    </w:p>
    <w:p w14:paraId="57718BCC">
      <w:pPr>
        <w:rPr>
          <w:rFonts w:hint="default"/>
          <w:lang w:val="en-US" w:eastAsia="zh-CN"/>
        </w:rPr>
      </w:pPr>
    </w:p>
    <w:p w14:paraId="22EB41ED">
      <w:pPr>
        <w:pStyle w:val="2"/>
        <w:rPr>
          <w:rFonts w:hint="default"/>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02E562F">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highlight w:val="none"/>
          <w:lang w:val="en-US" w:eastAsia="zh-CN"/>
        </w:rPr>
      </w:pPr>
      <w:bookmarkStart w:id="4" w:name="_Toc20703"/>
      <w:r>
        <w:drawing>
          <wp:anchor distT="0" distB="0" distL="114300" distR="114300" simplePos="0" relativeHeight="251669504" behindDoc="0" locked="0" layoutInCell="1" allowOverlap="1">
            <wp:simplePos x="0" y="0"/>
            <wp:positionH relativeFrom="column">
              <wp:posOffset>-28575</wp:posOffset>
            </wp:positionH>
            <wp:positionV relativeFrom="paragraph">
              <wp:posOffset>296545</wp:posOffset>
            </wp:positionV>
            <wp:extent cx="5271135" cy="6777990"/>
            <wp:effectExtent l="0" t="0" r="5715" b="381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5271135" cy="677799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highlight w:val="none"/>
          <w:lang w:val="en-US" w:eastAsia="zh-CN"/>
        </w:rPr>
        <w:t>附件</w:t>
      </w:r>
      <w:r>
        <w:rPr>
          <w:rFonts w:hint="eastAsia" w:ascii="Times New Roman" w:hAnsi="Times New Roman" w:cs="Times New Roman" w:eastAsiaTheme="minorEastAsia"/>
          <w:color w:val="auto"/>
          <w:sz w:val="30"/>
          <w:szCs w:val="30"/>
          <w:highlight w:val="none"/>
          <w:lang w:val="en-US" w:eastAsia="zh-CN"/>
        </w:rPr>
        <w:t>2</w:t>
      </w:r>
      <w:r>
        <w:rPr>
          <w:rFonts w:hint="default" w:ascii="Times New Roman" w:hAnsi="Times New Roman" w:cs="Times New Roman" w:eastAsiaTheme="minorEastAsia"/>
          <w:color w:val="auto"/>
          <w:sz w:val="30"/>
          <w:szCs w:val="30"/>
          <w:highlight w:val="none"/>
          <w:lang w:val="en-US" w:eastAsia="zh-CN"/>
        </w:rPr>
        <w:t xml:space="preserve"> </w:t>
      </w:r>
      <w:bookmarkEnd w:id="4"/>
      <w:r>
        <w:rPr>
          <w:rFonts w:hint="eastAsia" w:cs="Times New Roman" w:eastAsiaTheme="minorEastAsia"/>
          <w:color w:val="auto"/>
          <w:sz w:val="30"/>
          <w:szCs w:val="30"/>
          <w:highlight w:val="none"/>
          <w:lang w:val="en-US" w:eastAsia="zh-CN"/>
        </w:rPr>
        <w:t>排污许可证</w:t>
      </w:r>
    </w:p>
    <w:p w14:paraId="31B3AAFF">
      <w:pPr>
        <w:pStyle w:val="3"/>
        <w:rPr>
          <w:rFonts w:hint="eastAsia"/>
          <w:lang w:eastAsia="zh-CN"/>
        </w:rPr>
      </w:pPr>
    </w:p>
    <w:p w14:paraId="73E9FBF6">
      <w:pPr>
        <w:pStyle w:val="4"/>
        <w:bidi w:val="0"/>
        <w:rPr>
          <w:rFonts w:hint="eastAsia" w:ascii="宋体" w:hAnsi="宋体" w:eastAsia="宋体" w:cs="宋体"/>
          <w:sz w:val="32"/>
          <w:szCs w:val="24"/>
          <w:lang w:val="en-US" w:eastAsia="zh-CN"/>
        </w:rPr>
        <w:sectPr>
          <w:head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85A3A24">
      <w:pPr>
        <w:pStyle w:val="4"/>
        <w:keepNext/>
        <w:keepLines/>
        <w:pageBreakBefore w:val="0"/>
        <w:widowControl/>
        <w:tabs>
          <w:tab w:val="left" w:pos="4911"/>
        </w:tabs>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highlight w:val="none"/>
          <w:lang w:val="en-US" w:eastAsia="zh-CN"/>
        </w:rPr>
        <w:drawing>
          <wp:anchor distT="0" distB="0" distL="114935" distR="114935" simplePos="0" relativeHeight="251661312" behindDoc="0" locked="0" layoutInCell="1" allowOverlap="1">
            <wp:simplePos x="0" y="0"/>
            <wp:positionH relativeFrom="column">
              <wp:posOffset>-151765</wp:posOffset>
            </wp:positionH>
            <wp:positionV relativeFrom="paragraph">
              <wp:posOffset>384810</wp:posOffset>
            </wp:positionV>
            <wp:extent cx="5743575" cy="7445375"/>
            <wp:effectExtent l="0" t="0" r="9525" b="3175"/>
            <wp:wrapNone/>
            <wp:docPr id="268" name="图片 268" descr="01b4d6787d8b4f9d907a826b37c8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01b4d6787d8b4f9d907a826b37c88a2"/>
                    <pic:cNvPicPr>
                      <a:picLocks noChangeAspect="1"/>
                    </pic:cNvPicPr>
                  </pic:nvPicPr>
                  <pic:blipFill>
                    <a:blip r:embed="rId21"/>
                    <a:stretch>
                      <a:fillRect/>
                    </a:stretch>
                  </pic:blipFill>
                  <pic:spPr>
                    <a:xfrm>
                      <a:off x="0" y="0"/>
                      <a:ext cx="5743575" cy="7445375"/>
                    </a:xfrm>
                    <a:prstGeom prst="rect">
                      <a:avLst/>
                    </a:prstGeom>
                  </pic:spPr>
                </pic:pic>
              </a:graphicData>
            </a:graphic>
          </wp:anchor>
        </w:drawing>
      </w:r>
      <w:r>
        <w:rPr>
          <w:rFonts w:hint="default" w:ascii="Times New Roman" w:hAnsi="Times New Roman" w:cs="Times New Roman" w:eastAsiaTheme="minorEastAsia"/>
          <w:color w:val="auto"/>
          <w:sz w:val="30"/>
          <w:szCs w:val="30"/>
          <w:highlight w:val="none"/>
          <w:lang w:val="en-US" w:eastAsia="zh-CN"/>
        </w:rPr>
        <w:t>附件</w:t>
      </w:r>
      <w:r>
        <w:rPr>
          <w:rFonts w:hint="eastAsia" w:ascii="Times New Roman" w:hAnsi="Times New Roman" w:cs="Times New Roman" w:eastAsiaTheme="minorEastAsia"/>
          <w:color w:val="auto"/>
          <w:sz w:val="30"/>
          <w:szCs w:val="30"/>
          <w:highlight w:val="none"/>
          <w:lang w:val="en-US" w:eastAsia="zh-CN"/>
        </w:rPr>
        <w:t>3</w:t>
      </w:r>
      <w:r>
        <w:rPr>
          <w:rFonts w:hint="default" w:ascii="Times New Roman" w:hAnsi="Times New Roman" w:cs="Times New Roman" w:eastAsiaTheme="minorEastAsia"/>
          <w:color w:val="auto"/>
          <w:sz w:val="30"/>
          <w:szCs w:val="30"/>
          <w:highlight w:val="none"/>
          <w:lang w:val="en-US" w:eastAsia="zh-CN"/>
        </w:rPr>
        <w:t xml:space="preserve"> </w:t>
      </w:r>
      <w:r>
        <w:rPr>
          <w:rFonts w:hint="eastAsia" w:ascii="Times New Roman" w:hAnsi="Times New Roman" w:cs="Times New Roman" w:eastAsiaTheme="minorEastAsia"/>
          <w:color w:val="auto"/>
          <w:sz w:val="30"/>
          <w:szCs w:val="30"/>
          <w:highlight w:val="none"/>
          <w:lang w:val="en-US" w:eastAsia="zh-CN"/>
        </w:rPr>
        <w:t>验收</w:t>
      </w:r>
      <w:r>
        <w:rPr>
          <w:rFonts w:hint="eastAsia" w:cs="Times New Roman" w:eastAsiaTheme="minorEastAsia"/>
          <w:color w:val="auto"/>
          <w:sz w:val="30"/>
          <w:szCs w:val="30"/>
          <w:highlight w:val="none"/>
          <w:lang w:val="en-US" w:eastAsia="zh-CN"/>
        </w:rPr>
        <w:t>检测单位资质证书</w:t>
      </w:r>
      <w:r>
        <w:rPr>
          <w:rFonts w:hint="eastAsia" w:cs="Times New Roman" w:eastAsiaTheme="minorEastAsia"/>
          <w:color w:val="auto"/>
          <w:sz w:val="30"/>
          <w:szCs w:val="30"/>
          <w:lang w:val="en-US" w:eastAsia="zh-CN"/>
        </w:rPr>
        <w:tab/>
      </w:r>
    </w:p>
    <w:p w14:paraId="7D5180BF">
      <w:pPr>
        <w:pStyle w:val="27"/>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lang w:val="en-US" w:eastAsia="zh-CN"/>
        </w:rPr>
        <w:drawing>
          <wp:anchor distT="0" distB="0" distL="114300" distR="114300" simplePos="0" relativeHeight="251670528" behindDoc="0" locked="0" layoutInCell="1" allowOverlap="1">
            <wp:simplePos x="0" y="0"/>
            <wp:positionH relativeFrom="column">
              <wp:posOffset>-200025</wp:posOffset>
            </wp:positionH>
            <wp:positionV relativeFrom="paragraph">
              <wp:posOffset>245110</wp:posOffset>
            </wp:positionV>
            <wp:extent cx="5265420" cy="7800975"/>
            <wp:effectExtent l="0" t="0" r="11430" b="9525"/>
            <wp:wrapNone/>
            <wp:docPr id="10" name="图片 10" descr="082a0adcdf2487850504ae6a9f7db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2a0adcdf2487850504ae6a9f7db977"/>
                    <pic:cNvPicPr>
                      <a:picLocks noChangeAspect="1"/>
                    </pic:cNvPicPr>
                  </pic:nvPicPr>
                  <pic:blipFill>
                    <a:blip r:embed="rId22"/>
                    <a:stretch>
                      <a:fillRect/>
                    </a:stretch>
                  </pic:blipFill>
                  <pic:spPr>
                    <a:xfrm>
                      <a:off x="0" y="0"/>
                      <a:ext cx="5265420" cy="7800975"/>
                    </a:xfrm>
                    <a:prstGeom prst="rect">
                      <a:avLst/>
                    </a:prstGeom>
                  </pic:spPr>
                </pic:pic>
              </a:graphicData>
            </a:graphic>
          </wp:anchor>
        </w:drawing>
      </w: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14:paraId="214D9EF1">
      <w:pPr>
        <w:pStyle w:val="4"/>
        <w:rPr>
          <w:rFonts w:hint="default"/>
          <w:lang w:val="en-US" w:eastAsia="zh-CN"/>
        </w:rPr>
      </w:pPr>
    </w:p>
    <w:p w14:paraId="572E83EE">
      <w:pPr>
        <w:pStyle w:val="4"/>
        <w:tabs>
          <w:tab w:val="left" w:pos="9288"/>
        </w:tabs>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E0011A">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300" distR="114300" simplePos="0" relativeHeight="251671552" behindDoc="0" locked="0" layoutInCell="1" allowOverlap="1">
            <wp:simplePos x="0" y="0"/>
            <wp:positionH relativeFrom="column">
              <wp:posOffset>-19050</wp:posOffset>
            </wp:positionH>
            <wp:positionV relativeFrom="paragraph">
              <wp:posOffset>57150</wp:posOffset>
            </wp:positionV>
            <wp:extent cx="5264785" cy="8074025"/>
            <wp:effectExtent l="0" t="0" r="12065" b="3175"/>
            <wp:wrapNone/>
            <wp:docPr id="11" name="图片 11" descr="4da4c62373702bb1bf47658bb1907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da4c62373702bb1bf47658bb1907b4e"/>
                    <pic:cNvPicPr>
                      <a:picLocks noChangeAspect="1"/>
                    </pic:cNvPicPr>
                  </pic:nvPicPr>
                  <pic:blipFill>
                    <a:blip r:embed="rId23"/>
                    <a:stretch>
                      <a:fillRect/>
                    </a:stretch>
                  </pic:blipFill>
                  <pic:spPr>
                    <a:xfrm>
                      <a:off x="0" y="0"/>
                      <a:ext cx="5264785" cy="8074025"/>
                    </a:xfrm>
                    <a:prstGeom prst="rect">
                      <a:avLst/>
                    </a:prstGeom>
                  </pic:spPr>
                </pic:pic>
              </a:graphicData>
            </a:graphic>
          </wp:anchor>
        </w:drawing>
      </w:r>
    </w:p>
    <w:p w14:paraId="74D20BBB">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72576" behindDoc="0" locked="0" layoutInCell="1" allowOverlap="1">
            <wp:simplePos x="0" y="0"/>
            <wp:positionH relativeFrom="column">
              <wp:posOffset>19050</wp:posOffset>
            </wp:positionH>
            <wp:positionV relativeFrom="paragraph">
              <wp:posOffset>95250</wp:posOffset>
            </wp:positionV>
            <wp:extent cx="5263515" cy="8190230"/>
            <wp:effectExtent l="0" t="0" r="13335" b="1270"/>
            <wp:wrapNone/>
            <wp:docPr id="12" name="图片 12" descr="2377793e5937effc40cca8408ce4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77793e5937effc40cca8408ce42610"/>
                    <pic:cNvPicPr>
                      <a:picLocks noChangeAspect="1"/>
                    </pic:cNvPicPr>
                  </pic:nvPicPr>
                  <pic:blipFill>
                    <a:blip r:embed="rId24"/>
                    <a:stretch>
                      <a:fillRect/>
                    </a:stretch>
                  </pic:blipFill>
                  <pic:spPr>
                    <a:xfrm>
                      <a:off x="0" y="0"/>
                      <a:ext cx="5263515" cy="8190230"/>
                    </a:xfrm>
                    <a:prstGeom prst="rect">
                      <a:avLst/>
                    </a:prstGeom>
                  </pic:spPr>
                </pic:pic>
              </a:graphicData>
            </a:graphic>
          </wp:anchor>
        </w:drawing>
      </w:r>
    </w:p>
    <w:p w14:paraId="3B2456E8">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73600" behindDoc="0" locked="0" layoutInCell="1" allowOverlap="1">
            <wp:simplePos x="0" y="0"/>
            <wp:positionH relativeFrom="column">
              <wp:posOffset>47625</wp:posOffset>
            </wp:positionH>
            <wp:positionV relativeFrom="paragraph">
              <wp:posOffset>28575</wp:posOffset>
            </wp:positionV>
            <wp:extent cx="5266690" cy="8040370"/>
            <wp:effectExtent l="0" t="0" r="10160" b="17780"/>
            <wp:wrapNone/>
            <wp:docPr id="13" name="图片 13" descr="00ad3cabc26bbd88a8ef917ea7b15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ad3cabc26bbd88a8ef917ea7b1570f"/>
                    <pic:cNvPicPr>
                      <a:picLocks noChangeAspect="1"/>
                    </pic:cNvPicPr>
                  </pic:nvPicPr>
                  <pic:blipFill>
                    <a:blip r:embed="rId25"/>
                    <a:stretch>
                      <a:fillRect/>
                    </a:stretch>
                  </pic:blipFill>
                  <pic:spPr>
                    <a:xfrm>
                      <a:off x="0" y="0"/>
                      <a:ext cx="5266690" cy="8040370"/>
                    </a:xfrm>
                    <a:prstGeom prst="rect">
                      <a:avLst/>
                    </a:prstGeom>
                  </pic:spPr>
                </pic:pic>
              </a:graphicData>
            </a:graphic>
          </wp:anchor>
        </w:drawing>
      </w:r>
    </w:p>
    <w:p w14:paraId="04E12531">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74624" behindDoc="0" locked="0" layoutInCell="1" allowOverlap="1">
            <wp:simplePos x="0" y="0"/>
            <wp:positionH relativeFrom="column">
              <wp:posOffset>66675</wp:posOffset>
            </wp:positionH>
            <wp:positionV relativeFrom="paragraph">
              <wp:posOffset>66675</wp:posOffset>
            </wp:positionV>
            <wp:extent cx="5266690" cy="8035925"/>
            <wp:effectExtent l="0" t="0" r="10160" b="3175"/>
            <wp:wrapNone/>
            <wp:docPr id="14" name="图片 14" descr="716aeeb1ce05ce77df80f7027ff4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6aeeb1ce05ce77df80f7027ff43790"/>
                    <pic:cNvPicPr>
                      <a:picLocks noChangeAspect="1"/>
                    </pic:cNvPicPr>
                  </pic:nvPicPr>
                  <pic:blipFill>
                    <a:blip r:embed="rId26"/>
                    <a:stretch>
                      <a:fillRect/>
                    </a:stretch>
                  </pic:blipFill>
                  <pic:spPr>
                    <a:xfrm>
                      <a:off x="0" y="0"/>
                      <a:ext cx="5266690" cy="8035925"/>
                    </a:xfrm>
                    <a:prstGeom prst="rect">
                      <a:avLst/>
                    </a:prstGeom>
                  </pic:spPr>
                </pic:pic>
              </a:graphicData>
            </a:graphic>
          </wp:anchor>
        </w:drawing>
      </w:r>
    </w:p>
    <w:p w14:paraId="08899928">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262880" cy="8106410"/>
            <wp:effectExtent l="0" t="0" r="13970" b="8890"/>
            <wp:wrapNone/>
            <wp:docPr id="15" name="图片 15" descr="c51669d340a440a62c0a76b01c75a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51669d340a440a62c0a76b01c75a333"/>
                    <pic:cNvPicPr>
                      <a:picLocks noChangeAspect="1"/>
                    </pic:cNvPicPr>
                  </pic:nvPicPr>
                  <pic:blipFill>
                    <a:blip r:embed="rId27"/>
                    <a:stretch>
                      <a:fillRect/>
                    </a:stretch>
                  </pic:blipFill>
                  <pic:spPr>
                    <a:xfrm>
                      <a:off x="0" y="0"/>
                      <a:ext cx="5262880" cy="8106410"/>
                    </a:xfrm>
                    <a:prstGeom prst="rect">
                      <a:avLst/>
                    </a:prstGeom>
                  </pic:spPr>
                </pic:pic>
              </a:graphicData>
            </a:graphic>
          </wp:anchor>
        </w:drawing>
      </w:r>
    </w:p>
    <w:p w14:paraId="22FDAE65">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262880" cy="7970520"/>
            <wp:effectExtent l="0" t="0" r="13970" b="11430"/>
            <wp:wrapNone/>
            <wp:docPr id="16" name="图片 16" descr="e255501f4eb0521f166eaec20a6c1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255501f4eb0521f166eaec20a6c12a0"/>
                    <pic:cNvPicPr>
                      <a:picLocks noChangeAspect="1"/>
                    </pic:cNvPicPr>
                  </pic:nvPicPr>
                  <pic:blipFill>
                    <a:blip r:embed="rId28"/>
                    <a:stretch>
                      <a:fillRect/>
                    </a:stretch>
                  </pic:blipFill>
                  <pic:spPr>
                    <a:xfrm>
                      <a:off x="0" y="0"/>
                      <a:ext cx="5262880" cy="7970520"/>
                    </a:xfrm>
                    <a:prstGeom prst="rect">
                      <a:avLst/>
                    </a:prstGeom>
                  </pic:spPr>
                </pic:pic>
              </a:graphicData>
            </a:graphic>
          </wp:anchor>
        </w:drawing>
      </w:r>
    </w:p>
    <w:p w14:paraId="18FA7D24">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pPr>
      <w:r>
        <w:rPr>
          <w:rFonts w:hint="default"/>
          <w:lang w:val="en-US" w:eastAsia="zh-CN"/>
        </w:rPr>
        <w:drawing>
          <wp:anchor distT="0" distB="0" distL="114300" distR="114300" simplePos="0" relativeHeight="251677696" behindDoc="0" locked="0" layoutInCell="1" allowOverlap="1">
            <wp:simplePos x="0" y="0"/>
            <wp:positionH relativeFrom="column">
              <wp:posOffset>142875</wp:posOffset>
            </wp:positionH>
            <wp:positionV relativeFrom="paragraph">
              <wp:posOffset>85725</wp:posOffset>
            </wp:positionV>
            <wp:extent cx="5266690" cy="8526145"/>
            <wp:effectExtent l="0" t="0" r="10160" b="8255"/>
            <wp:wrapNone/>
            <wp:docPr id="17" name="图片 17" descr="bc5dc3aa74c07714f93e5204ebe21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5dc3aa74c07714f93e5204ebe21c3a"/>
                    <pic:cNvPicPr>
                      <a:picLocks noChangeAspect="1"/>
                    </pic:cNvPicPr>
                  </pic:nvPicPr>
                  <pic:blipFill>
                    <a:blip r:embed="rId29"/>
                    <a:stretch>
                      <a:fillRect/>
                    </a:stretch>
                  </pic:blipFill>
                  <pic:spPr>
                    <a:xfrm>
                      <a:off x="0" y="0"/>
                      <a:ext cx="5266690" cy="8526145"/>
                    </a:xfrm>
                    <a:prstGeom prst="rect">
                      <a:avLst/>
                    </a:prstGeom>
                  </pic:spPr>
                </pic:pic>
              </a:graphicData>
            </a:graphic>
          </wp:anchor>
        </w:drawing>
      </w:r>
    </w:p>
    <w:p w14:paraId="324A6094"/>
    <w:p w14:paraId="4D492A59"/>
    <w:p w14:paraId="3DA930FE"/>
    <w:p w14:paraId="16D78B36">
      <w:pPr>
        <w:rPr>
          <w:rFonts w:hint="eastAsia" w:eastAsia="宋体"/>
          <w:lang w:eastAsia="zh-CN"/>
        </w:rPr>
      </w:pPr>
    </w:p>
    <w:p w14:paraId="4F259A29"/>
    <w:p w14:paraId="7CA27FFD"/>
    <w:p w14:paraId="3161D7DD">
      <w:pPr>
        <w:rPr>
          <w:rFonts w:hint="default"/>
          <w:lang w:val="en-US" w:eastAsia="zh-CN"/>
        </w:rPr>
      </w:pPr>
    </w:p>
    <w:p w14:paraId="59E8298A">
      <w:pPr>
        <w:pStyle w:val="17"/>
        <w:rPr>
          <w:rFonts w:hint="default"/>
          <w:lang w:val="en-US" w:eastAsia="zh-CN"/>
        </w:rPr>
      </w:pPr>
    </w:p>
    <w:p w14:paraId="0C3EC587">
      <w:pPr>
        <w:rPr>
          <w:rFonts w:hint="default"/>
          <w:lang w:val="en-US" w:eastAsia="zh-CN"/>
        </w:rPr>
      </w:pPr>
    </w:p>
    <w:p w14:paraId="542A3048">
      <w:pPr>
        <w:pStyle w:val="17"/>
        <w:rPr>
          <w:rFonts w:hint="default"/>
          <w:lang w:val="en-US" w:eastAsia="zh-CN"/>
        </w:rPr>
      </w:pPr>
    </w:p>
    <w:p w14:paraId="54EE0BAC">
      <w:pPr>
        <w:rPr>
          <w:rFonts w:hint="default"/>
          <w:lang w:val="en-US" w:eastAsia="zh-CN"/>
        </w:rPr>
      </w:pPr>
    </w:p>
    <w:p w14:paraId="7669F8DF">
      <w:pPr>
        <w:pStyle w:val="17"/>
        <w:rPr>
          <w:rFonts w:hint="default"/>
          <w:lang w:val="en-US" w:eastAsia="zh-CN"/>
        </w:rPr>
      </w:pPr>
    </w:p>
    <w:p w14:paraId="1BBCE130">
      <w:pPr>
        <w:rPr>
          <w:rFonts w:hint="default"/>
          <w:lang w:val="en-US" w:eastAsia="zh-CN"/>
        </w:rPr>
      </w:pPr>
    </w:p>
    <w:p w14:paraId="71BFD472">
      <w:pPr>
        <w:pStyle w:val="17"/>
        <w:rPr>
          <w:rFonts w:hint="default"/>
          <w:lang w:val="en-US" w:eastAsia="zh-CN"/>
        </w:rPr>
      </w:pPr>
    </w:p>
    <w:p w14:paraId="5688E837">
      <w:pPr>
        <w:rPr>
          <w:rFonts w:hint="default"/>
          <w:lang w:val="en-US" w:eastAsia="zh-CN"/>
        </w:rPr>
      </w:pPr>
    </w:p>
    <w:p w14:paraId="495DE504">
      <w:pPr>
        <w:pStyle w:val="17"/>
        <w:rPr>
          <w:rFonts w:hint="default"/>
          <w:lang w:val="en-US" w:eastAsia="zh-CN"/>
        </w:rPr>
      </w:pPr>
    </w:p>
    <w:p w14:paraId="17F4F6BD">
      <w:pPr>
        <w:rPr>
          <w:rFonts w:hint="default"/>
          <w:lang w:val="en-US" w:eastAsia="zh-CN"/>
        </w:rPr>
      </w:pPr>
    </w:p>
    <w:p w14:paraId="1F789522">
      <w:pPr>
        <w:pStyle w:val="17"/>
        <w:rPr>
          <w:rFonts w:hint="default"/>
          <w:lang w:val="en-US" w:eastAsia="zh-CN"/>
        </w:rPr>
      </w:pPr>
    </w:p>
    <w:p w14:paraId="36F0F04C">
      <w:pPr>
        <w:rPr>
          <w:rFonts w:hint="default"/>
          <w:lang w:val="en-US" w:eastAsia="zh-CN"/>
        </w:rPr>
      </w:pPr>
    </w:p>
    <w:p w14:paraId="700984D9">
      <w:pPr>
        <w:pStyle w:val="17"/>
        <w:rPr>
          <w:rFonts w:hint="default"/>
          <w:lang w:val="en-US" w:eastAsia="zh-CN"/>
        </w:rPr>
      </w:pPr>
    </w:p>
    <w:p w14:paraId="3D5EC374">
      <w:pPr>
        <w:rPr>
          <w:rFonts w:hint="default"/>
          <w:lang w:val="en-US" w:eastAsia="zh-CN"/>
        </w:rPr>
      </w:pPr>
    </w:p>
    <w:p w14:paraId="3D0E2482">
      <w:pPr>
        <w:pStyle w:val="17"/>
        <w:rPr>
          <w:rFonts w:hint="default"/>
          <w:lang w:val="en-US" w:eastAsia="zh-CN"/>
        </w:rPr>
      </w:pPr>
    </w:p>
    <w:p w14:paraId="4B2B9E92">
      <w:pPr>
        <w:rPr>
          <w:rFonts w:hint="default"/>
          <w:lang w:val="en-US" w:eastAsia="zh-CN"/>
        </w:rPr>
      </w:pPr>
    </w:p>
    <w:p w14:paraId="2F8DF90A">
      <w:pPr>
        <w:pStyle w:val="17"/>
        <w:rPr>
          <w:rFonts w:hint="default"/>
          <w:lang w:val="en-US" w:eastAsia="zh-CN"/>
        </w:rPr>
      </w:pPr>
    </w:p>
    <w:p w14:paraId="0FE30037">
      <w:pPr>
        <w:rPr>
          <w:rFonts w:hint="default"/>
          <w:lang w:val="en-US" w:eastAsia="zh-CN"/>
        </w:rPr>
      </w:pPr>
    </w:p>
    <w:p w14:paraId="1B2C4C5C">
      <w:pPr>
        <w:pStyle w:val="17"/>
        <w:rPr>
          <w:rFonts w:hint="default"/>
          <w:lang w:val="en-US" w:eastAsia="zh-CN"/>
        </w:rPr>
      </w:pPr>
    </w:p>
    <w:p w14:paraId="0E96300F">
      <w:pPr>
        <w:rPr>
          <w:rFonts w:hint="default"/>
          <w:lang w:val="en-US" w:eastAsia="zh-CN"/>
        </w:rPr>
      </w:pPr>
    </w:p>
    <w:p w14:paraId="6303381D">
      <w:pPr>
        <w:pStyle w:val="17"/>
        <w:rPr>
          <w:rFonts w:hint="default"/>
          <w:lang w:val="en-US" w:eastAsia="zh-CN"/>
        </w:rPr>
      </w:pPr>
      <w:r>
        <w:rPr>
          <w:rFonts w:hint="default"/>
          <w:lang w:val="en-US" w:eastAsia="zh-CN"/>
        </w:rPr>
        <w:drawing>
          <wp:anchor distT="0" distB="0" distL="114300" distR="114300" simplePos="0" relativeHeight="251678720" behindDoc="0" locked="0" layoutInCell="1" allowOverlap="1">
            <wp:simplePos x="0" y="0"/>
            <wp:positionH relativeFrom="column">
              <wp:posOffset>0</wp:posOffset>
            </wp:positionH>
            <wp:positionV relativeFrom="paragraph">
              <wp:posOffset>95250</wp:posOffset>
            </wp:positionV>
            <wp:extent cx="5266690" cy="8246110"/>
            <wp:effectExtent l="0" t="0" r="10160" b="2540"/>
            <wp:wrapNone/>
            <wp:docPr id="18" name="图片 18" descr="827758a57bf15eaf5da28cb2351b3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27758a57bf15eaf5da28cb2351b3e66"/>
                    <pic:cNvPicPr>
                      <a:picLocks noChangeAspect="1"/>
                    </pic:cNvPicPr>
                  </pic:nvPicPr>
                  <pic:blipFill>
                    <a:blip r:embed="rId30"/>
                    <a:stretch>
                      <a:fillRect/>
                    </a:stretch>
                  </pic:blipFill>
                  <pic:spPr>
                    <a:xfrm>
                      <a:off x="0" y="0"/>
                      <a:ext cx="5266690" cy="8246110"/>
                    </a:xfrm>
                    <a:prstGeom prst="rect">
                      <a:avLst/>
                    </a:prstGeom>
                  </pic:spPr>
                </pic:pic>
              </a:graphicData>
            </a:graphic>
          </wp:anchor>
        </w:drawing>
      </w:r>
    </w:p>
    <w:p w14:paraId="40745168">
      <w:pPr>
        <w:rPr>
          <w:rFonts w:hint="default"/>
          <w:lang w:val="en-US" w:eastAsia="zh-CN"/>
        </w:rPr>
      </w:pPr>
    </w:p>
    <w:p w14:paraId="51D50C2A">
      <w:pPr>
        <w:pStyle w:val="17"/>
        <w:rPr>
          <w:rFonts w:hint="default"/>
          <w:lang w:val="en-US" w:eastAsia="zh-CN"/>
        </w:rPr>
      </w:pPr>
    </w:p>
    <w:p w14:paraId="3B8F8DAE">
      <w:pPr>
        <w:rPr>
          <w:rFonts w:hint="default"/>
          <w:lang w:val="en-US" w:eastAsia="zh-CN"/>
        </w:rPr>
      </w:pPr>
    </w:p>
    <w:p w14:paraId="77AB6727">
      <w:pPr>
        <w:pStyle w:val="17"/>
        <w:rPr>
          <w:rFonts w:hint="default"/>
          <w:lang w:val="en-US" w:eastAsia="zh-CN"/>
        </w:rPr>
      </w:pPr>
    </w:p>
    <w:p w14:paraId="3129A4D1">
      <w:pPr>
        <w:rPr>
          <w:rFonts w:hint="default"/>
          <w:lang w:val="en-US" w:eastAsia="zh-CN"/>
        </w:rPr>
      </w:pPr>
    </w:p>
    <w:p w14:paraId="71945FC9">
      <w:pPr>
        <w:pStyle w:val="17"/>
        <w:rPr>
          <w:rFonts w:hint="default"/>
          <w:lang w:val="en-US" w:eastAsia="zh-CN"/>
        </w:rPr>
      </w:pPr>
    </w:p>
    <w:p w14:paraId="1450CA0F">
      <w:pPr>
        <w:rPr>
          <w:rFonts w:hint="default"/>
          <w:lang w:val="en-US" w:eastAsia="zh-CN"/>
        </w:rPr>
      </w:pPr>
    </w:p>
    <w:p w14:paraId="65647867">
      <w:pPr>
        <w:pStyle w:val="17"/>
        <w:rPr>
          <w:rFonts w:hint="default"/>
          <w:lang w:val="en-US" w:eastAsia="zh-CN"/>
        </w:rPr>
      </w:pPr>
    </w:p>
    <w:p w14:paraId="6AB8D33C">
      <w:pPr>
        <w:rPr>
          <w:rFonts w:hint="default"/>
          <w:lang w:val="en-US" w:eastAsia="zh-CN"/>
        </w:rPr>
      </w:pPr>
    </w:p>
    <w:p w14:paraId="507502B0">
      <w:pPr>
        <w:pStyle w:val="17"/>
        <w:ind w:left="0" w:leftChars="0" w:firstLine="0" w:firstLineChars="0"/>
        <w:rPr>
          <w:rFonts w:hint="default"/>
          <w:lang w:val="en-US" w:eastAsia="zh-CN"/>
        </w:rPr>
      </w:pPr>
    </w:p>
    <w:p w14:paraId="011A159A">
      <w:pPr>
        <w:pStyle w:val="17"/>
        <w:ind w:left="0" w:leftChars="0" w:firstLine="0" w:firstLineChars="0"/>
        <w:rPr>
          <w:rFonts w:hint="default"/>
          <w:lang w:val="en-US" w:eastAsia="zh-CN"/>
        </w:rPr>
      </w:pPr>
    </w:p>
    <w:p w14:paraId="1CAC85D6">
      <w:pPr>
        <w:pStyle w:val="17"/>
        <w:ind w:left="0" w:leftChars="0" w:firstLine="0" w:firstLineChars="0"/>
      </w:pPr>
    </w:p>
    <w:p w14:paraId="14B09565">
      <w:pPr>
        <w:bidi w:val="0"/>
        <w:rPr>
          <w:rFonts w:hint="default"/>
          <w:lang w:val="en-US" w:eastAsia="zh-CN"/>
        </w:rPr>
      </w:pPr>
    </w:p>
    <w:p w14:paraId="52B33FF0">
      <w:pPr>
        <w:bidi w:val="0"/>
        <w:rPr>
          <w:rFonts w:hint="default"/>
          <w:lang w:val="en-US" w:eastAsia="zh-CN"/>
        </w:rPr>
      </w:pPr>
    </w:p>
    <w:p w14:paraId="522CEC52">
      <w:pPr>
        <w:bidi w:val="0"/>
        <w:rPr>
          <w:rFonts w:hint="default"/>
          <w:lang w:val="en-US" w:eastAsia="zh-CN"/>
        </w:rPr>
      </w:pPr>
    </w:p>
    <w:p w14:paraId="1B05CCC4">
      <w:pPr>
        <w:bidi w:val="0"/>
        <w:rPr>
          <w:rFonts w:hint="default"/>
          <w:lang w:val="en-US" w:eastAsia="zh-CN"/>
        </w:rPr>
      </w:pPr>
    </w:p>
    <w:p w14:paraId="0036FCBB">
      <w:pPr>
        <w:bidi w:val="0"/>
        <w:rPr>
          <w:rFonts w:hint="default"/>
          <w:lang w:val="en-US" w:eastAsia="zh-CN"/>
        </w:rPr>
      </w:pPr>
    </w:p>
    <w:p w14:paraId="03AD35A5">
      <w:pPr>
        <w:bidi w:val="0"/>
        <w:rPr>
          <w:rFonts w:hint="default"/>
          <w:lang w:val="en-US" w:eastAsia="zh-CN"/>
        </w:rPr>
      </w:pPr>
    </w:p>
    <w:p w14:paraId="7093D422">
      <w:pPr>
        <w:bidi w:val="0"/>
        <w:rPr>
          <w:rFonts w:hint="default"/>
          <w:lang w:val="en-US" w:eastAsia="zh-CN"/>
        </w:rPr>
      </w:pPr>
    </w:p>
    <w:p w14:paraId="72DBEF11">
      <w:pPr>
        <w:bidi w:val="0"/>
        <w:rPr>
          <w:rFonts w:hint="default"/>
          <w:lang w:val="en-US" w:eastAsia="zh-CN"/>
        </w:rPr>
      </w:pPr>
    </w:p>
    <w:p w14:paraId="4D80D496">
      <w:pPr>
        <w:bidi w:val="0"/>
        <w:rPr>
          <w:rFonts w:hint="default"/>
          <w:lang w:val="en-US" w:eastAsia="zh-CN"/>
        </w:rPr>
      </w:pPr>
    </w:p>
    <w:p w14:paraId="32AA3FE3">
      <w:pPr>
        <w:bidi w:val="0"/>
        <w:rPr>
          <w:rFonts w:hint="default"/>
          <w:lang w:val="en-US" w:eastAsia="zh-CN"/>
        </w:rPr>
      </w:pPr>
    </w:p>
    <w:p w14:paraId="38BA70C2">
      <w:pPr>
        <w:bidi w:val="0"/>
        <w:rPr>
          <w:rFonts w:hint="default"/>
          <w:lang w:val="en-US" w:eastAsia="zh-CN"/>
        </w:rPr>
      </w:pPr>
    </w:p>
    <w:p w14:paraId="15005A36">
      <w:pPr>
        <w:bidi w:val="0"/>
        <w:rPr>
          <w:rFonts w:hint="default"/>
          <w:lang w:val="en-US" w:eastAsia="zh-CN"/>
        </w:rPr>
      </w:pPr>
    </w:p>
    <w:p w14:paraId="29E83847">
      <w:pPr>
        <w:bidi w:val="0"/>
        <w:rPr>
          <w:rFonts w:hint="default"/>
          <w:lang w:val="en-US" w:eastAsia="zh-CN"/>
        </w:rPr>
      </w:pPr>
    </w:p>
    <w:p w14:paraId="4B4F3AF0">
      <w:pPr>
        <w:bidi w:val="0"/>
        <w:rPr>
          <w:rFonts w:hint="default"/>
          <w:lang w:val="en-US" w:eastAsia="zh-CN"/>
        </w:rPr>
      </w:pPr>
    </w:p>
    <w:p w14:paraId="78F2F9A1">
      <w:pPr>
        <w:bidi w:val="0"/>
        <w:rPr>
          <w:rFonts w:hint="default"/>
          <w:lang w:val="en-US" w:eastAsia="zh-CN"/>
        </w:rPr>
      </w:pPr>
    </w:p>
    <w:p w14:paraId="57EA4B8C">
      <w:pPr>
        <w:tabs>
          <w:tab w:val="left" w:pos="1394"/>
        </w:tabs>
        <w:bidi w:val="0"/>
        <w:jc w:val="left"/>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cs="Times New Roman" w:eastAsiaTheme="minorEastAsia"/>
          <w:b/>
          <w:bCs/>
          <w:color w:val="auto"/>
          <w:kern w:val="44"/>
          <w:sz w:val="30"/>
          <w:szCs w:val="30"/>
          <w:highlight w:val="none"/>
          <w:lang w:val="en-US" w:eastAsia="zh-CN" w:bidi="ar-SA"/>
        </w:rPr>
        <w:t>意见</w:t>
      </w:r>
    </w:p>
    <w:p w14:paraId="5B00027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highlight w:val="none"/>
          <w:lang w:val="en-US" w:eastAsia="zh-CN"/>
        </w:rPr>
      </w:pPr>
      <w:r>
        <w:rPr>
          <w:rFonts w:hint="eastAsia" w:ascii="Times New Roman" w:hAnsi="Times New Roman" w:eastAsia="宋体" w:cs="Times New Roman"/>
          <w:b/>
          <w:bCs/>
          <w:sz w:val="30"/>
          <w:szCs w:val="30"/>
          <w:highlight w:val="none"/>
          <w:lang w:val="en-US" w:eastAsia="zh-CN"/>
        </w:rPr>
        <w:t>河南省众维医疗器械有限公司</w:t>
      </w:r>
    </w:p>
    <w:p w14:paraId="307B0B8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highlight w:val="none"/>
          <w:lang w:val="en-US" w:eastAsia="zh-CN"/>
        </w:rPr>
      </w:pPr>
      <w:r>
        <w:rPr>
          <w:rFonts w:hint="eastAsia" w:ascii="Times New Roman" w:hAnsi="Times New Roman" w:eastAsia="宋体" w:cs="Times New Roman"/>
          <w:b/>
          <w:bCs/>
          <w:sz w:val="30"/>
          <w:szCs w:val="30"/>
          <w:highlight w:val="none"/>
          <w:lang w:val="en-US" w:eastAsia="zh-CN"/>
        </w:rPr>
        <w:t>年产1100万米医用敷料贴项目</w:t>
      </w:r>
    </w:p>
    <w:p w14:paraId="334CDA9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竣工环境保护验收意见</w:t>
      </w:r>
    </w:p>
    <w:p w14:paraId="07FE565D">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sz w:val="24"/>
          <w:szCs w:val="24"/>
          <w:highlight w:val="none"/>
          <w:lang w:val="en-US" w:eastAsia="zh-CN"/>
        </w:rPr>
        <w:t>2025年</w:t>
      </w:r>
      <w:r>
        <w:rPr>
          <w:rFonts w:hint="eastAsia"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月</w:t>
      </w:r>
      <w:r>
        <w:rPr>
          <w:rFonts w:hint="eastAsia" w:cs="Times New Roman"/>
          <w:sz w:val="24"/>
          <w:szCs w:val="24"/>
          <w:highlight w:val="none"/>
          <w:lang w:val="en-US" w:eastAsia="zh-CN"/>
        </w:rPr>
        <w:t>14</w:t>
      </w:r>
      <w:r>
        <w:rPr>
          <w:rFonts w:hint="default" w:ascii="Times New Roman" w:hAnsi="Times New Roman" w:eastAsia="宋体" w:cs="Times New Roman"/>
          <w:sz w:val="24"/>
          <w:szCs w:val="24"/>
          <w:highlight w:val="none"/>
          <w:lang w:val="en-US" w:eastAsia="zh-CN"/>
        </w:rPr>
        <w:t>日</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河南省众维医疗器械有限公司年产1100万米医用敷料贴项目</w:t>
      </w:r>
      <w:r>
        <w:rPr>
          <w:rFonts w:hint="default" w:ascii="Times New Roman" w:hAnsi="Times New Roman" w:eastAsia="宋体" w:cs="Times New Roman"/>
          <w:b w:val="0"/>
          <w:bCs w:val="0"/>
          <w:sz w:val="24"/>
          <w:szCs w:val="24"/>
          <w:highlight w:val="none"/>
          <w:lang w:val="en-US" w:eastAsia="zh-CN"/>
        </w:rPr>
        <w:t>》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（一）建设地点、规模、主要建设内容</w:t>
      </w:r>
    </w:p>
    <w:p w14:paraId="0384369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b w:val="0"/>
          <w:bCs w:val="0"/>
          <w:sz w:val="24"/>
          <w:szCs w:val="24"/>
          <w:highlight w:val="none"/>
          <w:lang w:val="en-US" w:eastAsia="zh-CN"/>
        </w:rPr>
        <w:t>河南省众维医疗器械有限公司</w:t>
      </w:r>
      <w:r>
        <w:rPr>
          <w:rFonts w:hint="default" w:ascii="Times New Roman" w:hAnsi="Times New Roman" w:eastAsia="宋体" w:cs="Times New Roman"/>
          <w:b w:val="0"/>
          <w:bCs w:val="0"/>
          <w:sz w:val="24"/>
          <w:szCs w:val="24"/>
          <w:highlight w:val="none"/>
          <w:lang w:val="en-US" w:eastAsia="zh-CN"/>
        </w:rPr>
        <w:t>位于</w:t>
      </w:r>
      <w:r>
        <w:rPr>
          <w:rFonts w:hint="eastAsia" w:ascii="Times New Roman" w:hAnsi="Times New Roman" w:eastAsia="宋体" w:cs="Times New Roman"/>
          <w:b w:val="0"/>
          <w:bCs w:val="0"/>
          <w:sz w:val="24"/>
          <w:szCs w:val="24"/>
          <w:highlight w:val="none"/>
          <w:lang w:val="en-US" w:eastAsia="zh-CN"/>
        </w:rPr>
        <w:t>长垣市孟岗镇创业园三期5-4号</w:t>
      </w:r>
      <w:r>
        <w:rPr>
          <w:rFonts w:hint="default" w:ascii="Times New Roman" w:hAnsi="Times New Roman" w:eastAsia="宋体" w:cs="Times New Roman"/>
          <w:b w:val="0"/>
          <w:bCs w:val="0"/>
          <w:sz w:val="24"/>
          <w:szCs w:val="24"/>
          <w:highlight w:val="none"/>
          <w:lang w:val="en-US" w:eastAsia="zh-CN"/>
        </w:rPr>
        <w:t>，占地</w:t>
      </w:r>
      <w:r>
        <w:rPr>
          <w:rFonts w:hint="default" w:ascii="Times New Roman" w:hAnsi="Times New Roman" w:eastAsia="宋体" w:cs="Times New Roman"/>
          <w:sz w:val="24"/>
          <w:highlight w:val="none"/>
          <w:lang w:val="en-US" w:eastAsia="zh-CN"/>
        </w:rPr>
        <w:t>面积</w:t>
      </w:r>
      <w:r>
        <w:rPr>
          <w:rFonts w:hint="eastAsia" w:cs="Times New Roman"/>
          <w:sz w:val="24"/>
          <w:highlight w:val="none"/>
          <w:lang w:val="en-US" w:eastAsia="zh-CN"/>
        </w:rPr>
        <w:t>1232</w:t>
      </w:r>
      <w:r>
        <w:rPr>
          <w:rFonts w:hint="default" w:ascii="Times New Roman" w:hAnsi="Times New Roman" w:eastAsia="宋体" w:cs="Times New Roman"/>
          <w:sz w:val="24"/>
          <w:highlight w:val="none"/>
          <w:lang w:val="en-US" w:eastAsia="zh-CN"/>
        </w:rPr>
        <w:t>m</w:t>
      </w:r>
      <w:r>
        <w:rPr>
          <w:rFonts w:hint="default" w:ascii="Times New Roman" w:hAnsi="Times New Roman" w:eastAsia="宋体" w:cs="Times New Roman"/>
          <w:sz w:val="24"/>
          <w:highlight w:val="none"/>
          <w:vertAlign w:val="superscript"/>
          <w:lang w:val="en-US" w:eastAsia="zh-CN"/>
        </w:rPr>
        <w:t>2</w:t>
      </w:r>
      <w:r>
        <w:rPr>
          <w:rFonts w:hint="default" w:ascii="Times New Roman" w:hAnsi="Times New Roman" w:eastAsia="宋体" w:cs="Times New Roman"/>
          <w:sz w:val="24"/>
          <w:highlight w:val="none"/>
          <w:lang w:val="en-US" w:eastAsia="zh-CN"/>
        </w:rPr>
        <w:t xml:space="preserve">。      </w:t>
      </w:r>
    </w:p>
    <w:p w14:paraId="377E42C5">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河南省众维医疗器械有限公司年产1100万米医用敷料贴项目</w:t>
      </w:r>
      <w:r>
        <w:rPr>
          <w:rFonts w:hint="default" w:ascii="Times New Roman" w:hAnsi="Times New Roman" w:eastAsia="宋体" w:cs="Times New Roman"/>
          <w:b w:val="0"/>
          <w:bCs w:val="0"/>
          <w:sz w:val="24"/>
          <w:szCs w:val="24"/>
          <w:highlight w:val="none"/>
          <w:lang w:val="en-US" w:eastAsia="zh-CN"/>
        </w:rPr>
        <w:t>环境影响报告表》由河南省凝博生态科技有限公司编制完成，202</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年</w:t>
      </w:r>
      <w:r>
        <w:rPr>
          <w:rFonts w:hint="eastAsia" w:cs="Times New Roman"/>
          <w:b w:val="0"/>
          <w:bCs w:val="0"/>
          <w:sz w:val="24"/>
          <w:szCs w:val="24"/>
          <w:highlight w:val="none"/>
          <w:lang w:val="en-US" w:eastAsia="zh-CN"/>
        </w:rPr>
        <w:t>9</w:t>
      </w:r>
      <w:r>
        <w:rPr>
          <w:rFonts w:hint="default" w:ascii="Times New Roman" w:hAnsi="Times New Roman" w:eastAsia="宋体" w:cs="Times New Roman"/>
          <w:b w:val="0"/>
          <w:bCs w:val="0"/>
          <w:sz w:val="24"/>
          <w:szCs w:val="24"/>
          <w:highlight w:val="none"/>
          <w:lang w:val="en-US" w:eastAsia="zh-CN"/>
        </w:rPr>
        <w:t>月</w:t>
      </w:r>
      <w:r>
        <w:rPr>
          <w:rFonts w:hint="eastAsia" w:ascii="Times New Roman" w:hAnsi="Times New Roman" w:eastAsia="宋体" w:cs="Times New Roman"/>
          <w:b w:val="0"/>
          <w:bCs w:val="0"/>
          <w:sz w:val="24"/>
          <w:szCs w:val="24"/>
          <w:highlight w:val="none"/>
          <w:lang w:val="en-US" w:eastAsia="zh-CN"/>
        </w:rPr>
        <w:t>1</w:t>
      </w:r>
      <w:r>
        <w:rPr>
          <w:rFonts w:hint="eastAsia"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日，获得新乡市生态环境局长垣分局批复（长环审（202</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w:t>
      </w:r>
      <w:r>
        <w:rPr>
          <w:rFonts w:hint="eastAsia" w:cs="Times New Roman"/>
          <w:b w:val="0"/>
          <w:bCs w:val="0"/>
          <w:sz w:val="24"/>
          <w:szCs w:val="24"/>
          <w:highlight w:val="none"/>
          <w:lang w:val="en-US" w:eastAsia="zh-CN"/>
        </w:rPr>
        <w:t>37</w:t>
      </w:r>
      <w:r>
        <w:rPr>
          <w:rFonts w:hint="default" w:ascii="Times New Roman" w:hAnsi="Times New Roman" w:eastAsia="宋体" w:cs="Times New Roman"/>
          <w:b w:val="0"/>
          <w:bCs w:val="0"/>
          <w:sz w:val="24"/>
          <w:szCs w:val="24"/>
          <w:highlight w:val="none"/>
          <w:lang w:val="en-US" w:eastAsia="zh-CN"/>
        </w:rPr>
        <w:t>号）。</w:t>
      </w:r>
    </w:p>
    <w:p w14:paraId="5C817DE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本项目于202</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年</w:t>
      </w:r>
      <w:r>
        <w:rPr>
          <w:rFonts w:hint="eastAsia" w:cs="Times New Roman"/>
          <w:sz w:val="24"/>
          <w:szCs w:val="24"/>
          <w:highlight w:val="none"/>
          <w:lang w:val="en-US" w:eastAsia="zh-CN"/>
        </w:rPr>
        <w:t>09</w:t>
      </w:r>
      <w:r>
        <w:rPr>
          <w:rFonts w:hint="default" w:ascii="Times New Roman" w:hAnsi="Times New Roman" w:eastAsia="宋体" w:cs="Times New Roman"/>
          <w:sz w:val="24"/>
          <w:szCs w:val="24"/>
          <w:highlight w:val="none"/>
          <w:lang w:val="en-US" w:eastAsia="zh-CN"/>
        </w:rPr>
        <w:t>月</w:t>
      </w:r>
      <w:r>
        <w:rPr>
          <w:rFonts w:hint="eastAsia" w:ascii="Times New Roman" w:hAnsi="Times New Roman" w:cs="Times New Roman"/>
          <w:sz w:val="24"/>
          <w:szCs w:val="24"/>
          <w:highlight w:val="none"/>
          <w:lang w:val="en-US" w:eastAsia="zh-CN"/>
        </w:rPr>
        <w:t>开始建设</w:t>
      </w:r>
      <w:r>
        <w:rPr>
          <w:rFonts w:hint="default" w:ascii="Times New Roman" w:hAnsi="Times New Roman" w:eastAsia="宋体" w:cs="Times New Roman"/>
          <w:sz w:val="24"/>
          <w:szCs w:val="24"/>
          <w:highlight w:val="none"/>
          <w:lang w:val="en-US" w:eastAsia="zh-CN"/>
        </w:rPr>
        <w:t>，202</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年</w:t>
      </w:r>
      <w:r>
        <w:rPr>
          <w:rFonts w:hint="eastAsia" w:cs="Times New Roman"/>
          <w:sz w:val="24"/>
          <w:szCs w:val="24"/>
          <w:highlight w:val="none"/>
          <w:lang w:val="en-US" w:eastAsia="zh-CN"/>
        </w:rPr>
        <w:t>09</w:t>
      </w:r>
      <w:r>
        <w:rPr>
          <w:rFonts w:hint="default" w:ascii="Times New Roman" w:hAnsi="Times New Roman" w:eastAsia="宋体" w:cs="Times New Roman"/>
          <w:sz w:val="24"/>
          <w:szCs w:val="24"/>
          <w:highlight w:val="none"/>
          <w:lang w:val="en-US" w:eastAsia="zh-CN"/>
        </w:rPr>
        <w:t>月竣工。</w:t>
      </w:r>
    </w:p>
    <w:p w14:paraId="373D51E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项目实际总投资</w:t>
      </w:r>
      <w:r>
        <w:rPr>
          <w:rFonts w:hint="eastAsia" w:cs="Times New Roman"/>
          <w:sz w:val="24"/>
          <w:szCs w:val="24"/>
          <w:highlight w:val="none"/>
          <w:lang w:val="en-US" w:eastAsia="zh-CN"/>
        </w:rPr>
        <w:t>350</w:t>
      </w:r>
      <w:r>
        <w:rPr>
          <w:rFonts w:hint="default" w:ascii="Times New Roman" w:hAnsi="Times New Roman" w:eastAsia="宋体" w:cs="Times New Roman"/>
          <w:sz w:val="24"/>
          <w:szCs w:val="24"/>
          <w:highlight w:val="none"/>
          <w:lang w:val="en-US" w:eastAsia="zh-CN"/>
        </w:rPr>
        <w:t>万元，其中环保投资</w:t>
      </w:r>
      <w:r>
        <w:rPr>
          <w:rFonts w:hint="eastAsia"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万元，占比为</w:t>
      </w:r>
      <w:r>
        <w:rPr>
          <w:rFonts w:hint="eastAsia" w:cs="Times New Roman"/>
          <w:sz w:val="24"/>
          <w:szCs w:val="24"/>
          <w:highlight w:val="none"/>
          <w:lang w:val="en-US" w:eastAsia="zh-CN"/>
        </w:rPr>
        <w:t>2.86</w:t>
      </w:r>
      <w:r>
        <w:rPr>
          <w:rFonts w:hint="default" w:ascii="Times New Roman" w:hAnsi="Times New Roman" w:eastAsia="宋体" w:cs="Times New Roman"/>
          <w:sz w:val="24"/>
          <w:szCs w:val="24"/>
          <w:highlight w:val="none"/>
          <w:lang w:val="en-US" w:eastAsia="zh-CN"/>
        </w:rPr>
        <w:t>%。</w:t>
      </w:r>
    </w:p>
    <w:p w14:paraId="09FDB876">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本次验收范围为《</w:t>
      </w:r>
      <w:r>
        <w:rPr>
          <w:rFonts w:hint="eastAsia" w:ascii="Times New Roman" w:hAnsi="Times New Roman" w:eastAsia="宋体" w:cs="Times New Roman"/>
          <w:b w:val="0"/>
          <w:bCs w:val="0"/>
          <w:sz w:val="24"/>
          <w:szCs w:val="24"/>
          <w:highlight w:val="none"/>
          <w:lang w:val="en-US" w:eastAsia="zh-CN"/>
        </w:rPr>
        <w:t>河南省众维医疗器械有限公司年产1100万米医用敷料贴项目</w:t>
      </w:r>
      <w:r>
        <w:rPr>
          <w:rFonts w:hint="default" w:ascii="Times New Roman" w:hAnsi="Times New Roman" w:eastAsia="宋体" w:cs="Times New Roman"/>
          <w:b w:val="0"/>
          <w:bCs w:val="0"/>
          <w:sz w:val="24"/>
          <w:szCs w:val="24"/>
          <w:highlight w:val="none"/>
          <w:lang w:val="en-US" w:eastAsia="zh-CN"/>
        </w:rPr>
        <w:t>》的主体工程、配套设施、辅助设施、环保设施的建设、运行及环保要求落实情况。</w:t>
      </w:r>
    </w:p>
    <w:p w14:paraId="6450E0FD">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二、工程变更情况</w:t>
      </w:r>
    </w:p>
    <w:p w14:paraId="37F53629">
      <w:pPr>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default" w:cs="Times New Roman" w:eastAsiaTheme="minorEastAsia"/>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w:t>
      </w:r>
      <w:r>
        <w:rPr>
          <w:rFonts w:hint="default" w:ascii="Times New Roman" w:hAnsi="Times New Roman" w:eastAsia="宋体" w:cs="Times New Roman"/>
          <w:color w:val="auto"/>
          <w:sz w:val="24"/>
          <w:szCs w:val="24"/>
          <w:highlight w:val="none"/>
          <w:lang w:val="en-US" w:eastAsia="zh-CN"/>
        </w:rPr>
        <w:t>查，本项目实际建设内容与环评基本一致，</w:t>
      </w:r>
      <w:r>
        <w:rPr>
          <w:rFonts w:hint="eastAsia" w:cs="Times New Roman" w:eastAsiaTheme="minorEastAsia"/>
          <w:color w:val="auto"/>
          <w:sz w:val="24"/>
          <w:szCs w:val="24"/>
          <w:highlight w:val="none"/>
          <w:lang w:val="en-US" w:eastAsia="zh-CN"/>
        </w:rPr>
        <w:t>生产设备减少了</w:t>
      </w:r>
      <w:r>
        <w:rPr>
          <w:rFonts w:hint="eastAsia"/>
          <w:bCs/>
          <w:szCs w:val="21"/>
          <w:highlight w:val="none"/>
          <w:vertAlign w:val="baseline"/>
          <w:lang w:val="en-US" w:eastAsia="zh-CN"/>
        </w:rPr>
        <w:t>2台分切机和1台卡片机</w:t>
      </w:r>
      <w:r>
        <w:rPr>
          <w:rFonts w:hint="eastAsia" w:cs="Times New Roman"/>
          <w:color w:val="auto"/>
          <w:sz w:val="24"/>
          <w:szCs w:val="24"/>
          <w:highlight w:val="none"/>
          <w:lang w:val="en-US" w:eastAsia="zh-CN"/>
        </w:rPr>
        <w:t>，</w:t>
      </w:r>
      <w:r>
        <w:rPr>
          <w:rFonts w:hint="eastAsia"/>
          <w:bCs/>
          <w:szCs w:val="21"/>
          <w:highlight w:val="none"/>
          <w:vertAlign w:val="baseline"/>
          <w:lang w:val="en-US" w:eastAsia="zh-CN"/>
        </w:rPr>
        <w:t>不属于重大变动。</w:t>
      </w:r>
    </w:p>
    <w:p w14:paraId="0DA1676C">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三、环境保护设施建设情况</w:t>
      </w:r>
    </w:p>
    <w:p w14:paraId="50A4673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废气：</w:t>
      </w:r>
      <w:r>
        <w:rPr>
          <w:rFonts w:hint="eastAsia" w:ascii="Times New Roman" w:hAnsi="Times New Roman" w:cs="Times New Roman" w:eastAsiaTheme="minorEastAsia"/>
          <w:color w:val="auto"/>
          <w:sz w:val="24"/>
          <w:szCs w:val="24"/>
          <w:lang w:val="en-US" w:eastAsia="zh-CN"/>
        </w:rPr>
        <w:t>本项目熔胶、涂胶、涂布、复合废气和包装封口废气经收集后通过1台二级活性炭吸附（TA001）处理后由1根15m高排气筒（DA001）排放本项目营运期废气经采用报告中提出的收集和治理措施后，可实现稳定达标排放，对周边大气环境质量影响较小。</w:t>
      </w:r>
    </w:p>
    <w:p w14:paraId="5B95E7E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（2）废水：本项目</w:t>
      </w:r>
      <w:r>
        <w:rPr>
          <w:rFonts w:hint="default" w:ascii="Times New Roman" w:hAnsi="Times New Roman" w:eastAsia="宋体" w:cs="Times New Roman"/>
          <w:sz w:val="24"/>
          <w:szCs w:val="24"/>
          <w:highlight w:val="none"/>
          <w:lang w:val="en-US" w:eastAsia="zh-CN"/>
        </w:rPr>
        <w:t>生活废水</w:t>
      </w:r>
      <w:r>
        <w:rPr>
          <w:rFonts w:hint="eastAsia" w:ascii="Times New Roman" w:hAnsi="Times New Roman" w:eastAsia="宋体" w:cs="Times New Roman"/>
          <w:sz w:val="24"/>
          <w:szCs w:val="24"/>
          <w:highlight w:val="none"/>
          <w:lang w:val="en-US" w:eastAsia="zh-CN"/>
        </w:rPr>
        <w:t>经</w:t>
      </w:r>
      <w:r>
        <w:rPr>
          <w:rFonts w:hint="default" w:ascii="Times New Roman" w:hAnsi="Times New Roman" w:eastAsia="宋体" w:cs="Times New Roman"/>
          <w:sz w:val="24"/>
          <w:szCs w:val="24"/>
          <w:highlight w:val="none"/>
          <w:lang w:val="en-US" w:eastAsia="zh-CN"/>
        </w:rPr>
        <w:t>化粪池</w:t>
      </w:r>
      <w:r>
        <w:rPr>
          <w:rFonts w:hint="eastAsia" w:ascii="Times New Roman" w:hAnsi="Times New Roman" w:eastAsia="宋体" w:cs="Times New Roman"/>
          <w:sz w:val="24"/>
          <w:szCs w:val="24"/>
          <w:highlight w:val="none"/>
          <w:lang w:val="en-US" w:eastAsia="zh-CN"/>
        </w:rPr>
        <w:t>处理后，定期清掏用于资源化利用，不外排。</w:t>
      </w:r>
    </w:p>
    <w:p w14:paraId="0D86BD19">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（3）噪声：</w:t>
      </w:r>
      <w:r>
        <w:rPr>
          <w:rFonts w:hint="default" w:ascii="Times New Roman" w:hAnsi="Times New Roman" w:eastAsia="宋体" w:cs="Times New Roman"/>
          <w:sz w:val="24"/>
          <w:szCs w:val="24"/>
          <w:highlight w:val="none"/>
          <w:lang w:val="en-US" w:eastAsia="zh-CN"/>
        </w:rPr>
        <w:t>本项目噪声源经选用低噪声设备、隔声、减振措施后可达标排放，对区域环境基本无影响。</w:t>
      </w:r>
    </w:p>
    <w:p w14:paraId="45B1404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（4）固体废物：</w:t>
      </w:r>
      <w:r>
        <w:rPr>
          <w:rFonts w:hint="default" w:ascii="Times New Roman" w:hAnsi="Times New Roman" w:cs="Times New Roman" w:eastAsiaTheme="minorEastAsia"/>
          <w:color w:val="auto"/>
          <w:sz w:val="24"/>
          <w:szCs w:val="24"/>
          <w:lang w:val="en-US" w:eastAsia="zh-CN"/>
        </w:rPr>
        <w:t>本项目</w:t>
      </w:r>
      <w:r>
        <w:rPr>
          <w:rFonts w:hint="eastAsia" w:ascii="Times New Roman" w:hAnsi="Times New Roman" w:cs="Times New Roman" w:eastAsiaTheme="minorEastAsia"/>
          <w:color w:val="auto"/>
          <w:sz w:val="24"/>
          <w:szCs w:val="24"/>
          <w:lang w:val="en-US" w:eastAsia="zh-CN"/>
        </w:rPr>
        <w:t>边角料、废包装经收集后，暂存于新建的一般固废暂存间（20m</w:t>
      </w:r>
      <w:r>
        <w:rPr>
          <w:rFonts w:hint="eastAsia" w:ascii="Times New Roman" w:hAnsi="Times New Roman" w:cs="Times New Roman" w:eastAsiaTheme="minorEastAsia"/>
          <w:color w:val="auto"/>
          <w:sz w:val="24"/>
          <w:szCs w:val="24"/>
          <w:vertAlign w:val="superscript"/>
          <w:lang w:val="en-US" w:eastAsia="zh-CN"/>
        </w:rPr>
        <w:t>2</w:t>
      </w:r>
      <w:r>
        <w:rPr>
          <w:rFonts w:hint="eastAsia" w:ascii="Times New Roman" w:hAnsi="Times New Roman" w:cs="Times New Roman" w:eastAsiaTheme="minorEastAsia"/>
          <w:color w:val="auto"/>
          <w:sz w:val="24"/>
          <w:szCs w:val="24"/>
          <w:lang w:val="en-US" w:eastAsia="zh-CN"/>
        </w:rPr>
        <w:t>），定期外售；废活性炭经收集后，暂存于新建的危险废物暂存间（10m</w:t>
      </w:r>
      <w:r>
        <w:rPr>
          <w:rFonts w:hint="eastAsia" w:ascii="Times New Roman" w:hAnsi="Times New Roman" w:cs="Times New Roman" w:eastAsiaTheme="minorEastAsia"/>
          <w:color w:val="auto"/>
          <w:sz w:val="24"/>
          <w:szCs w:val="24"/>
          <w:vertAlign w:val="superscript"/>
          <w:lang w:val="en-US" w:eastAsia="zh-CN"/>
        </w:rPr>
        <w:t>2</w:t>
      </w:r>
      <w:r>
        <w:rPr>
          <w:rFonts w:hint="eastAsia" w:ascii="Times New Roman" w:hAnsi="Times New Roman" w:cs="Times New Roman" w:eastAsiaTheme="minorEastAsia"/>
          <w:color w:val="auto"/>
          <w:sz w:val="24"/>
          <w:szCs w:val="24"/>
          <w:lang w:val="en-US" w:eastAsia="zh-CN"/>
        </w:rPr>
        <w:t>），定期委托有资质单位处理；生活垃圾定期交由环卫部门清运。</w:t>
      </w:r>
    </w:p>
    <w:p w14:paraId="214EA33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w:t>
      </w:r>
      <w:r>
        <w:rPr>
          <w:rFonts w:hint="eastAsia" w:ascii="Times New Roman" w:hAnsi="Times New Roman" w:eastAsia="宋体" w:cs="Times New Roman"/>
          <w:b w:val="0"/>
          <w:bCs w:val="0"/>
          <w:sz w:val="24"/>
          <w:szCs w:val="24"/>
          <w:highlight w:val="none"/>
          <w:lang w:val="en-US" w:eastAsia="zh-CN"/>
        </w:rPr>
        <w:t>河南省众维医疗器械有限公司年产1100万米医用敷料贴项目</w:t>
      </w:r>
      <w:r>
        <w:rPr>
          <w:rFonts w:hint="default" w:ascii="Times New Roman" w:hAnsi="Times New Roman" w:eastAsia="宋体" w:cs="Times New Roman"/>
          <w:sz w:val="24"/>
          <w:szCs w:val="24"/>
          <w:highlight w:val="none"/>
          <w:lang w:val="en-US" w:eastAsia="zh-CN"/>
        </w:rPr>
        <w:t>竣工环境保护验收监测报告》，监测期间，各环保设施运行正常，生产负荷符合监测期间工况要求。监测结果表明：</w:t>
      </w:r>
    </w:p>
    <w:p w14:paraId="5AF8E52E">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（1）废气</w:t>
      </w:r>
    </w:p>
    <w:p w14:paraId="59EACAAD">
      <w:pPr>
        <w:pStyle w:val="2"/>
        <w:pageBreakBefore w:val="0"/>
        <w:widowControl/>
        <w:numPr>
          <w:ilvl w:val="0"/>
          <w:numId w:val="0"/>
        </w:numPr>
        <w:kinsoku/>
        <w:wordWrap/>
        <w:overflowPunct/>
        <w:topLinePunct w:val="0"/>
        <w:autoSpaceDE/>
        <w:autoSpaceDN/>
        <w:bidi w:val="0"/>
        <w:adjustRightInd/>
        <w:snapToGrid/>
        <w:spacing w:before="0" w:beforeLines="0" w:after="0" w:afterLines="0" w:line="480" w:lineRule="exact"/>
        <w:ind w:left="-40" w:leftChars="0" w:firstLine="480" w:firstLineChars="0"/>
        <w:jc w:val="both"/>
        <w:textAlignment w:val="auto"/>
        <w:rPr>
          <w:rFonts w:hint="eastAsia"/>
          <w:lang w:val="en-US" w:eastAsia="zh-CN"/>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u w:val="none"/>
          <w:lang w:val="en-US" w:eastAsia="zh-CN"/>
          <w14:textFill>
            <w14:solidFill>
              <w14:schemeClr w14:val="tx1"/>
            </w14:solidFill>
          </w14:textFill>
        </w:rPr>
        <w:t>DA001排气筒非甲烷总烃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8.1</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8.</w:t>
      </w:r>
      <w:r>
        <w:rPr>
          <w:rFonts w:hint="eastAsia" w:cs="Times New Roman"/>
          <w:b w:val="0"/>
          <w:bCs w:val="0"/>
          <w:color w:val="000000" w:themeColor="text1"/>
          <w:sz w:val="24"/>
          <w:szCs w:val="24"/>
          <w:highlight w:val="none"/>
          <w:u w:val="none"/>
          <w:lang w:val="en-US" w:eastAsia="zh-CN"/>
          <w14:textFill>
            <w14:solidFill>
              <w14:schemeClr w14:val="tx1"/>
            </w14:solidFill>
          </w14:textFill>
        </w:rPr>
        <w:t>33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甲苯</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未检出，</w:t>
      </w:r>
      <w:r>
        <w:rPr>
          <w:rFonts w:hint="eastAsia"/>
          <w:b w:val="0"/>
          <w:bCs w:val="0"/>
          <w:szCs w:val="21"/>
          <w:highlight w:val="none"/>
          <w:u w:val="none"/>
        </w:rPr>
        <w:t>同时满足</w:t>
      </w:r>
      <w:r>
        <w:rPr>
          <w:rFonts w:hint="eastAsia" w:ascii="Times New Roman" w:hAnsi="Times New Roman"/>
          <w:b w:val="0"/>
          <w:bCs w:val="0"/>
          <w:sz w:val="24"/>
        </w:rPr>
        <w:t>《大气污染物综合排放标准》（GB16297-1996）表2中要求，同时满足《关于全省开展工业企业挥发性有机物专项治理工作中排放建议值的通知》（豫环攻坚办〔2017〕162号）排放标准中要求</w:t>
      </w:r>
      <w:r>
        <w:rPr>
          <w:rFonts w:hint="eastAsia" w:ascii="Times New Roman" w:hAnsi="Times New Roman"/>
          <w:b w:val="0"/>
          <w:bCs w:val="0"/>
          <w:sz w:val="24"/>
          <w:lang w:eastAsia="zh-CN"/>
        </w:rPr>
        <w:t>；</w:t>
      </w:r>
      <w:r>
        <w:rPr>
          <w:rFonts w:hint="eastAsia" w:eastAsia="宋体" w:cs="Times New Roman"/>
          <w:b w:val="0"/>
          <w:bCs w:val="0"/>
          <w:color w:val="000000" w:themeColor="text1"/>
          <w:kern w:val="2"/>
          <w:sz w:val="24"/>
          <w:szCs w:val="24"/>
          <w:highlight w:val="none"/>
          <w:lang w:val="en-US" w:eastAsia="zh-CN"/>
          <w14:textFill>
            <w14:solidFill>
              <w14:schemeClr w14:val="tx1"/>
            </w14:solidFill>
          </w14:textFill>
        </w:rPr>
        <w:t>无组织</w:t>
      </w:r>
      <w:r>
        <w:rPr>
          <w:rFonts w:hint="eastAsia" w:cs="Times New Roman"/>
          <w:b w:val="0"/>
          <w:bCs w:val="0"/>
          <w:color w:val="000000" w:themeColor="text1"/>
          <w:kern w:val="2"/>
          <w:sz w:val="24"/>
          <w:szCs w:val="24"/>
          <w:highlight w:val="none"/>
          <w:lang w:val="en-US" w:eastAsia="zh-CN"/>
          <w14:textFill>
            <w14:solidFill>
              <w14:schemeClr w14:val="tx1"/>
            </w14:solidFill>
          </w14:textFill>
        </w:rPr>
        <w:t>非甲烷总烃</w:t>
      </w:r>
      <w:r>
        <w:rPr>
          <w:rFonts w:hint="eastAsia" w:eastAsia="宋体" w:cs="Times New Roman"/>
          <w:b w:val="0"/>
          <w:bCs w:val="0"/>
          <w:color w:val="000000" w:themeColor="text1"/>
          <w:kern w:val="2"/>
          <w:sz w:val="24"/>
          <w:szCs w:val="24"/>
          <w:highlight w:val="none"/>
          <w:lang w:val="en-US" w:eastAsia="zh-CN"/>
          <w14:textFill>
            <w14:solidFill>
              <w14:schemeClr w14:val="tx1"/>
            </w14:solidFill>
          </w14:textFill>
        </w:rPr>
        <w:t>排放浓度在</w:t>
      </w:r>
      <w:r>
        <w:rPr>
          <w:rFonts w:hint="eastAsia" w:cs="Times New Roman"/>
          <w:b w:val="0"/>
          <w:bCs w:val="0"/>
          <w:color w:val="000000" w:themeColor="text1"/>
          <w:kern w:val="2"/>
          <w:sz w:val="24"/>
          <w:szCs w:val="24"/>
          <w:highlight w:val="none"/>
          <w:lang w:val="en-US" w:eastAsia="zh-CN"/>
          <w14:textFill>
            <w14:solidFill>
              <w14:schemeClr w14:val="tx1"/>
            </w14:solidFill>
          </w14:textFill>
        </w:rPr>
        <w:t>0.</w:t>
      </w:r>
      <w:r>
        <w:rPr>
          <w:rFonts w:hint="eastAsia"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53-0</w:t>
      </w:r>
      <w:r>
        <w:rPr>
          <w:rFonts w:hint="eastAsia" w:cs="Times New Roman"/>
          <w:b w:val="0"/>
          <w:bCs w:val="0"/>
          <w:color w:val="000000" w:themeColor="text1"/>
          <w:kern w:val="2"/>
          <w:sz w:val="24"/>
          <w:szCs w:val="24"/>
          <w:highlight w:val="none"/>
          <w:lang w:val="en-US" w:eastAsia="zh-CN"/>
          <w14:textFill>
            <w14:solidFill>
              <w14:schemeClr w14:val="tx1"/>
            </w14:solidFill>
          </w14:textFill>
        </w:rPr>
        <w:t>.69</w:t>
      </w:r>
      <w:r>
        <w:rPr>
          <w:rFonts w:hint="default" w:ascii="Times New Roman" w:hAnsi="Times New Roman" w:eastAsia="宋体" w:cs="Times New Roman"/>
          <w:b w:val="0"/>
          <w:bCs w:val="0"/>
          <w:sz w:val="24"/>
          <w:szCs w:val="24"/>
          <w:highlight w:val="none"/>
        </w:rPr>
        <w:t>mg/m</w:t>
      </w:r>
      <w:r>
        <w:rPr>
          <w:rFonts w:hint="default" w:ascii="Times New Roman" w:hAnsi="Times New Roman" w:eastAsia="宋体" w:cs="Times New Roman"/>
          <w:b w:val="0"/>
          <w:bCs w:val="0"/>
          <w:sz w:val="24"/>
          <w:szCs w:val="24"/>
          <w:highlight w:val="none"/>
          <w:vertAlign w:val="superscript"/>
        </w:rPr>
        <w:t>3</w:t>
      </w:r>
      <w:r>
        <w:rPr>
          <w:rFonts w:hint="eastAsia" w:ascii="Times New Roman" w:hAnsi="Times New Roman" w:eastAsia="宋体" w:cs="Times New Roman"/>
          <w:b w:val="0"/>
          <w:bCs w:val="0"/>
          <w:sz w:val="24"/>
          <w:szCs w:val="24"/>
          <w:highlight w:val="none"/>
          <w:vertAlign w:val="baseline"/>
          <w:lang w:val="en-US" w:eastAsia="zh-CN"/>
        </w:rPr>
        <w:t>之间</w:t>
      </w:r>
      <w:r>
        <w:rPr>
          <w:rFonts w:hint="eastAsia" w:cs="Times New Roman"/>
          <w:b w:val="0"/>
          <w:bCs w:val="0"/>
          <w:sz w:val="24"/>
          <w:szCs w:val="24"/>
          <w:highlight w:val="none"/>
          <w:vertAlign w:val="baseline"/>
          <w:lang w:val="en-US" w:eastAsia="zh-CN"/>
        </w:rPr>
        <w:t>，甲苯排放浓度为未检出，满足</w:t>
      </w:r>
      <w:r>
        <w:rPr>
          <w:rFonts w:hint="eastAsia" w:ascii="Times New Roman" w:hAnsi="Times New Roman"/>
          <w:b w:val="0"/>
          <w:bCs w:val="0"/>
          <w:sz w:val="24"/>
        </w:rPr>
        <w:t>《关于全省开展工业企业挥发性有机物专项治理工作中排放建议值的通知》（豫环攻坚办〔2017〕162号）排放标准中要求。</w:t>
      </w:r>
    </w:p>
    <w:p w14:paraId="3DC44F75">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bidi="ar-SA"/>
        </w:rPr>
        <w:t>（2）</w:t>
      </w:r>
      <w:r>
        <w:rPr>
          <w:rFonts w:hint="default" w:ascii="Times New Roman" w:hAnsi="Times New Roman" w:eastAsia="宋体" w:cs="Times New Roman"/>
          <w:sz w:val="24"/>
          <w:szCs w:val="24"/>
          <w:highlight w:val="none"/>
          <w:lang w:val="en-US" w:eastAsia="zh-CN"/>
        </w:rPr>
        <w:t>废水</w:t>
      </w:r>
    </w:p>
    <w:p w14:paraId="4E7FA770">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textAlignment w:val="auto"/>
        <w:rPr>
          <w:rFonts w:hint="default" w:eastAsia="仿宋_GB2312" w:cs="Times New Roman"/>
          <w:color w:val="FF0000"/>
          <w:sz w:val="21"/>
          <w:szCs w:val="21"/>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w:t>
      </w:r>
      <w:r>
        <w:rPr>
          <w:rFonts w:hint="eastAsia" w:cs="Times New Roman" w:eastAsiaTheme="minorEastAsia"/>
          <w:color w:val="000000" w:themeColor="text1"/>
          <w:sz w:val="24"/>
          <w:szCs w:val="24"/>
          <w:highlight w:val="none"/>
          <w:lang w:val="en-US" w:eastAsia="zh-CN"/>
          <w14:textFill>
            <w14:solidFill>
              <w14:schemeClr w14:val="tx1"/>
            </w14:solidFill>
          </w14:textFill>
        </w:rPr>
        <w:t>不产生废水，生活污水经化粪池处理后定期清掏用于资源化利用。</w:t>
      </w:r>
      <w:r>
        <w:rPr>
          <w:rFonts w:hint="default" w:ascii="Times New Roman" w:hAnsi="Times New Roman" w:eastAsia="宋体" w:cs="Times New Roman"/>
          <w:b w:val="0"/>
          <w:bCs/>
          <w:color w:val="auto"/>
          <w:sz w:val="24"/>
          <w:szCs w:val="24"/>
          <w:highlight w:val="none"/>
          <w:lang w:val="en-US" w:eastAsia="zh-CN"/>
        </w:rPr>
        <w:t>因此本次验收监测不涉及固体废物的监测。</w:t>
      </w:r>
    </w:p>
    <w:p w14:paraId="64DE6582">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（3）噪声</w:t>
      </w:r>
    </w:p>
    <w:p w14:paraId="7139AB57">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5</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5</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dB（A）之间</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p>
    <w:p w14:paraId="05B2CCF1">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（4）固废</w:t>
      </w:r>
    </w:p>
    <w:p w14:paraId="7A93933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eastAsiaTheme="minorEastAsia"/>
          <w:color w:val="auto"/>
          <w:sz w:val="24"/>
          <w:szCs w:val="24"/>
          <w:lang w:val="en-US" w:eastAsia="zh-CN"/>
        </w:rPr>
        <w:t>本项目</w:t>
      </w:r>
      <w:r>
        <w:rPr>
          <w:rFonts w:hint="eastAsia" w:ascii="Times New Roman" w:hAnsi="Times New Roman" w:cs="Times New Roman" w:eastAsiaTheme="minorEastAsia"/>
          <w:color w:val="auto"/>
          <w:sz w:val="24"/>
          <w:szCs w:val="24"/>
          <w:lang w:val="en-US" w:eastAsia="zh-CN"/>
        </w:rPr>
        <w:t>边角料、废包装经收集后，暂存于新建的一般固废暂存间，定期外售；废活性炭经收集后，暂存于新建的危险废物暂存间，定期委托有资质单位处理；生活垃圾定期交由环卫部门清运。</w:t>
      </w:r>
      <w:r>
        <w:rPr>
          <w:rFonts w:hint="default" w:ascii="Times New Roman" w:hAnsi="Times New Roman" w:eastAsia="宋体" w:cs="Times New Roman"/>
          <w:b w:val="0"/>
          <w:bCs/>
          <w:color w:val="auto"/>
          <w:sz w:val="24"/>
          <w:szCs w:val="24"/>
          <w:highlight w:val="none"/>
          <w:lang w:val="en-US" w:eastAsia="zh-CN"/>
        </w:rPr>
        <w:t>因此本次验收监测不涉及固体废物的监测。</w:t>
      </w: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五、验收结论</w:t>
      </w:r>
    </w:p>
    <w:p w14:paraId="30DB0EA5">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cs="Times New Roman"/>
          <w:b/>
          <w:bCs/>
          <w:sz w:val="24"/>
          <w:szCs w:val="24"/>
          <w:highlight w:val="none"/>
          <w:u w:val="none"/>
          <w:lang w:val="en-US" w:eastAsia="zh-CN"/>
        </w:rPr>
      </w:pPr>
      <w:r>
        <w:rPr>
          <w:rFonts w:hint="default" w:ascii="Times New Roman" w:hAnsi="Times New Roman" w:eastAsia="宋体" w:cs="Times New Roman"/>
          <w:b/>
          <w:bCs/>
          <w:sz w:val="24"/>
          <w:szCs w:val="24"/>
          <w:highlight w:val="none"/>
          <w:u w:val="none"/>
          <w:lang w:val="en-US" w:eastAsia="zh-CN"/>
        </w:rPr>
        <w:t>综上所述，《</w:t>
      </w:r>
      <w:r>
        <w:rPr>
          <w:rFonts w:hint="eastAsia" w:ascii="Times New Roman" w:hAnsi="Times New Roman" w:eastAsia="宋体" w:cs="Times New Roman"/>
          <w:b/>
          <w:bCs/>
          <w:sz w:val="24"/>
          <w:szCs w:val="24"/>
          <w:highlight w:val="none"/>
          <w:u w:val="none"/>
          <w:lang w:val="en-US" w:eastAsia="zh-CN"/>
        </w:rPr>
        <w:t>河南省众维医疗器械有限公司年产1100万米医用敷料贴项目</w:t>
      </w:r>
      <w:r>
        <w:rPr>
          <w:rFonts w:hint="default" w:ascii="Times New Roman" w:hAnsi="Times New Roman" w:eastAsia="宋体" w:cs="Times New Roman"/>
          <w:b/>
          <w:bCs/>
          <w:sz w:val="24"/>
          <w:szCs w:val="24"/>
          <w:highlight w:val="none"/>
          <w:u w:val="none"/>
          <w:lang w:val="en-US" w:eastAsia="zh-CN"/>
        </w:rPr>
        <w:t>》不存在《建设项目竣工环境保护暂行办法》中所规定的验收不合格情形，验收组一致同意本项目通过项目竣工环境保护验收。</w:t>
      </w:r>
    </w:p>
    <w:p w14:paraId="274ED94A">
      <w:pPr>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highlight w:val="none"/>
          <w:u w:val="none"/>
          <w:lang w:val="en-US" w:eastAsia="zh-CN"/>
        </w:rPr>
      </w:pPr>
      <w:r>
        <w:rPr>
          <w:rFonts w:hint="default" w:ascii="Times New Roman" w:hAnsi="Times New Roman" w:eastAsia="宋体" w:cs="Times New Roman"/>
          <w:b/>
          <w:bCs/>
          <w:sz w:val="24"/>
          <w:szCs w:val="24"/>
          <w:highlight w:val="none"/>
          <w:u w:val="none"/>
          <w:lang w:val="en-US" w:eastAsia="zh-CN"/>
        </w:rPr>
        <w:t>建议：</w:t>
      </w:r>
    </w:p>
    <w:p w14:paraId="75B4A41F">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1. 对各种污染防治措施加强管理，发现问题及时采取措施解决，确保污染治理设施能够长期稳定运行，做到污染物稳定达标排放。</w:t>
      </w:r>
    </w:p>
    <w:p w14:paraId="51A8918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highlight w:val="none"/>
        </w:rPr>
      </w:pPr>
      <w:r>
        <w:rPr>
          <w:rFonts w:hint="default" w:ascii="Times New Roman" w:hAnsi="Times New Roman" w:eastAsia="宋体" w:cs="Times New Roman"/>
          <w:b w:val="0"/>
          <w:bCs w:val="0"/>
          <w:sz w:val="24"/>
          <w:szCs w:val="24"/>
          <w:highlight w:val="none"/>
          <w:u w:val="none"/>
          <w:lang w:val="en-US" w:eastAsia="zh-CN"/>
        </w:rPr>
        <w:t>2. 认真落实各项环境保护制度，规范环保</w:t>
      </w:r>
      <w:r>
        <w:rPr>
          <w:rFonts w:hint="eastAsia" w:cs="Times New Roman"/>
          <w:b w:val="0"/>
          <w:bCs w:val="0"/>
          <w:sz w:val="24"/>
          <w:szCs w:val="24"/>
          <w:highlight w:val="none"/>
          <w:u w:val="none"/>
          <w:lang w:val="en-US" w:eastAsia="zh-CN"/>
        </w:rPr>
        <w:t>标识</w:t>
      </w:r>
      <w:r>
        <w:rPr>
          <w:rFonts w:hint="default" w:ascii="Times New Roman" w:hAnsi="Times New Roman" w:eastAsia="宋体" w:cs="Times New Roman"/>
          <w:b w:val="0"/>
          <w:bCs w:val="0"/>
          <w:sz w:val="24"/>
          <w:szCs w:val="24"/>
          <w:highlight w:val="none"/>
          <w:u w:val="none"/>
          <w:lang w:val="en-US" w:eastAsia="zh-CN"/>
        </w:rPr>
        <w:t>。</w:t>
      </w:r>
    </w:p>
    <w:p w14:paraId="435FF907">
      <w:pPr>
        <w:rPr>
          <w:rFonts w:hint="default"/>
          <w:lang w:val="en-US" w:eastAsia="zh-CN"/>
        </w:rPr>
      </w:pPr>
    </w:p>
    <w:p w14:paraId="0A7235FB">
      <w:pPr>
        <w:rPr>
          <w:rFonts w:hint="default"/>
          <w:lang w:val="en-US" w:eastAsia="zh-CN"/>
        </w:rPr>
      </w:pPr>
    </w:p>
    <w:p w14:paraId="1F3FDF82">
      <w:pPr>
        <w:rPr>
          <w:rFonts w:hint="default"/>
          <w:lang w:val="en-US" w:eastAsia="zh-CN"/>
        </w:rPr>
      </w:pPr>
    </w:p>
    <w:p w14:paraId="20380F43">
      <w:pPr>
        <w:rPr>
          <w:rFonts w:hint="default"/>
          <w:lang w:val="en-US" w:eastAsia="zh-CN"/>
        </w:rPr>
      </w:pPr>
    </w:p>
    <w:p w14:paraId="1940ED85">
      <w:pPr>
        <w:rPr>
          <w:rFonts w:hint="default"/>
          <w:lang w:val="en-US" w:eastAsia="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62E781">
      <w:pPr>
        <w:tabs>
          <w:tab w:val="left" w:pos="1394"/>
        </w:tabs>
        <w:bidi w:val="0"/>
        <w:jc w:val="left"/>
        <w:rPr>
          <w:rFonts w:hint="default" w:ascii="Times New Roman" w:hAnsi="Times New Roman" w:cs="Times New Roman" w:eastAsiaTheme="minorEastAsia"/>
          <w:b/>
          <w:bCs/>
          <w:color w:val="auto"/>
          <w:kern w:val="44"/>
          <w:sz w:val="30"/>
          <w:szCs w:val="30"/>
          <w:highlight w:val="none"/>
          <w:lang w:val="en-US" w:eastAsia="zh-CN" w:bidi="ar-SA"/>
        </w:rPr>
      </w:pPr>
      <w:bookmarkStart w:id="5" w:name="_GoBack"/>
      <w:r>
        <w:rPr>
          <w:rFonts w:hint="default"/>
          <w:lang w:val="en-US" w:eastAsia="zh-CN"/>
        </w:rPr>
        <w:drawing>
          <wp:anchor distT="0" distB="0" distL="114300" distR="114300" simplePos="0" relativeHeight="251679744" behindDoc="1" locked="0" layoutInCell="1" allowOverlap="1">
            <wp:simplePos x="0" y="0"/>
            <wp:positionH relativeFrom="column">
              <wp:posOffset>0</wp:posOffset>
            </wp:positionH>
            <wp:positionV relativeFrom="paragraph">
              <wp:posOffset>294640</wp:posOffset>
            </wp:positionV>
            <wp:extent cx="8296910" cy="5260340"/>
            <wp:effectExtent l="0" t="0" r="8890" b="16510"/>
            <wp:wrapNone/>
            <wp:docPr id="19" name="图片 19" descr="a5fedda2683c6d0cb9664e48d646a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5fedda2683c6d0cb9664e48d646af99"/>
                    <pic:cNvPicPr>
                      <a:picLocks noChangeAspect="1"/>
                    </pic:cNvPicPr>
                  </pic:nvPicPr>
                  <pic:blipFill>
                    <a:blip r:embed="rId31"/>
                    <a:stretch>
                      <a:fillRect/>
                    </a:stretch>
                  </pic:blipFill>
                  <pic:spPr>
                    <a:xfrm>
                      <a:off x="0" y="0"/>
                      <a:ext cx="8296910" cy="5260340"/>
                    </a:xfrm>
                    <a:prstGeom prst="rect">
                      <a:avLst/>
                    </a:prstGeom>
                  </pic:spPr>
                </pic:pic>
              </a:graphicData>
            </a:graphic>
          </wp:anchor>
        </w:drawing>
      </w:r>
      <w:bookmarkEnd w:id="5"/>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cs="Times New Roman" w:eastAsiaTheme="minorEastAsia"/>
          <w:b/>
          <w:bCs/>
          <w:color w:val="auto"/>
          <w:kern w:val="44"/>
          <w:sz w:val="30"/>
          <w:szCs w:val="30"/>
          <w:highlight w:val="none"/>
          <w:lang w:val="en-US" w:eastAsia="zh-CN" w:bidi="ar-SA"/>
        </w:rPr>
        <w:t>6</w:t>
      </w:r>
      <w:r>
        <w:rPr>
          <w:rFonts w:hint="eastAsia" w:ascii="Times New Roman" w:cs="Times New Roman" w:eastAsiaTheme="minorEastAsia"/>
          <w:b/>
          <w:bCs/>
          <w:color w:val="auto"/>
          <w:kern w:val="44"/>
          <w:sz w:val="30"/>
          <w:szCs w:val="30"/>
          <w:highlight w:val="none"/>
          <w:lang w:val="en-US" w:eastAsia="zh-CN" w:bidi="ar-SA"/>
        </w:rPr>
        <w:t xml:space="preserve"> </w:t>
      </w:r>
      <w:r>
        <w:rPr>
          <w:rFonts w:hint="eastAsia" w:ascii="Times New Roman" w:hAnsi="Times New Roman" w:cs="Times New Roman" w:eastAsiaTheme="minorEastAsia"/>
          <w:b/>
          <w:bCs/>
          <w:color w:val="auto"/>
          <w:kern w:val="44"/>
          <w:sz w:val="30"/>
          <w:szCs w:val="30"/>
          <w:highlight w:val="none"/>
          <w:lang w:val="en-US" w:eastAsia="zh-CN" w:bidi="ar-SA"/>
        </w:rPr>
        <w:t>验收</w:t>
      </w:r>
      <w:r>
        <w:rPr>
          <w:rFonts w:hint="eastAsia" w:cs="Times New Roman" w:eastAsiaTheme="minorEastAsia"/>
          <w:b/>
          <w:bCs/>
          <w:color w:val="auto"/>
          <w:kern w:val="44"/>
          <w:sz w:val="30"/>
          <w:szCs w:val="30"/>
          <w:highlight w:val="none"/>
          <w:lang w:val="en-US" w:eastAsia="zh-CN" w:bidi="ar-SA"/>
        </w:rPr>
        <w:t>人员信息表</w:t>
      </w:r>
    </w:p>
    <w:p w14:paraId="58AB01A4">
      <w:pPr>
        <w:pStyle w:val="2"/>
        <w:rPr>
          <w:rFonts w:hint="default"/>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DE77B">
    <w:pPr>
      <w:pStyle w:val="14"/>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EE6A0">
    <w:pPr>
      <w:pStyle w:val="14"/>
      <w:ind w:right="105"/>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43ABD">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243ABD">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9158">
    <w:pPr>
      <w:pStyle w:val="14"/>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6E3E">
    <w:pPr>
      <w:pStyle w:val="14"/>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A38F5">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C61A">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2C94">
    <w:pPr>
      <w:pStyle w:val="15"/>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576E">
    <w:pPr>
      <w:pStyle w:val="1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53C050D1"/>
    <w:multiLevelType w:val="singleLevel"/>
    <w:tmpl w:val="53C050D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M2UyYjJiNGExOWFlYTMzZWE0MWUzYzA4OWJjYzQifQ=="/>
  </w:docVars>
  <w:rsids>
    <w:rsidRoot w:val="00000000"/>
    <w:rsid w:val="00333A2A"/>
    <w:rsid w:val="0065769D"/>
    <w:rsid w:val="0069744B"/>
    <w:rsid w:val="00860ECC"/>
    <w:rsid w:val="00967C88"/>
    <w:rsid w:val="017D0BAC"/>
    <w:rsid w:val="0198159D"/>
    <w:rsid w:val="01A7655E"/>
    <w:rsid w:val="01BD1FE9"/>
    <w:rsid w:val="01E92677"/>
    <w:rsid w:val="026E2287"/>
    <w:rsid w:val="027A76EE"/>
    <w:rsid w:val="02A429BD"/>
    <w:rsid w:val="02D20D60"/>
    <w:rsid w:val="02ED6112"/>
    <w:rsid w:val="0374225C"/>
    <w:rsid w:val="03AB5261"/>
    <w:rsid w:val="03F46567"/>
    <w:rsid w:val="041624DB"/>
    <w:rsid w:val="0416571E"/>
    <w:rsid w:val="04461F7D"/>
    <w:rsid w:val="04B619E4"/>
    <w:rsid w:val="04DE629D"/>
    <w:rsid w:val="052D4E19"/>
    <w:rsid w:val="053417DF"/>
    <w:rsid w:val="055C757F"/>
    <w:rsid w:val="05B41169"/>
    <w:rsid w:val="05BB449C"/>
    <w:rsid w:val="05D074CB"/>
    <w:rsid w:val="06242152"/>
    <w:rsid w:val="06346E44"/>
    <w:rsid w:val="063A6C2E"/>
    <w:rsid w:val="06567769"/>
    <w:rsid w:val="066757E0"/>
    <w:rsid w:val="068417D2"/>
    <w:rsid w:val="06B62767"/>
    <w:rsid w:val="06D82C35"/>
    <w:rsid w:val="06E7714C"/>
    <w:rsid w:val="06F15AA5"/>
    <w:rsid w:val="071B06B3"/>
    <w:rsid w:val="073044D1"/>
    <w:rsid w:val="07733BE5"/>
    <w:rsid w:val="07994233"/>
    <w:rsid w:val="07B23486"/>
    <w:rsid w:val="07CD4764"/>
    <w:rsid w:val="07FB77DE"/>
    <w:rsid w:val="08333C9F"/>
    <w:rsid w:val="084F5534"/>
    <w:rsid w:val="08691AC5"/>
    <w:rsid w:val="08B05F66"/>
    <w:rsid w:val="08B96383"/>
    <w:rsid w:val="090B69CF"/>
    <w:rsid w:val="09207C8D"/>
    <w:rsid w:val="09CD5B88"/>
    <w:rsid w:val="09D60A13"/>
    <w:rsid w:val="09E70819"/>
    <w:rsid w:val="0A634F0B"/>
    <w:rsid w:val="0A686995"/>
    <w:rsid w:val="0ABB6AF5"/>
    <w:rsid w:val="0AD8332F"/>
    <w:rsid w:val="0AE07F3E"/>
    <w:rsid w:val="0AE54CD1"/>
    <w:rsid w:val="0AF0790F"/>
    <w:rsid w:val="0B186942"/>
    <w:rsid w:val="0B2C6E72"/>
    <w:rsid w:val="0B387E93"/>
    <w:rsid w:val="0B3F197D"/>
    <w:rsid w:val="0BA90909"/>
    <w:rsid w:val="0BDE5BB4"/>
    <w:rsid w:val="0C844276"/>
    <w:rsid w:val="0C8C0541"/>
    <w:rsid w:val="0D15350E"/>
    <w:rsid w:val="0D2D6F47"/>
    <w:rsid w:val="0D7A48C8"/>
    <w:rsid w:val="0D7D2F82"/>
    <w:rsid w:val="0D7E57C2"/>
    <w:rsid w:val="0DFC1FBF"/>
    <w:rsid w:val="0E6B2A97"/>
    <w:rsid w:val="0EEB7544"/>
    <w:rsid w:val="0F5372FC"/>
    <w:rsid w:val="0F915DDE"/>
    <w:rsid w:val="0FB72DDA"/>
    <w:rsid w:val="0FF10DE9"/>
    <w:rsid w:val="101F2F6F"/>
    <w:rsid w:val="107E5F36"/>
    <w:rsid w:val="10973AD9"/>
    <w:rsid w:val="10A10B84"/>
    <w:rsid w:val="11212656"/>
    <w:rsid w:val="113D3B56"/>
    <w:rsid w:val="115630D4"/>
    <w:rsid w:val="11C049F1"/>
    <w:rsid w:val="11F441AE"/>
    <w:rsid w:val="11FC7E70"/>
    <w:rsid w:val="120378C7"/>
    <w:rsid w:val="120D6537"/>
    <w:rsid w:val="122B5C28"/>
    <w:rsid w:val="122F11D3"/>
    <w:rsid w:val="12590EE9"/>
    <w:rsid w:val="12687520"/>
    <w:rsid w:val="12693061"/>
    <w:rsid w:val="126E7E9B"/>
    <w:rsid w:val="12FE6C66"/>
    <w:rsid w:val="130D3755"/>
    <w:rsid w:val="132318D4"/>
    <w:rsid w:val="133A25FA"/>
    <w:rsid w:val="13505D80"/>
    <w:rsid w:val="13876F66"/>
    <w:rsid w:val="13AE369B"/>
    <w:rsid w:val="14423785"/>
    <w:rsid w:val="14BF71E2"/>
    <w:rsid w:val="14C25E34"/>
    <w:rsid w:val="14C52F73"/>
    <w:rsid w:val="14CE2346"/>
    <w:rsid w:val="15032607"/>
    <w:rsid w:val="150617E2"/>
    <w:rsid w:val="151550D5"/>
    <w:rsid w:val="153B3F0D"/>
    <w:rsid w:val="157E3FF0"/>
    <w:rsid w:val="158549C1"/>
    <w:rsid w:val="15926400"/>
    <w:rsid w:val="15D20127"/>
    <w:rsid w:val="16061668"/>
    <w:rsid w:val="160752E5"/>
    <w:rsid w:val="16680BED"/>
    <w:rsid w:val="168A195D"/>
    <w:rsid w:val="168B6CD9"/>
    <w:rsid w:val="16961D52"/>
    <w:rsid w:val="172C49E3"/>
    <w:rsid w:val="172D48D7"/>
    <w:rsid w:val="17367C2F"/>
    <w:rsid w:val="17B41D8E"/>
    <w:rsid w:val="17F3761E"/>
    <w:rsid w:val="18CE1A16"/>
    <w:rsid w:val="193A0160"/>
    <w:rsid w:val="1969357D"/>
    <w:rsid w:val="19F210EF"/>
    <w:rsid w:val="19FB6F0E"/>
    <w:rsid w:val="1A2B629C"/>
    <w:rsid w:val="1A2F15B3"/>
    <w:rsid w:val="1AFD1755"/>
    <w:rsid w:val="1B144A04"/>
    <w:rsid w:val="1B19444F"/>
    <w:rsid w:val="1B200816"/>
    <w:rsid w:val="1B5D76DC"/>
    <w:rsid w:val="1B79477A"/>
    <w:rsid w:val="1BB235FD"/>
    <w:rsid w:val="1C114472"/>
    <w:rsid w:val="1C224902"/>
    <w:rsid w:val="1C943EEF"/>
    <w:rsid w:val="1CB6536F"/>
    <w:rsid w:val="1D04695D"/>
    <w:rsid w:val="1D3C373F"/>
    <w:rsid w:val="1D5D50D3"/>
    <w:rsid w:val="1DC31E7E"/>
    <w:rsid w:val="1E0176BB"/>
    <w:rsid w:val="1E090D37"/>
    <w:rsid w:val="1E366490"/>
    <w:rsid w:val="1E39399B"/>
    <w:rsid w:val="1E655A44"/>
    <w:rsid w:val="1EF36D64"/>
    <w:rsid w:val="1F105DA0"/>
    <w:rsid w:val="1F1545CE"/>
    <w:rsid w:val="1FC701AB"/>
    <w:rsid w:val="20360CA0"/>
    <w:rsid w:val="20690078"/>
    <w:rsid w:val="207A4B81"/>
    <w:rsid w:val="207C6BBA"/>
    <w:rsid w:val="20AA343C"/>
    <w:rsid w:val="20AC052A"/>
    <w:rsid w:val="210522FE"/>
    <w:rsid w:val="21105C3A"/>
    <w:rsid w:val="212C36E0"/>
    <w:rsid w:val="21C740FB"/>
    <w:rsid w:val="223D59DE"/>
    <w:rsid w:val="22EF57EC"/>
    <w:rsid w:val="232E5DC3"/>
    <w:rsid w:val="232E7BEA"/>
    <w:rsid w:val="234C07DB"/>
    <w:rsid w:val="235136CD"/>
    <w:rsid w:val="23614DF9"/>
    <w:rsid w:val="23735D67"/>
    <w:rsid w:val="23825000"/>
    <w:rsid w:val="238C0BAD"/>
    <w:rsid w:val="23B719C2"/>
    <w:rsid w:val="23B90BE1"/>
    <w:rsid w:val="24702A4D"/>
    <w:rsid w:val="24B05DC6"/>
    <w:rsid w:val="24E969A8"/>
    <w:rsid w:val="251F7F55"/>
    <w:rsid w:val="257141CA"/>
    <w:rsid w:val="25B0502C"/>
    <w:rsid w:val="25B85A1D"/>
    <w:rsid w:val="25F90EFB"/>
    <w:rsid w:val="260C4038"/>
    <w:rsid w:val="261C5095"/>
    <w:rsid w:val="26316E73"/>
    <w:rsid w:val="263564E5"/>
    <w:rsid w:val="269F549E"/>
    <w:rsid w:val="26E054C2"/>
    <w:rsid w:val="26E31BFB"/>
    <w:rsid w:val="26E71568"/>
    <w:rsid w:val="27E16C8A"/>
    <w:rsid w:val="2867768D"/>
    <w:rsid w:val="286C7349"/>
    <w:rsid w:val="28AB57BD"/>
    <w:rsid w:val="28E74E68"/>
    <w:rsid w:val="28FF5BEC"/>
    <w:rsid w:val="29C76E0D"/>
    <w:rsid w:val="2A1C3B9F"/>
    <w:rsid w:val="2A273408"/>
    <w:rsid w:val="2A3107C9"/>
    <w:rsid w:val="2A337739"/>
    <w:rsid w:val="2A527567"/>
    <w:rsid w:val="2A9F5694"/>
    <w:rsid w:val="2AAA1004"/>
    <w:rsid w:val="2B0D4CF3"/>
    <w:rsid w:val="2B2A3B60"/>
    <w:rsid w:val="2B364C56"/>
    <w:rsid w:val="2B4601C8"/>
    <w:rsid w:val="2B4D5018"/>
    <w:rsid w:val="2B6F254B"/>
    <w:rsid w:val="2BB1430A"/>
    <w:rsid w:val="2BE56C5C"/>
    <w:rsid w:val="2C044CF9"/>
    <w:rsid w:val="2C046F0A"/>
    <w:rsid w:val="2C083BFC"/>
    <w:rsid w:val="2C116C83"/>
    <w:rsid w:val="2C365CE4"/>
    <w:rsid w:val="2C5C0279"/>
    <w:rsid w:val="2C615D7F"/>
    <w:rsid w:val="2C6F72CA"/>
    <w:rsid w:val="2C7F48C7"/>
    <w:rsid w:val="2C9A55D6"/>
    <w:rsid w:val="2CA14FE0"/>
    <w:rsid w:val="2CAB4D0B"/>
    <w:rsid w:val="2CE87D29"/>
    <w:rsid w:val="2D3A17CD"/>
    <w:rsid w:val="2D823B26"/>
    <w:rsid w:val="2D916C28"/>
    <w:rsid w:val="2DC75930"/>
    <w:rsid w:val="2E3D2B6F"/>
    <w:rsid w:val="2E7F6545"/>
    <w:rsid w:val="2E8828A0"/>
    <w:rsid w:val="2EAB0724"/>
    <w:rsid w:val="2EFF086E"/>
    <w:rsid w:val="2F186DC6"/>
    <w:rsid w:val="2F416820"/>
    <w:rsid w:val="2F804D82"/>
    <w:rsid w:val="2F8527E9"/>
    <w:rsid w:val="2FE25B75"/>
    <w:rsid w:val="2FF173F7"/>
    <w:rsid w:val="303C125A"/>
    <w:rsid w:val="3060709E"/>
    <w:rsid w:val="30AE038E"/>
    <w:rsid w:val="30B61E3F"/>
    <w:rsid w:val="30CD1A42"/>
    <w:rsid w:val="30ED29E5"/>
    <w:rsid w:val="310E33C3"/>
    <w:rsid w:val="312E0C5A"/>
    <w:rsid w:val="31321010"/>
    <w:rsid w:val="314764CF"/>
    <w:rsid w:val="31573B11"/>
    <w:rsid w:val="318C07CB"/>
    <w:rsid w:val="318E778D"/>
    <w:rsid w:val="31B86684"/>
    <w:rsid w:val="321171A8"/>
    <w:rsid w:val="32132741"/>
    <w:rsid w:val="327C0655"/>
    <w:rsid w:val="32CC65BE"/>
    <w:rsid w:val="32DD2EE1"/>
    <w:rsid w:val="32E6508F"/>
    <w:rsid w:val="33E4796F"/>
    <w:rsid w:val="33E81F59"/>
    <w:rsid w:val="344909EC"/>
    <w:rsid w:val="34545741"/>
    <w:rsid w:val="34723C7D"/>
    <w:rsid w:val="34F401AF"/>
    <w:rsid w:val="35550342"/>
    <w:rsid w:val="357E50F5"/>
    <w:rsid w:val="35A47797"/>
    <w:rsid w:val="36326CBC"/>
    <w:rsid w:val="36421CF5"/>
    <w:rsid w:val="365435AA"/>
    <w:rsid w:val="368B683B"/>
    <w:rsid w:val="36C872AD"/>
    <w:rsid w:val="36CB011E"/>
    <w:rsid w:val="373F01B5"/>
    <w:rsid w:val="373F7FE3"/>
    <w:rsid w:val="375978F1"/>
    <w:rsid w:val="375F27CD"/>
    <w:rsid w:val="37661A13"/>
    <w:rsid w:val="37666814"/>
    <w:rsid w:val="37AA236B"/>
    <w:rsid w:val="37D20D59"/>
    <w:rsid w:val="37E16B3D"/>
    <w:rsid w:val="37F66FEB"/>
    <w:rsid w:val="385E5903"/>
    <w:rsid w:val="388C0A03"/>
    <w:rsid w:val="389F7649"/>
    <w:rsid w:val="38AC3AFC"/>
    <w:rsid w:val="38AD702E"/>
    <w:rsid w:val="39162FC5"/>
    <w:rsid w:val="393A4696"/>
    <w:rsid w:val="39533054"/>
    <w:rsid w:val="3A295013"/>
    <w:rsid w:val="3AE71B92"/>
    <w:rsid w:val="3B7A01B1"/>
    <w:rsid w:val="3BC002E1"/>
    <w:rsid w:val="3C083681"/>
    <w:rsid w:val="3C2320A3"/>
    <w:rsid w:val="3C5C32AD"/>
    <w:rsid w:val="3C6134CC"/>
    <w:rsid w:val="3CBB3DC1"/>
    <w:rsid w:val="3D88605F"/>
    <w:rsid w:val="3DD71F21"/>
    <w:rsid w:val="3DD825FB"/>
    <w:rsid w:val="3E2774AD"/>
    <w:rsid w:val="3E6327CC"/>
    <w:rsid w:val="3E7569E0"/>
    <w:rsid w:val="3EB56191"/>
    <w:rsid w:val="3F16696A"/>
    <w:rsid w:val="3F245E78"/>
    <w:rsid w:val="3F3324CA"/>
    <w:rsid w:val="3FE4292F"/>
    <w:rsid w:val="3FE67B95"/>
    <w:rsid w:val="40CD1583"/>
    <w:rsid w:val="40DC3532"/>
    <w:rsid w:val="41290FD7"/>
    <w:rsid w:val="414046BD"/>
    <w:rsid w:val="419E2DD8"/>
    <w:rsid w:val="41D06DB8"/>
    <w:rsid w:val="42282629"/>
    <w:rsid w:val="42316D5B"/>
    <w:rsid w:val="425B0387"/>
    <w:rsid w:val="425B7C9B"/>
    <w:rsid w:val="426C7E01"/>
    <w:rsid w:val="435A6205"/>
    <w:rsid w:val="44300FC9"/>
    <w:rsid w:val="448654A3"/>
    <w:rsid w:val="449E0D61"/>
    <w:rsid w:val="44BB0AF8"/>
    <w:rsid w:val="44EE129A"/>
    <w:rsid w:val="45140A56"/>
    <w:rsid w:val="45AE5391"/>
    <w:rsid w:val="45D60579"/>
    <w:rsid w:val="45DB1148"/>
    <w:rsid w:val="45F62EA6"/>
    <w:rsid w:val="46185781"/>
    <w:rsid w:val="463911B0"/>
    <w:rsid w:val="46496788"/>
    <w:rsid w:val="46AE38AF"/>
    <w:rsid w:val="46E00199"/>
    <w:rsid w:val="47082C0B"/>
    <w:rsid w:val="47097E64"/>
    <w:rsid w:val="4721277A"/>
    <w:rsid w:val="474506E5"/>
    <w:rsid w:val="477A47CE"/>
    <w:rsid w:val="478002AB"/>
    <w:rsid w:val="478D152F"/>
    <w:rsid w:val="47C7152C"/>
    <w:rsid w:val="47D4390E"/>
    <w:rsid w:val="47F00428"/>
    <w:rsid w:val="48364935"/>
    <w:rsid w:val="483A7FE5"/>
    <w:rsid w:val="484D3833"/>
    <w:rsid w:val="48547666"/>
    <w:rsid w:val="488B67B8"/>
    <w:rsid w:val="48B16866"/>
    <w:rsid w:val="491728E1"/>
    <w:rsid w:val="49420367"/>
    <w:rsid w:val="49B60EEB"/>
    <w:rsid w:val="49C115B4"/>
    <w:rsid w:val="49D94642"/>
    <w:rsid w:val="49F35FF2"/>
    <w:rsid w:val="49FE6E47"/>
    <w:rsid w:val="4A34721A"/>
    <w:rsid w:val="4A484A9B"/>
    <w:rsid w:val="4A7F537F"/>
    <w:rsid w:val="4A8B403E"/>
    <w:rsid w:val="4A8D3142"/>
    <w:rsid w:val="4A966052"/>
    <w:rsid w:val="4AA363BD"/>
    <w:rsid w:val="4ACE792A"/>
    <w:rsid w:val="4AF35C9A"/>
    <w:rsid w:val="4B135A71"/>
    <w:rsid w:val="4B74558A"/>
    <w:rsid w:val="4B820B56"/>
    <w:rsid w:val="4B8C589D"/>
    <w:rsid w:val="4BA73AFE"/>
    <w:rsid w:val="4BE53FF2"/>
    <w:rsid w:val="4BFB6776"/>
    <w:rsid w:val="4C0C42AF"/>
    <w:rsid w:val="4C3F666A"/>
    <w:rsid w:val="4C475409"/>
    <w:rsid w:val="4C736794"/>
    <w:rsid w:val="4CC36F57"/>
    <w:rsid w:val="4CCC0D79"/>
    <w:rsid w:val="4CD15729"/>
    <w:rsid w:val="4CDF2427"/>
    <w:rsid w:val="4DA104DB"/>
    <w:rsid w:val="4DAD2AFE"/>
    <w:rsid w:val="4DF84EFF"/>
    <w:rsid w:val="4F09555C"/>
    <w:rsid w:val="4F1D4C56"/>
    <w:rsid w:val="4F560116"/>
    <w:rsid w:val="4F722C00"/>
    <w:rsid w:val="4F7B773E"/>
    <w:rsid w:val="4F8625FD"/>
    <w:rsid w:val="4F872750"/>
    <w:rsid w:val="4FCF46CB"/>
    <w:rsid w:val="505E2FB2"/>
    <w:rsid w:val="50964276"/>
    <w:rsid w:val="50F14E29"/>
    <w:rsid w:val="511B51C5"/>
    <w:rsid w:val="512978E2"/>
    <w:rsid w:val="514B3B20"/>
    <w:rsid w:val="517B13DE"/>
    <w:rsid w:val="517F243F"/>
    <w:rsid w:val="519A0F63"/>
    <w:rsid w:val="51CC035C"/>
    <w:rsid w:val="52094D8A"/>
    <w:rsid w:val="521734A0"/>
    <w:rsid w:val="526D448B"/>
    <w:rsid w:val="52A171D8"/>
    <w:rsid w:val="53187245"/>
    <w:rsid w:val="53324497"/>
    <w:rsid w:val="533769FC"/>
    <w:rsid w:val="535038CA"/>
    <w:rsid w:val="536A1135"/>
    <w:rsid w:val="538E00C3"/>
    <w:rsid w:val="53EB3091"/>
    <w:rsid w:val="54007D2C"/>
    <w:rsid w:val="546926EB"/>
    <w:rsid w:val="546D3671"/>
    <w:rsid w:val="5495528E"/>
    <w:rsid w:val="54BA4BEB"/>
    <w:rsid w:val="54E225F3"/>
    <w:rsid w:val="551A6FAD"/>
    <w:rsid w:val="55792F5A"/>
    <w:rsid w:val="55C22B69"/>
    <w:rsid w:val="562E7140"/>
    <w:rsid w:val="5632548A"/>
    <w:rsid w:val="564B1B22"/>
    <w:rsid w:val="56557D0C"/>
    <w:rsid w:val="56826D06"/>
    <w:rsid w:val="571701DC"/>
    <w:rsid w:val="57784C49"/>
    <w:rsid w:val="578D497D"/>
    <w:rsid w:val="57CA0B05"/>
    <w:rsid w:val="57F05D1F"/>
    <w:rsid w:val="57F50BDD"/>
    <w:rsid w:val="57F93497"/>
    <w:rsid w:val="5944329C"/>
    <w:rsid w:val="59851D75"/>
    <w:rsid w:val="59A8766B"/>
    <w:rsid w:val="5A5F2DAA"/>
    <w:rsid w:val="5AA76757"/>
    <w:rsid w:val="5AD54718"/>
    <w:rsid w:val="5B3A5FC1"/>
    <w:rsid w:val="5B767D4E"/>
    <w:rsid w:val="5B7A6EBE"/>
    <w:rsid w:val="5B8C3679"/>
    <w:rsid w:val="5B9F0763"/>
    <w:rsid w:val="5BA320C9"/>
    <w:rsid w:val="5BA641A6"/>
    <w:rsid w:val="5BAC7D6B"/>
    <w:rsid w:val="5C49708A"/>
    <w:rsid w:val="5C690BD0"/>
    <w:rsid w:val="5C772E85"/>
    <w:rsid w:val="5CB86E88"/>
    <w:rsid w:val="5CBA7F88"/>
    <w:rsid w:val="5CC93909"/>
    <w:rsid w:val="5CEE09AC"/>
    <w:rsid w:val="5D1815DC"/>
    <w:rsid w:val="5D3C7348"/>
    <w:rsid w:val="5D42488D"/>
    <w:rsid w:val="5DF2451C"/>
    <w:rsid w:val="5E2748CA"/>
    <w:rsid w:val="5E3122B8"/>
    <w:rsid w:val="5E4451F4"/>
    <w:rsid w:val="5E4D1316"/>
    <w:rsid w:val="5E7B0CE3"/>
    <w:rsid w:val="5EA203B0"/>
    <w:rsid w:val="5EDC4FA5"/>
    <w:rsid w:val="5EE30A1A"/>
    <w:rsid w:val="5F8C41E4"/>
    <w:rsid w:val="5F8F3BE9"/>
    <w:rsid w:val="5F9A19AB"/>
    <w:rsid w:val="5FBD2937"/>
    <w:rsid w:val="5FFC2665"/>
    <w:rsid w:val="600B0539"/>
    <w:rsid w:val="60267D0E"/>
    <w:rsid w:val="603D5158"/>
    <w:rsid w:val="60503F00"/>
    <w:rsid w:val="60603BC1"/>
    <w:rsid w:val="60934F06"/>
    <w:rsid w:val="60F530D7"/>
    <w:rsid w:val="611C59D6"/>
    <w:rsid w:val="61470BE8"/>
    <w:rsid w:val="623E4294"/>
    <w:rsid w:val="624423E2"/>
    <w:rsid w:val="62456545"/>
    <w:rsid w:val="62530035"/>
    <w:rsid w:val="629076B7"/>
    <w:rsid w:val="62AA3B30"/>
    <w:rsid w:val="62D822F7"/>
    <w:rsid w:val="62DF2F78"/>
    <w:rsid w:val="62F12229"/>
    <w:rsid w:val="63576309"/>
    <w:rsid w:val="636D598D"/>
    <w:rsid w:val="637041F0"/>
    <w:rsid w:val="63E5253E"/>
    <w:rsid w:val="64131746"/>
    <w:rsid w:val="642757B0"/>
    <w:rsid w:val="64C5218C"/>
    <w:rsid w:val="64C67432"/>
    <w:rsid w:val="64D7598B"/>
    <w:rsid w:val="64E277BE"/>
    <w:rsid w:val="65017861"/>
    <w:rsid w:val="651346D9"/>
    <w:rsid w:val="651F08DD"/>
    <w:rsid w:val="65B65E2C"/>
    <w:rsid w:val="65C14D7C"/>
    <w:rsid w:val="65E456D0"/>
    <w:rsid w:val="65F95DD7"/>
    <w:rsid w:val="661F5489"/>
    <w:rsid w:val="668239BE"/>
    <w:rsid w:val="66BD27F4"/>
    <w:rsid w:val="67204D6A"/>
    <w:rsid w:val="678D0BBF"/>
    <w:rsid w:val="6792176A"/>
    <w:rsid w:val="67ED7463"/>
    <w:rsid w:val="68810274"/>
    <w:rsid w:val="689C7725"/>
    <w:rsid w:val="68EB1690"/>
    <w:rsid w:val="698F62F8"/>
    <w:rsid w:val="69F543F0"/>
    <w:rsid w:val="6A5F5CCB"/>
    <w:rsid w:val="6AA83360"/>
    <w:rsid w:val="6AAD7B2A"/>
    <w:rsid w:val="6B1804AF"/>
    <w:rsid w:val="6B470804"/>
    <w:rsid w:val="6B7472CC"/>
    <w:rsid w:val="6B881C0C"/>
    <w:rsid w:val="6B8A0F6A"/>
    <w:rsid w:val="6BCC1CB7"/>
    <w:rsid w:val="6BD438F8"/>
    <w:rsid w:val="6C175164"/>
    <w:rsid w:val="6C3734DB"/>
    <w:rsid w:val="6C512A9B"/>
    <w:rsid w:val="6C532EB2"/>
    <w:rsid w:val="6C6F076F"/>
    <w:rsid w:val="6C7E05D2"/>
    <w:rsid w:val="6C982186"/>
    <w:rsid w:val="6D013069"/>
    <w:rsid w:val="6D2306E0"/>
    <w:rsid w:val="6D3451EC"/>
    <w:rsid w:val="6DC62104"/>
    <w:rsid w:val="6DC67F09"/>
    <w:rsid w:val="6DE64739"/>
    <w:rsid w:val="6E283B6C"/>
    <w:rsid w:val="6E421715"/>
    <w:rsid w:val="6E4E01BB"/>
    <w:rsid w:val="6EC60E34"/>
    <w:rsid w:val="6ECD7B46"/>
    <w:rsid w:val="6F3911E0"/>
    <w:rsid w:val="6F7E0B80"/>
    <w:rsid w:val="6FFF385A"/>
    <w:rsid w:val="702D2BAC"/>
    <w:rsid w:val="703B5442"/>
    <w:rsid w:val="704B11CB"/>
    <w:rsid w:val="705440E5"/>
    <w:rsid w:val="70637C93"/>
    <w:rsid w:val="70B17787"/>
    <w:rsid w:val="70B50430"/>
    <w:rsid w:val="711E0A5C"/>
    <w:rsid w:val="712C6CE5"/>
    <w:rsid w:val="71C20045"/>
    <w:rsid w:val="72020724"/>
    <w:rsid w:val="726D7504"/>
    <w:rsid w:val="72754045"/>
    <w:rsid w:val="728A0A3D"/>
    <w:rsid w:val="72985B0B"/>
    <w:rsid w:val="72E526DB"/>
    <w:rsid w:val="72F203D6"/>
    <w:rsid w:val="732271F2"/>
    <w:rsid w:val="73276AC7"/>
    <w:rsid w:val="73A429A0"/>
    <w:rsid w:val="742518D7"/>
    <w:rsid w:val="74CA0ADB"/>
    <w:rsid w:val="75502792"/>
    <w:rsid w:val="75591809"/>
    <w:rsid w:val="755A26A6"/>
    <w:rsid w:val="755D6773"/>
    <w:rsid w:val="757E1F4F"/>
    <w:rsid w:val="75BF06F9"/>
    <w:rsid w:val="75D05CCE"/>
    <w:rsid w:val="76525A34"/>
    <w:rsid w:val="768014A2"/>
    <w:rsid w:val="76C318FA"/>
    <w:rsid w:val="77A1156C"/>
    <w:rsid w:val="77B2490E"/>
    <w:rsid w:val="78460FDB"/>
    <w:rsid w:val="7891038C"/>
    <w:rsid w:val="79036546"/>
    <w:rsid w:val="792B0A89"/>
    <w:rsid w:val="79755A64"/>
    <w:rsid w:val="79A6533C"/>
    <w:rsid w:val="79E254FC"/>
    <w:rsid w:val="7A575CA4"/>
    <w:rsid w:val="7A8E7F0B"/>
    <w:rsid w:val="7A8F102C"/>
    <w:rsid w:val="7AD551A5"/>
    <w:rsid w:val="7B072091"/>
    <w:rsid w:val="7B1C5E79"/>
    <w:rsid w:val="7B313972"/>
    <w:rsid w:val="7B581016"/>
    <w:rsid w:val="7B727085"/>
    <w:rsid w:val="7B851309"/>
    <w:rsid w:val="7BEA2637"/>
    <w:rsid w:val="7BFF3704"/>
    <w:rsid w:val="7C144C86"/>
    <w:rsid w:val="7C1B55EF"/>
    <w:rsid w:val="7C554906"/>
    <w:rsid w:val="7C9454D1"/>
    <w:rsid w:val="7CB360AA"/>
    <w:rsid w:val="7CBE2A20"/>
    <w:rsid w:val="7CE923D2"/>
    <w:rsid w:val="7D30449B"/>
    <w:rsid w:val="7D53007E"/>
    <w:rsid w:val="7D5B699C"/>
    <w:rsid w:val="7D715FE9"/>
    <w:rsid w:val="7D8F75CB"/>
    <w:rsid w:val="7DBE7932"/>
    <w:rsid w:val="7DF526B1"/>
    <w:rsid w:val="7E4A21C6"/>
    <w:rsid w:val="7E6C1B17"/>
    <w:rsid w:val="7EAD31A8"/>
    <w:rsid w:val="7EAE0638"/>
    <w:rsid w:val="7EC25BDB"/>
    <w:rsid w:val="7ED4682F"/>
    <w:rsid w:val="7EF31644"/>
    <w:rsid w:val="7EFD16EC"/>
    <w:rsid w:val="7F063C75"/>
    <w:rsid w:val="7F1C263C"/>
    <w:rsid w:val="7FBB248D"/>
    <w:rsid w:val="7FBE43E0"/>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4">
    <w:name w:val="heading 1"/>
    <w:basedOn w:val="1"/>
    <w:next w:val="1"/>
    <w:link w:val="41"/>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5">
    <w:name w:val="heading 2"/>
    <w:basedOn w:val="1"/>
    <w:next w:val="1"/>
    <w:autoRedefine/>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6">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3"/>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3">
    <w:name w:val="Normal Indent"/>
    <w:basedOn w:val="1"/>
    <w:next w:val="1"/>
    <w:autoRedefine/>
    <w:qFormat/>
    <w:uiPriority w:val="0"/>
    <w:rPr>
      <w:kern w:val="2"/>
      <w:sz w:val="28"/>
    </w:rPr>
  </w:style>
  <w:style w:type="paragraph" w:styleId="7">
    <w:name w:val="Note Heading"/>
    <w:basedOn w:val="1"/>
    <w:next w:val="1"/>
    <w:autoRedefine/>
    <w:qFormat/>
    <w:uiPriority w:val="0"/>
    <w:pPr>
      <w:jc w:val="center"/>
    </w:pPr>
  </w:style>
  <w:style w:type="paragraph" w:styleId="8">
    <w:name w:val="caption"/>
    <w:basedOn w:val="1"/>
    <w:next w:val="1"/>
    <w:autoRedefine/>
    <w:unhideWhenUsed/>
    <w:qFormat/>
    <w:uiPriority w:val="0"/>
    <w:rPr>
      <w:rFonts w:ascii="Arial" w:hAnsi="Arial" w:eastAsia="黑体"/>
      <w:sz w:val="20"/>
    </w:rPr>
  </w:style>
  <w:style w:type="paragraph" w:styleId="9">
    <w:name w:val="annotation text"/>
    <w:basedOn w:val="1"/>
    <w:autoRedefine/>
    <w:qFormat/>
    <w:uiPriority w:val="0"/>
    <w:pPr>
      <w:jc w:val="left"/>
    </w:pPr>
  </w:style>
  <w:style w:type="paragraph" w:styleId="10">
    <w:name w:val="Body Text"/>
    <w:basedOn w:val="1"/>
    <w:autoRedefine/>
    <w:qFormat/>
    <w:uiPriority w:val="0"/>
    <w:pPr>
      <w:spacing w:line="480" w:lineRule="auto"/>
    </w:pPr>
    <w:rPr>
      <w:b/>
      <w:bCs/>
      <w:sz w:val="24"/>
    </w:rPr>
  </w:style>
  <w:style w:type="paragraph" w:styleId="11">
    <w:name w:val="Body Text Indent"/>
    <w:basedOn w:val="1"/>
    <w:autoRedefine/>
    <w:qFormat/>
    <w:uiPriority w:val="0"/>
    <w:pPr>
      <w:spacing w:line="360" w:lineRule="auto"/>
      <w:ind w:firstLine="480" w:firstLineChars="200"/>
    </w:pPr>
    <w:rPr>
      <w:sz w:val="24"/>
    </w:rPr>
  </w:style>
  <w:style w:type="paragraph" w:styleId="12">
    <w:name w:val="Block Text"/>
    <w:basedOn w:val="1"/>
    <w:next w:val="1"/>
    <w:autoRedefine/>
    <w:qFormat/>
    <w:uiPriority w:val="0"/>
    <w:pPr>
      <w:snapToGrid w:val="0"/>
      <w:spacing w:line="408" w:lineRule="auto"/>
      <w:ind w:left="-113" w:right="-510" w:firstLine="510"/>
    </w:pPr>
    <w:rPr>
      <w:sz w:val="24"/>
      <w:szCs w:val="20"/>
    </w:rPr>
  </w:style>
  <w:style w:type="paragraph" w:styleId="13">
    <w:name w:val="Plain Text"/>
    <w:basedOn w:val="1"/>
    <w:autoRedefine/>
    <w:qFormat/>
    <w:uiPriority w:val="0"/>
    <w:rPr>
      <w:rFonts w:ascii="宋体" w:hAnsi="Courier New"/>
      <w:sz w:val="21"/>
    </w:rPr>
  </w:style>
  <w:style w:type="paragraph" w:styleId="14">
    <w:name w:val="footer"/>
    <w:basedOn w:val="1"/>
    <w:autoRedefine/>
    <w:qFormat/>
    <w:uiPriority w:val="0"/>
    <w:pPr>
      <w:tabs>
        <w:tab w:val="center" w:pos="4153"/>
        <w:tab w:val="right" w:pos="8306"/>
      </w:tabs>
    </w:pPr>
    <w:rPr>
      <w:rFonts w:ascii="Tahoma" w:hAnsi="Tahoma"/>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11"/>
    <w:next w:val="1"/>
    <w:autoRedefine/>
    <w:qFormat/>
    <w:uiPriority w:val="0"/>
    <w:pPr>
      <w:spacing w:after="120"/>
      <w:ind w:left="420" w:leftChars="200" w:firstLine="420"/>
    </w:pPr>
    <w:rPr>
      <w:rFonts w:ascii="Times New Roman" w:hAnsi="Times New Roman" w:eastAsia="宋体"/>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page number"/>
    <w:basedOn w:val="20"/>
    <w:autoRedefine/>
    <w:qFormat/>
    <w:uiPriority w:val="0"/>
  </w:style>
  <w:style w:type="character" w:styleId="23">
    <w:name w:val="Hyperlink"/>
    <w:basedOn w:val="20"/>
    <w:autoRedefine/>
    <w:qFormat/>
    <w:uiPriority w:val="0"/>
    <w:rPr>
      <w:color w:val="0000FF"/>
      <w:u w:val="single"/>
    </w:rPr>
  </w:style>
  <w:style w:type="character" w:styleId="24">
    <w:name w:val="annotation reference"/>
    <w:semiHidden/>
    <w:qFormat/>
    <w:uiPriority w:val="0"/>
    <w:rPr>
      <w:sz w:val="21"/>
    </w:rPr>
  </w:style>
  <w:style w:type="paragraph" w:customStyle="1" w:styleId="25">
    <w:name w:val="样式 正文文本缩进 + 行距: 1.5 倍行距"/>
    <w:basedOn w:val="26"/>
    <w:qFormat/>
    <w:uiPriority w:val="0"/>
    <w:pPr>
      <w:spacing w:after="120" w:line="360" w:lineRule="auto"/>
      <w:ind w:left="90" w:leftChars="32" w:firstLine="560" w:firstLineChars="200"/>
    </w:pPr>
    <w:rPr>
      <w:rFonts w:cs="宋体"/>
      <w:sz w:val="24"/>
    </w:rPr>
  </w:style>
  <w:style w:type="paragraph" w:customStyle="1" w:styleId="26">
    <w:name w:val="Body Text Indent"/>
    <w:basedOn w:val="1"/>
    <w:next w:val="25"/>
    <w:qFormat/>
    <w:uiPriority w:val="0"/>
    <w:pPr>
      <w:spacing w:after="120" w:afterLines="0"/>
      <w:ind w:left="420" w:leftChars="200"/>
    </w:pPr>
    <w:rPr>
      <w:rFonts w:ascii="Times New Roman" w:hAnsi="Times New Roman" w:eastAsia="宋体"/>
      <w:sz w:val="24"/>
    </w:rPr>
  </w:style>
  <w:style w:type="paragraph" w:customStyle="1" w:styleId="27">
    <w:name w:val="Default"/>
    <w:basedOn w:val="28"/>
    <w:next w:val="29"/>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纯文本1"/>
    <w:basedOn w:val="1"/>
    <w:qFormat/>
    <w:uiPriority w:val="0"/>
    <w:pPr>
      <w:adjustRightInd w:val="0"/>
      <w:textAlignment w:val="baseline"/>
    </w:pPr>
    <w:rPr>
      <w:rFonts w:ascii="宋体" w:hAnsi="Courier New" w:cs="Times New Roman"/>
      <w:sz w:val="21"/>
      <w:szCs w:val="20"/>
    </w:rPr>
  </w:style>
  <w:style w:type="paragraph" w:customStyle="1" w:styleId="29">
    <w:name w:val="样式35"/>
    <w:basedOn w:val="1"/>
    <w:next w:val="1"/>
    <w:autoRedefine/>
    <w:qFormat/>
    <w:uiPriority w:val="0"/>
    <w:pPr>
      <w:spacing w:line="312" w:lineRule="auto"/>
      <w:ind w:firstLine="567"/>
    </w:pPr>
    <w:rPr>
      <w:rFonts w:ascii="宋体"/>
      <w:sz w:val="28"/>
    </w:rPr>
  </w:style>
  <w:style w:type="paragraph" w:customStyle="1" w:styleId="30">
    <w:name w:val="0正文"/>
    <w:autoRedefine/>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1">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2">
    <w:name w:val="page number"/>
    <w:basedOn w:val="20"/>
    <w:autoRedefine/>
    <w:qFormat/>
    <w:uiPriority w:val="0"/>
  </w:style>
  <w:style w:type="paragraph" w:customStyle="1" w:styleId="33">
    <w:name w:val="封面 下内容"/>
    <w:basedOn w:val="1"/>
    <w:autoRedefine/>
    <w:qFormat/>
    <w:uiPriority w:val="0"/>
    <w:pPr>
      <w:spacing w:line="240" w:lineRule="auto"/>
      <w:ind w:firstLine="0" w:firstLineChars="0"/>
      <w:jc w:val="right"/>
    </w:pPr>
    <w:rPr>
      <w:sz w:val="28"/>
    </w:rPr>
  </w:style>
  <w:style w:type="paragraph" w:customStyle="1" w:styleId="34">
    <w:name w:val="Table Paragraph"/>
    <w:basedOn w:val="1"/>
    <w:autoRedefine/>
    <w:qFormat/>
    <w:uiPriority w:val="1"/>
    <w:pPr>
      <w:jc w:val="center"/>
    </w:pPr>
    <w:rPr>
      <w:rFonts w:ascii="宋体" w:hAnsi="宋体" w:eastAsia="宋体" w:cs="宋体"/>
      <w:lang w:val="zh-CN" w:eastAsia="zh-CN" w:bidi="zh-CN"/>
    </w:rPr>
  </w:style>
  <w:style w:type="paragraph" w:customStyle="1" w:styleId="35">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36">
    <w:name w:val="报告表正文"/>
    <w:basedOn w:val="1"/>
    <w:autoRedefine/>
    <w:qFormat/>
    <w:uiPriority w:val="0"/>
    <w:pPr>
      <w:spacing w:line="360" w:lineRule="auto"/>
      <w:ind w:firstLine="200" w:firstLineChars="200"/>
    </w:pPr>
    <w:rPr>
      <w:rFonts w:eastAsia="楷体_GB2312"/>
      <w:sz w:val="24"/>
      <w:szCs w:val="24"/>
    </w:rPr>
  </w:style>
  <w:style w:type="paragraph" w:customStyle="1" w:styleId="37">
    <w:name w:val="表内格式"/>
    <w:basedOn w:val="1"/>
    <w:autoRedefine/>
    <w:qFormat/>
    <w:uiPriority w:val="0"/>
    <w:pPr>
      <w:spacing w:line="240" w:lineRule="exact"/>
      <w:jc w:val="center"/>
    </w:pPr>
    <w:rPr>
      <w:rFonts w:ascii="宋体" w:hAnsi="宋体"/>
      <w:sz w:val="21"/>
    </w:rPr>
  </w:style>
  <w:style w:type="paragraph" w:customStyle="1" w:styleId="38">
    <w:name w:val="0"/>
    <w:basedOn w:val="1"/>
    <w:autoRedefine/>
    <w:qFormat/>
    <w:uiPriority w:val="0"/>
    <w:pPr>
      <w:widowControl/>
      <w:snapToGrid w:val="0"/>
      <w:jc w:val="left"/>
    </w:pPr>
    <w:rPr>
      <w:kern w:val="0"/>
      <w:sz w:val="28"/>
      <w:szCs w:val="20"/>
    </w:rPr>
  </w:style>
  <w:style w:type="paragraph" w:customStyle="1" w:styleId="39">
    <w:name w:val="表格文字（xie）"/>
    <w:autoRedefine/>
    <w:qFormat/>
    <w:uiPriority w:val="0"/>
    <w:pPr>
      <w:snapToGrid w:val="0"/>
      <w:jc w:val="center"/>
    </w:pPr>
    <w:rPr>
      <w:rFonts w:ascii="Times New Roman" w:hAnsi="Times New Roman" w:eastAsia="宋体" w:cs="宋体"/>
      <w:sz w:val="21"/>
      <w:szCs w:val="24"/>
      <w:lang w:val="en-US" w:eastAsia="zh-CN" w:bidi="ar-SA"/>
    </w:rPr>
  </w:style>
  <w:style w:type="paragraph" w:customStyle="1" w:styleId="40">
    <w:name w:val="三同时样式"/>
    <w:basedOn w:val="1"/>
    <w:autoRedefine/>
    <w:qFormat/>
    <w:uiPriority w:val="0"/>
    <w:pPr>
      <w:spacing w:line="240" w:lineRule="auto"/>
      <w:ind w:firstLine="0" w:firstLineChars="0"/>
      <w:jc w:val="center"/>
    </w:pPr>
    <w:rPr>
      <w:b/>
      <w:sz w:val="18"/>
      <w:szCs w:val="18"/>
    </w:rPr>
  </w:style>
  <w:style w:type="character" w:customStyle="1" w:styleId="41">
    <w:name w:val="标题 1 Char"/>
    <w:link w:val="4"/>
    <w:autoRedefine/>
    <w:qFormat/>
    <w:uiPriority w:val="0"/>
    <w:rPr>
      <w:b/>
      <w:kern w:val="44"/>
      <w:sz w:val="28"/>
    </w:rPr>
  </w:style>
  <w:style w:type="paragraph" w:customStyle="1" w:styleId="42">
    <w:name w:val="表格"/>
    <w:basedOn w:val="1"/>
    <w:autoRedefine/>
    <w:qFormat/>
    <w:uiPriority w:val="0"/>
    <w:pPr>
      <w:keepNext/>
      <w:adjustRightInd w:val="0"/>
      <w:spacing w:line="312" w:lineRule="atLeast"/>
      <w:jc w:val="center"/>
      <w:textAlignment w:val="baseline"/>
    </w:pPr>
    <w:rPr>
      <w:kern w:val="0"/>
    </w:rPr>
  </w:style>
  <w:style w:type="paragraph" w:customStyle="1" w:styleId="43">
    <w:name w:val="样式1"/>
    <w:basedOn w:val="15"/>
    <w:autoRedefine/>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4">
    <w:name w:val="p0"/>
    <w:basedOn w:val="1"/>
    <w:autoRedefine/>
    <w:qFormat/>
    <w:uiPriority w:val="0"/>
    <w:pPr>
      <w:widowControl/>
    </w:pPr>
    <w:rPr>
      <w:rFonts w:hint="eastAsia"/>
    </w:rPr>
  </w:style>
  <w:style w:type="character" w:customStyle="1" w:styleId="45">
    <w:name w:val="样式 小四"/>
    <w:autoRedefine/>
    <w:qFormat/>
    <w:uiPriority w:val="0"/>
    <w:rPr>
      <w:rFonts w:ascii="Plotter" w:hAnsi="Plotter" w:eastAsia="Courier New"/>
      <w:sz w:val="24"/>
    </w:rPr>
  </w:style>
  <w:style w:type="character" w:customStyle="1" w:styleId="46">
    <w:name w:val="报告表正文 Char1"/>
    <w:autoRedefine/>
    <w:qFormat/>
    <w:uiPriority w:val="0"/>
    <w:rPr>
      <w:rFonts w:eastAsia="楷体_GB2312"/>
      <w:kern w:val="2"/>
      <w:sz w:val="24"/>
      <w:szCs w:val="24"/>
      <w:lang w:val="en-US" w:eastAsia="zh-CN" w:bidi="ar-SA"/>
    </w:rPr>
  </w:style>
  <w:style w:type="paragraph" w:customStyle="1" w:styleId="47">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8">
    <w:name w:val="font21"/>
    <w:basedOn w:val="20"/>
    <w:autoRedefine/>
    <w:qFormat/>
    <w:uiPriority w:val="0"/>
    <w:rPr>
      <w:rFonts w:hint="eastAsia" w:ascii="宋体" w:hAnsi="宋体" w:eastAsia="宋体" w:cs="宋体"/>
      <w:color w:val="000000"/>
      <w:sz w:val="24"/>
      <w:szCs w:val="24"/>
      <w:u w:val="none"/>
    </w:rPr>
  </w:style>
  <w:style w:type="paragraph" w:customStyle="1" w:styleId="49">
    <w:name w:val="List Paragraph"/>
    <w:basedOn w:val="1"/>
    <w:autoRedefine/>
    <w:qFormat/>
    <w:uiPriority w:val="99"/>
    <w:pPr>
      <w:ind w:firstLine="420" w:firstLineChars="200"/>
    </w:pPr>
  </w:style>
  <w:style w:type="paragraph" w:customStyle="1" w:styleId="50">
    <w:name w:val="表格文字"/>
    <w:basedOn w:val="1"/>
    <w:autoRedefine/>
    <w:qFormat/>
    <w:uiPriority w:val="0"/>
    <w:pPr>
      <w:adjustRightInd w:val="0"/>
      <w:spacing w:line="400" w:lineRule="atLeast"/>
      <w:jc w:val="center"/>
    </w:pPr>
    <w:rPr>
      <w:kern w:val="24"/>
      <w:sz w:val="24"/>
    </w:rPr>
  </w:style>
  <w:style w:type="character" w:customStyle="1" w:styleId="51">
    <w:name w:val="font01"/>
    <w:basedOn w:val="20"/>
    <w:autoRedefine/>
    <w:qFormat/>
    <w:uiPriority w:val="0"/>
    <w:rPr>
      <w:rFonts w:hint="eastAsia" w:ascii="宋体" w:hAnsi="宋体" w:eastAsia="宋体" w:cs="宋体"/>
      <w:color w:val="000000"/>
      <w:sz w:val="21"/>
      <w:szCs w:val="21"/>
      <w:u w:val="none"/>
    </w:rPr>
  </w:style>
  <w:style w:type="character" w:customStyle="1" w:styleId="52">
    <w:name w:val="font31"/>
    <w:basedOn w:val="20"/>
    <w:autoRedefine/>
    <w:qFormat/>
    <w:uiPriority w:val="0"/>
    <w:rPr>
      <w:rFonts w:hint="eastAsia" w:ascii="宋体" w:hAnsi="宋体" w:eastAsia="宋体" w:cs="宋体"/>
      <w:color w:val="000000"/>
      <w:sz w:val="22"/>
      <w:szCs w:val="22"/>
      <w:u w:val="none"/>
    </w:rPr>
  </w:style>
  <w:style w:type="paragraph" w:customStyle="1" w:styleId="53">
    <w:name w:val="我的表格文字"/>
    <w:basedOn w:val="1"/>
    <w:autoRedefine/>
    <w:qFormat/>
    <w:uiPriority w:val="0"/>
    <w:pPr>
      <w:jc w:val="center"/>
    </w:pPr>
    <w:rPr>
      <w:rFonts w:hAnsi="宋体" w:eastAsia="Times New Roman" w:cs="宋体"/>
      <w:color w:val="000000"/>
      <w:sz w:val="21"/>
      <w:szCs w:val="21"/>
    </w:rPr>
  </w:style>
  <w:style w:type="character" w:customStyle="1" w:styleId="54">
    <w:name w:val="font61"/>
    <w:autoRedefine/>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5">
    <w:name w:val="鸿达表格文字"/>
    <w:basedOn w:val="1"/>
    <w:autoRedefine/>
    <w:qFormat/>
    <w:uiPriority w:val="0"/>
    <w:pPr>
      <w:contextualSpacing/>
      <w:jc w:val="center"/>
      <w:textAlignment w:val="baseline"/>
    </w:pPr>
    <w:rPr>
      <w:kern w:val="0"/>
      <w:szCs w:val="21"/>
    </w:rPr>
  </w:style>
  <w:style w:type="character" w:customStyle="1" w:styleId="56">
    <w:name w:val="17"/>
    <w:basedOn w:val="20"/>
    <w:autoRedefine/>
    <w:qFormat/>
    <w:uiPriority w:val="0"/>
    <w:rPr>
      <w:rFonts w:hint="default" w:ascii="Times New Roman" w:hAnsi="Times New Roman" w:cs="Times New Roman"/>
      <w:color w:val="000000"/>
      <w:sz w:val="22"/>
      <w:szCs w:val="22"/>
      <w:vertAlign w:val="superscript"/>
    </w:rPr>
  </w:style>
  <w:style w:type="character" w:customStyle="1" w:styleId="57">
    <w:name w:val="16"/>
    <w:basedOn w:val="20"/>
    <w:autoRedefine/>
    <w:qFormat/>
    <w:uiPriority w:val="0"/>
    <w:rPr>
      <w:rFonts w:hint="default" w:ascii="Times New Roman" w:hAnsi="Times New Roman" w:cs="Times New Roman"/>
      <w:color w:val="000000"/>
      <w:sz w:val="20"/>
      <w:szCs w:val="20"/>
    </w:rPr>
  </w:style>
  <w:style w:type="character" w:customStyle="1" w:styleId="58">
    <w:name w:val="18"/>
    <w:basedOn w:val="20"/>
    <w:autoRedefine/>
    <w:qFormat/>
    <w:uiPriority w:val="0"/>
    <w:rPr>
      <w:rFonts w:hint="eastAsia" w:ascii="宋体" w:hAnsi="宋体" w:eastAsia="宋体" w:cs="宋体"/>
      <w:color w:val="000000"/>
      <w:sz w:val="20"/>
      <w:szCs w:val="20"/>
    </w:rPr>
  </w:style>
  <w:style w:type="character" w:customStyle="1" w:styleId="59">
    <w:name w:val="21"/>
    <w:basedOn w:val="20"/>
    <w:autoRedefine/>
    <w:qFormat/>
    <w:uiPriority w:val="0"/>
    <w:rPr>
      <w:rFonts w:hint="default" w:ascii="Times New Roman" w:hAnsi="Times New Roman" w:cs="Times New Roman"/>
      <w:color w:val="000000"/>
      <w:sz w:val="21"/>
      <w:szCs w:val="21"/>
    </w:rPr>
  </w:style>
  <w:style w:type="paragraph" w:customStyle="1" w:styleId="60">
    <w:name w:val="正文1"/>
    <w:basedOn w:val="1"/>
    <w:qFormat/>
    <w:uiPriority w:val="0"/>
    <w:pPr>
      <w:ind w:firstLine="552"/>
    </w:pPr>
    <w:rPr>
      <w:rFonts w:ascii="楷体_GB2312" w:eastAsia="楷体_GB2312"/>
      <w:b/>
    </w:rPr>
  </w:style>
  <w:style w:type="paragraph" w:customStyle="1" w:styleId="61">
    <w:name w:val="Center21"/>
    <w:basedOn w:val="1"/>
    <w:next w:val="1"/>
    <w:autoRedefine/>
    <w:qFormat/>
    <w:uiPriority w:val="0"/>
    <w:pPr>
      <w:jc w:val="center"/>
    </w:pPr>
  </w:style>
  <w:style w:type="paragraph" w:customStyle="1" w:styleId="62">
    <w:name w:val="Center24"/>
    <w:basedOn w:val="1"/>
    <w:next w:val="1"/>
    <w:autoRedefine/>
    <w:qFormat/>
    <w:uiPriority w:val="0"/>
    <w:pPr>
      <w:jc w:val="center"/>
    </w:pPr>
    <w:rPr>
      <w:sz w:val="24"/>
      <w:szCs w:val="24"/>
    </w:rPr>
  </w:style>
  <w:style w:type="character" w:customStyle="1" w:styleId="63">
    <w:name w:val="font51"/>
    <w:basedOn w:val="20"/>
    <w:autoRedefine/>
    <w:qFormat/>
    <w:uiPriority w:val="0"/>
    <w:rPr>
      <w:rFonts w:hint="eastAsia" w:ascii="宋体" w:hAnsi="宋体" w:eastAsia="宋体" w:cs="宋体"/>
      <w:color w:val="000000"/>
      <w:sz w:val="20"/>
      <w:szCs w:val="20"/>
      <w:u w:val="none"/>
    </w:rPr>
  </w:style>
  <w:style w:type="paragraph" w:customStyle="1" w:styleId="64">
    <w:name w:val="段落"/>
    <w:basedOn w:val="13"/>
    <w:qFormat/>
    <w:uiPriority w:val="99"/>
    <w:pPr>
      <w:spacing w:line="500" w:lineRule="exact"/>
      <w:ind w:firstLine="578"/>
    </w:pPr>
    <w:rPr>
      <w:rFonts w:ascii="Times New Roman" w:hAnsi="Times New Roman" w:cs="Times New Roman"/>
      <w:sz w:val="2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7675</Words>
  <Characters>9167</Characters>
  <Lines>1</Lines>
  <Paragraphs>1</Paragraphs>
  <TotalTime>11</TotalTime>
  <ScaleCrop>false</ScaleCrop>
  <LinksUpToDate>false</LinksUpToDate>
  <CharactersWithSpaces>9292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然与不然.</cp:lastModifiedBy>
  <cp:lastPrinted>2025-04-26T00:15:00Z</cp:lastPrinted>
  <dcterms:modified xsi:type="dcterms:W3CDTF">2025-12-16T03:22:13Z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A5E7AEA395524540A2AB90320D2E54B8</vt:lpwstr>
  </property>
  <property fmtid="{D5CDD505-2E9C-101B-9397-08002B2CF9AE}" pid="4" name="KSOTemplateDocerSaveRecord">
    <vt:lpwstr>eyJoZGlkIjoiNTAxMzIzNjY4NzYyOTM3YmIzYzEyZDQyMzg0Nzk1YmEiLCJ1c2VySWQiOiI3NTU5MDU1NzYifQ==</vt:lpwstr>
  </property>
</Properties>
</file>