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EB3EE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3DEAB14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176E0A4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6BEDE80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长垣市齿传重工有限公司</w:t>
      </w:r>
    </w:p>
    <w:p w14:paraId="6B318C95">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年产</w:t>
      </w:r>
      <w:r>
        <w:rPr>
          <w:rFonts w:hint="eastAsia" w:ascii="Times New Roman" w:hAnsi="Times New Roman" w:eastAsia="宋体" w:cs="Times New Roman"/>
          <w:b/>
          <w:bCs/>
          <w:color w:val="auto"/>
          <w:kern w:val="2"/>
          <w:sz w:val="36"/>
          <w:szCs w:val="36"/>
          <w:lang w:val="en-US" w:eastAsia="zh-CN"/>
        </w:rPr>
        <w:t>3000</w:t>
      </w:r>
      <w:r>
        <w:rPr>
          <w:rFonts w:hint="default" w:ascii="Times New Roman" w:hAnsi="Times New Roman" w:eastAsia="宋体" w:cs="Times New Roman"/>
          <w:b/>
          <w:bCs/>
          <w:color w:val="auto"/>
          <w:kern w:val="2"/>
          <w:sz w:val="36"/>
          <w:szCs w:val="36"/>
          <w:lang w:val="en-US" w:eastAsia="zh-CN"/>
        </w:rPr>
        <w:t>吨</w:t>
      </w:r>
      <w:r>
        <w:rPr>
          <w:rFonts w:hint="eastAsia" w:ascii="Times New Roman" w:hAnsi="Times New Roman" w:eastAsia="宋体" w:cs="Times New Roman"/>
          <w:b/>
          <w:bCs/>
          <w:color w:val="auto"/>
          <w:kern w:val="2"/>
          <w:sz w:val="36"/>
          <w:szCs w:val="36"/>
          <w:lang w:val="en-US" w:eastAsia="zh-CN"/>
        </w:rPr>
        <w:t>铝合金</w:t>
      </w:r>
      <w:r>
        <w:rPr>
          <w:rFonts w:hint="default" w:ascii="Times New Roman" w:hAnsi="Times New Roman" w:eastAsia="宋体" w:cs="Times New Roman"/>
          <w:b/>
          <w:bCs/>
          <w:color w:val="auto"/>
          <w:kern w:val="2"/>
          <w:sz w:val="36"/>
          <w:szCs w:val="36"/>
          <w:lang w:val="en-US" w:eastAsia="zh-CN"/>
        </w:rPr>
        <w:t>起重</w:t>
      </w:r>
      <w:r>
        <w:rPr>
          <w:rFonts w:hint="eastAsia" w:ascii="Times New Roman" w:hAnsi="Times New Roman" w:eastAsia="宋体" w:cs="Times New Roman"/>
          <w:b/>
          <w:bCs/>
          <w:color w:val="auto"/>
          <w:kern w:val="2"/>
          <w:sz w:val="36"/>
          <w:szCs w:val="36"/>
          <w:lang w:val="en-US" w:eastAsia="zh-CN"/>
        </w:rPr>
        <w:t>机用</w:t>
      </w:r>
      <w:r>
        <w:rPr>
          <w:rFonts w:hint="default" w:ascii="Times New Roman" w:hAnsi="Times New Roman" w:eastAsia="宋体" w:cs="Times New Roman"/>
          <w:b/>
          <w:bCs/>
          <w:color w:val="auto"/>
          <w:kern w:val="2"/>
          <w:sz w:val="36"/>
          <w:szCs w:val="36"/>
          <w:lang w:val="en-US" w:eastAsia="zh-CN"/>
        </w:rPr>
        <w:t>配</w:t>
      </w:r>
      <w:r>
        <w:rPr>
          <w:rFonts w:hint="eastAsia" w:ascii="Times New Roman" w:hAnsi="Times New Roman" w:eastAsia="宋体" w:cs="Times New Roman"/>
          <w:b/>
          <w:bCs/>
          <w:color w:val="auto"/>
          <w:kern w:val="2"/>
          <w:sz w:val="36"/>
          <w:szCs w:val="36"/>
          <w:lang w:val="en-US" w:eastAsia="zh-CN"/>
        </w:rPr>
        <w:t>套</w:t>
      </w:r>
      <w:r>
        <w:rPr>
          <w:rFonts w:hint="default" w:ascii="Times New Roman" w:hAnsi="Times New Roman" w:eastAsia="宋体" w:cs="Times New Roman"/>
          <w:b/>
          <w:bCs/>
          <w:color w:val="auto"/>
          <w:kern w:val="2"/>
          <w:sz w:val="36"/>
          <w:szCs w:val="36"/>
          <w:lang w:val="en-US" w:eastAsia="zh-CN"/>
        </w:rPr>
        <w:t>件</w:t>
      </w:r>
      <w:r>
        <w:rPr>
          <w:rFonts w:hint="eastAsia" w:ascii="Times New Roman" w:hAnsi="Times New Roman" w:eastAsia="宋体" w:cs="Times New Roman"/>
          <w:b/>
          <w:bCs/>
          <w:color w:val="auto"/>
          <w:kern w:val="2"/>
          <w:sz w:val="36"/>
          <w:szCs w:val="36"/>
          <w:lang w:val="en-US" w:eastAsia="zh-CN"/>
        </w:rPr>
        <w:t>压铸</w:t>
      </w:r>
      <w:r>
        <w:rPr>
          <w:rFonts w:hint="default" w:ascii="Times New Roman" w:hAnsi="Times New Roman" w:eastAsia="宋体" w:cs="Times New Roman"/>
          <w:b/>
          <w:bCs/>
          <w:color w:val="auto"/>
          <w:kern w:val="2"/>
          <w:sz w:val="36"/>
          <w:szCs w:val="36"/>
          <w:lang w:val="en-US" w:eastAsia="zh-CN"/>
        </w:rPr>
        <w:t>项目</w:t>
      </w:r>
    </w:p>
    <w:p w14:paraId="592C9E5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竣工环境保护验收监测报告表</w:t>
      </w:r>
    </w:p>
    <w:p w14:paraId="7C9A542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F2F689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77B9BCE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B8806F5">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D1E531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A16C400">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7694E7C0">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52D275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7FB0E2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23C15FC">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06A2244">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12EE2D3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56FF1A26">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长垣市齿传重工</w:t>
      </w:r>
      <w:r>
        <w:rPr>
          <w:rFonts w:hint="default" w:ascii="Times New Roman" w:hAnsi="Times New Roman" w:cs="Times New Roman" w:eastAsiaTheme="minorEastAsia"/>
          <w:b w:val="0"/>
          <w:bCs w:val="0"/>
          <w:color w:val="auto"/>
          <w:kern w:val="2"/>
          <w:sz w:val="32"/>
          <w:szCs w:val="32"/>
          <w:u w:val="none"/>
          <w:lang w:val="en-US" w:eastAsia="zh-CN"/>
        </w:rPr>
        <w:t>有限公司</w:t>
      </w:r>
    </w:p>
    <w:p w14:paraId="43BCE205">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长垣市齿传重工</w:t>
      </w:r>
      <w:r>
        <w:rPr>
          <w:rFonts w:hint="default" w:ascii="Times New Roman" w:hAnsi="Times New Roman" w:cs="Times New Roman" w:eastAsiaTheme="minorEastAsia"/>
          <w:b w:val="0"/>
          <w:bCs w:val="0"/>
          <w:color w:val="auto"/>
          <w:kern w:val="2"/>
          <w:sz w:val="32"/>
          <w:szCs w:val="32"/>
          <w:u w:val="none"/>
          <w:lang w:val="en-US" w:eastAsia="zh-CN"/>
        </w:rPr>
        <w:t>有限公司</w:t>
      </w:r>
    </w:p>
    <w:p w14:paraId="18DCD71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6</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4</w:t>
      </w:r>
      <w:r>
        <w:rPr>
          <w:rFonts w:hint="default" w:ascii="Times New Roman" w:hAnsi="Times New Roman" w:cs="Times New Roman" w:eastAsiaTheme="minorEastAsia"/>
          <w:b w:val="0"/>
          <w:bCs w:val="0"/>
          <w:color w:val="auto"/>
          <w:kern w:val="2"/>
          <w:sz w:val="32"/>
          <w:szCs w:val="32"/>
          <w:u w:val="none"/>
          <w:lang w:val="en-US" w:eastAsia="zh-CN"/>
        </w:rPr>
        <w:t>月</w:t>
      </w:r>
    </w:p>
    <w:p w14:paraId="3872177C">
      <w:pPr>
        <w:keepNext w:val="0"/>
        <w:keepLines w:val="0"/>
        <w:pageBreakBefore w:val="0"/>
        <w:widowControl/>
        <w:suppressLineNumbers w:val="0"/>
        <w:kinsoku/>
        <w:wordWrap/>
        <w:overflowPunct/>
        <w:topLinePunct w:val="0"/>
        <w:autoSpaceDE/>
        <w:autoSpaceDN/>
        <w:bidi w:val="0"/>
        <w:adjustRightInd/>
        <w:snapToGrid/>
        <w:spacing w:after="0"/>
        <w:jc w:val="left"/>
        <w:textAlignment w:val="auto"/>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长垣市齿传重工</w:t>
      </w:r>
      <w:r>
        <w:rPr>
          <w:rFonts w:hint="default" w:ascii="Times New Roman" w:hAnsi="Times New Roman" w:eastAsia="宋体" w:cs="Times New Roman"/>
          <w:b w:val="0"/>
          <w:bCs w:val="0"/>
          <w:color w:val="auto"/>
          <w:kern w:val="2"/>
          <w:sz w:val="28"/>
          <w:szCs w:val="28"/>
          <w:lang w:val="en-US" w:eastAsia="zh-CN"/>
        </w:rPr>
        <w:t>有限公司</w:t>
      </w:r>
    </w:p>
    <w:p w14:paraId="696F481E">
      <w:pPr>
        <w:keepNext w:val="0"/>
        <w:keepLines w:val="0"/>
        <w:pageBreakBefore w:val="0"/>
        <w:widowControl/>
        <w:suppressLineNumbers w:val="0"/>
        <w:kinsoku/>
        <w:wordWrap/>
        <w:overflowPunct/>
        <w:topLinePunct w:val="0"/>
        <w:autoSpaceDE/>
        <w:autoSpaceDN/>
        <w:bidi w:val="0"/>
        <w:adjustRightInd/>
        <w:snapToGrid/>
        <w:spacing w:after="0"/>
        <w:jc w:val="left"/>
        <w:textAlignment w:val="auto"/>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任高锋</w:t>
      </w:r>
    </w:p>
    <w:p w14:paraId="371E368B">
      <w:pPr>
        <w:keepNext w:val="0"/>
        <w:keepLines w:val="0"/>
        <w:pageBreakBefore w:val="0"/>
        <w:widowControl/>
        <w:suppressLineNumbers w:val="0"/>
        <w:kinsoku/>
        <w:wordWrap/>
        <w:overflowPunct/>
        <w:topLinePunct w:val="0"/>
        <w:autoSpaceDE/>
        <w:autoSpaceDN/>
        <w:bidi w:val="0"/>
        <w:adjustRightInd/>
        <w:snapToGrid/>
        <w:spacing w:after="0"/>
        <w:jc w:val="left"/>
        <w:textAlignment w:val="auto"/>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李俊鹏</w:t>
      </w:r>
    </w:p>
    <w:p w14:paraId="60BE6DC4">
      <w:pPr>
        <w:keepNext w:val="0"/>
        <w:keepLines w:val="0"/>
        <w:pageBreakBefore w:val="0"/>
        <w:widowControl/>
        <w:suppressLineNumbers w:val="0"/>
        <w:kinsoku/>
        <w:wordWrap/>
        <w:overflowPunct/>
        <w:topLinePunct w:val="0"/>
        <w:autoSpaceDE/>
        <w:autoSpaceDN/>
        <w:bidi w:val="0"/>
        <w:adjustRightInd/>
        <w:snapToGrid/>
        <w:spacing w:after="0"/>
        <w:jc w:val="left"/>
        <w:textAlignment w:val="auto"/>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13937356586</w:t>
      </w:r>
    </w:p>
    <w:p w14:paraId="53A8300B">
      <w:pPr>
        <w:keepNext w:val="0"/>
        <w:keepLines w:val="0"/>
        <w:pageBreakBefore w:val="0"/>
        <w:widowControl/>
        <w:suppressLineNumbers w:val="0"/>
        <w:kinsoku/>
        <w:wordWrap/>
        <w:overflowPunct/>
        <w:topLinePunct w:val="0"/>
        <w:autoSpaceDE/>
        <w:autoSpaceDN/>
        <w:bidi w:val="0"/>
        <w:adjustRightInd/>
        <w:snapToGrid/>
        <w:spacing w:after="0"/>
        <w:jc w:val="left"/>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长垣市南蒲工业园区巨人大道与纬十三路交汇处</w:t>
      </w:r>
    </w:p>
    <w:p w14:paraId="7255559D">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65A1CB6C">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642C46B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6EFEADF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CE04BC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检测</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单位：</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河南中碳应用监测技术有限公司</w:t>
      </w:r>
    </w:p>
    <w:p w14:paraId="6BF1026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法人代表：</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fldChar w:fldCharType="begin"/>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instrText xml:space="preserve"> HYPERLINK "https://m.tianyancha.com/human/2058886134-c5041423146" \o "焦育良" </w:instrTex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焦育良</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fldChar w:fldCharType="end"/>
      </w:r>
    </w:p>
    <w:p w14:paraId="66A0AB25">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联系方式：18438648778</w:t>
      </w:r>
    </w:p>
    <w:p w14:paraId="0E2513E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20D1A49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51ACE305">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551ABA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573FA21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3B9502D4">
      <w:pPr>
        <w:keepNext w:val="0"/>
        <w:keepLines w:val="0"/>
        <w:pageBreakBefore w:val="0"/>
        <w:widowControl/>
        <w:suppressLineNumbers w:val="0"/>
        <w:kinsoku/>
        <w:wordWrap/>
        <w:overflowPunct/>
        <w:topLinePunct w:val="0"/>
        <w:autoSpaceDE/>
        <w:autoSpaceDN/>
        <w:bidi w:val="0"/>
        <w:adjustRightInd/>
        <w:snapToGrid/>
        <w:spacing w:after="0"/>
        <w:jc w:val="left"/>
        <w:textAlignment w:val="auto"/>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长垣市齿传重工</w:t>
      </w:r>
      <w:r>
        <w:rPr>
          <w:rFonts w:hint="default" w:ascii="Times New Roman" w:hAnsi="Times New Roman" w:eastAsia="宋体" w:cs="Times New Roman"/>
          <w:b w:val="0"/>
          <w:bCs w:val="0"/>
          <w:color w:val="auto"/>
          <w:kern w:val="2"/>
          <w:sz w:val="28"/>
          <w:szCs w:val="28"/>
          <w:lang w:val="en-US" w:eastAsia="zh-CN"/>
        </w:rPr>
        <w:t>有限公司</w:t>
      </w:r>
    </w:p>
    <w:p w14:paraId="048C7B0D">
      <w:pPr>
        <w:keepNext w:val="0"/>
        <w:keepLines w:val="0"/>
        <w:pageBreakBefore w:val="0"/>
        <w:widowControl/>
        <w:suppressLineNumbers w:val="0"/>
        <w:kinsoku/>
        <w:wordWrap/>
        <w:overflowPunct/>
        <w:topLinePunct w:val="0"/>
        <w:autoSpaceDE/>
        <w:autoSpaceDN/>
        <w:bidi w:val="0"/>
        <w:adjustRightInd/>
        <w:snapToGrid/>
        <w:spacing w:after="0"/>
        <w:jc w:val="left"/>
        <w:textAlignment w:val="auto"/>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任高锋</w:t>
      </w:r>
    </w:p>
    <w:p w14:paraId="492954B8">
      <w:pPr>
        <w:keepNext w:val="0"/>
        <w:keepLines w:val="0"/>
        <w:pageBreakBefore w:val="0"/>
        <w:widowControl/>
        <w:suppressLineNumbers w:val="0"/>
        <w:kinsoku/>
        <w:wordWrap/>
        <w:overflowPunct/>
        <w:topLinePunct w:val="0"/>
        <w:autoSpaceDE/>
        <w:autoSpaceDN/>
        <w:bidi w:val="0"/>
        <w:adjustRightInd/>
        <w:snapToGrid/>
        <w:spacing w:after="0"/>
        <w:jc w:val="left"/>
        <w:textAlignment w:val="auto"/>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李俊鹏</w:t>
      </w:r>
    </w:p>
    <w:p w14:paraId="6A4A2FCA">
      <w:pPr>
        <w:keepNext w:val="0"/>
        <w:keepLines w:val="0"/>
        <w:pageBreakBefore w:val="0"/>
        <w:widowControl/>
        <w:suppressLineNumbers w:val="0"/>
        <w:kinsoku/>
        <w:wordWrap/>
        <w:overflowPunct/>
        <w:topLinePunct w:val="0"/>
        <w:autoSpaceDE/>
        <w:autoSpaceDN/>
        <w:bidi w:val="0"/>
        <w:adjustRightInd/>
        <w:snapToGrid/>
        <w:spacing w:after="0"/>
        <w:jc w:val="left"/>
        <w:textAlignment w:val="auto"/>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13937356586</w:t>
      </w:r>
    </w:p>
    <w:p w14:paraId="03036EC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cs="Times New Roman" w:eastAsiaTheme="minorEastAsia"/>
          <w:b/>
          <w:color w:val="auto"/>
          <w:sz w:val="32"/>
          <w:szCs w:val="32"/>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长垣市南蒲工业园区巨人大道与纬十三路交汇处</w:t>
      </w:r>
    </w:p>
    <w:p w14:paraId="672C1A0D">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1876"/>
        <w:gridCol w:w="2147"/>
        <w:gridCol w:w="1350"/>
        <w:gridCol w:w="981"/>
        <w:gridCol w:w="1181"/>
      </w:tblGrid>
      <w:tr w14:paraId="3140A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27E72A2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14:paraId="66455F8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highlight w:val="none"/>
                <w:lang w:val="en-US" w:eastAsia="zh-CN"/>
              </w:rPr>
              <w:t>年产</w:t>
            </w:r>
            <w:r>
              <w:rPr>
                <w:rFonts w:hint="eastAsia" w:ascii="Times New Roman" w:hAnsi="Times New Roman" w:eastAsia="宋体" w:cs="Times New Roman"/>
                <w:sz w:val="24"/>
                <w:highlight w:val="none"/>
                <w:lang w:val="en-US" w:eastAsia="zh-CN"/>
              </w:rPr>
              <w:t>3000</w:t>
            </w:r>
            <w:r>
              <w:rPr>
                <w:rFonts w:hint="default" w:ascii="Times New Roman" w:hAnsi="Times New Roman" w:eastAsia="宋体" w:cs="Times New Roman"/>
                <w:sz w:val="24"/>
                <w:highlight w:val="none"/>
                <w:lang w:val="en-US" w:eastAsia="zh-CN"/>
              </w:rPr>
              <w:t>吨</w:t>
            </w:r>
            <w:r>
              <w:rPr>
                <w:rFonts w:hint="eastAsia" w:ascii="Times New Roman" w:hAnsi="Times New Roman" w:eastAsia="宋体" w:cs="Times New Roman"/>
                <w:sz w:val="24"/>
                <w:highlight w:val="none"/>
                <w:lang w:val="en-US" w:eastAsia="zh-CN"/>
              </w:rPr>
              <w:t>铝合金</w:t>
            </w:r>
            <w:r>
              <w:rPr>
                <w:rFonts w:hint="default" w:ascii="Times New Roman" w:hAnsi="Times New Roman" w:eastAsia="宋体" w:cs="Times New Roman"/>
                <w:sz w:val="24"/>
                <w:highlight w:val="none"/>
                <w:lang w:val="en-US" w:eastAsia="zh-CN"/>
              </w:rPr>
              <w:t>起重</w:t>
            </w:r>
            <w:r>
              <w:rPr>
                <w:rFonts w:hint="eastAsia" w:ascii="Times New Roman" w:hAnsi="Times New Roman" w:eastAsia="宋体" w:cs="Times New Roman"/>
                <w:sz w:val="24"/>
                <w:highlight w:val="none"/>
                <w:lang w:val="en-US" w:eastAsia="zh-CN"/>
              </w:rPr>
              <w:t>机用</w:t>
            </w:r>
            <w:r>
              <w:rPr>
                <w:rFonts w:hint="default" w:ascii="Times New Roman" w:hAnsi="Times New Roman" w:eastAsia="宋体" w:cs="Times New Roman"/>
                <w:sz w:val="24"/>
                <w:highlight w:val="none"/>
                <w:lang w:val="en-US" w:eastAsia="zh-CN"/>
              </w:rPr>
              <w:t>配</w:t>
            </w:r>
            <w:r>
              <w:rPr>
                <w:rFonts w:hint="eastAsia" w:ascii="Times New Roman" w:hAnsi="Times New Roman" w:eastAsia="宋体" w:cs="Times New Roman"/>
                <w:sz w:val="24"/>
                <w:highlight w:val="none"/>
                <w:lang w:val="en-US" w:eastAsia="zh-CN"/>
              </w:rPr>
              <w:t>套</w:t>
            </w:r>
            <w:r>
              <w:rPr>
                <w:rFonts w:hint="default" w:ascii="Times New Roman" w:hAnsi="Times New Roman" w:eastAsia="宋体" w:cs="Times New Roman"/>
                <w:sz w:val="24"/>
                <w:highlight w:val="none"/>
                <w:lang w:val="en-US" w:eastAsia="zh-CN"/>
              </w:rPr>
              <w:t>件</w:t>
            </w:r>
            <w:r>
              <w:rPr>
                <w:rFonts w:hint="eastAsia" w:ascii="Times New Roman" w:hAnsi="Times New Roman" w:eastAsia="宋体" w:cs="Times New Roman"/>
                <w:sz w:val="24"/>
                <w:highlight w:val="none"/>
                <w:lang w:val="en-US" w:eastAsia="zh-CN"/>
              </w:rPr>
              <w:t>压铸</w:t>
            </w:r>
            <w:r>
              <w:rPr>
                <w:rFonts w:hint="default" w:ascii="Times New Roman" w:hAnsi="Times New Roman" w:eastAsia="宋体" w:cs="Times New Roman"/>
                <w:sz w:val="24"/>
                <w:highlight w:val="none"/>
                <w:lang w:val="en-US" w:eastAsia="zh-CN"/>
              </w:rPr>
              <w:t>项目</w:t>
            </w:r>
          </w:p>
        </w:tc>
      </w:tr>
      <w:tr w14:paraId="1C178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4925CA3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14:paraId="0538505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长垣市齿传重工</w:t>
            </w:r>
            <w:r>
              <w:rPr>
                <w:rFonts w:hint="default" w:ascii="Times New Roman" w:hAnsi="Times New Roman" w:eastAsia="宋体" w:cs="Times New Roman"/>
                <w:sz w:val="24"/>
                <w:szCs w:val="24"/>
                <w:lang w:val="en-US" w:eastAsia="zh-CN"/>
              </w:rPr>
              <w:t>有限公司</w:t>
            </w:r>
          </w:p>
        </w:tc>
      </w:tr>
      <w:tr w14:paraId="4BB7D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0FB7872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56" w:type="pct"/>
            <w:gridSpan w:val="5"/>
            <w:vAlign w:val="center"/>
          </w:tcPr>
          <w:p w14:paraId="3B76A10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新建</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改扩建√ 技改  迁建</w:t>
            </w:r>
          </w:p>
        </w:tc>
      </w:tr>
      <w:tr w14:paraId="00D81E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6D5B117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56" w:type="pct"/>
            <w:gridSpan w:val="5"/>
            <w:vAlign w:val="center"/>
          </w:tcPr>
          <w:p w14:paraId="7E220A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长垣市南蒲工业园区巨人大道与纬十三路交汇处</w:t>
            </w:r>
          </w:p>
        </w:tc>
      </w:tr>
      <w:tr w14:paraId="79D5DA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093BC7D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56" w:type="pct"/>
            <w:gridSpan w:val="5"/>
            <w:vAlign w:val="center"/>
          </w:tcPr>
          <w:p w14:paraId="625F888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highlight w:val="none"/>
                <w:lang w:val="en-US" w:eastAsia="zh-CN"/>
              </w:rPr>
              <w:t>起重</w:t>
            </w:r>
            <w:r>
              <w:rPr>
                <w:rFonts w:hint="eastAsia" w:ascii="Times New Roman" w:hAnsi="Times New Roman" w:eastAsia="宋体" w:cs="Times New Roman"/>
                <w:sz w:val="24"/>
                <w:highlight w:val="none"/>
                <w:lang w:val="en-US" w:eastAsia="zh-CN"/>
              </w:rPr>
              <w:t>机用</w:t>
            </w:r>
            <w:r>
              <w:rPr>
                <w:rFonts w:hint="default" w:ascii="Times New Roman" w:hAnsi="Times New Roman" w:eastAsia="宋体" w:cs="Times New Roman"/>
                <w:sz w:val="24"/>
                <w:highlight w:val="none"/>
                <w:lang w:val="en-US" w:eastAsia="zh-CN"/>
              </w:rPr>
              <w:t>配</w:t>
            </w:r>
            <w:r>
              <w:rPr>
                <w:rFonts w:hint="eastAsia" w:ascii="Times New Roman" w:hAnsi="Times New Roman" w:eastAsia="宋体" w:cs="Times New Roman"/>
                <w:sz w:val="24"/>
                <w:highlight w:val="none"/>
                <w:lang w:val="en-US" w:eastAsia="zh-CN"/>
              </w:rPr>
              <w:t>套</w:t>
            </w:r>
            <w:r>
              <w:rPr>
                <w:rFonts w:hint="default" w:ascii="Times New Roman" w:hAnsi="Times New Roman" w:eastAsia="宋体" w:cs="Times New Roman"/>
                <w:sz w:val="24"/>
                <w:highlight w:val="none"/>
                <w:lang w:val="en-US" w:eastAsia="zh-CN"/>
              </w:rPr>
              <w:t>件</w:t>
            </w:r>
          </w:p>
        </w:tc>
      </w:tr>
      <w:tr w14:paraId="72A4CE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089DA3B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10" w:type="pct"/>
            <w:vAlign w:val="center"/>
          </w:tcPr>
          <w:p w14:paraId="1BAED3A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lang w:val="en-US" w:eastAsia="zh-CN"/>
              </w:rPr>
              <w:t>月</w:t>
            </w:r>
          </w:p>
        </w:tc>
        <w:tc>
          <w:tcPr>
            <w:tcW w:w="1156" w:type="pct"/>
            <w:vAlign w:val="center"/>
          </w:tcPr>
          <w:p w14:paraId="302A649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889" w:type="pct"/>
            <w:gridSpan w:val="3"/>
            <w:vAlign w:val="center"/>
          </w:tcPr>
          <w:p w14:paraId="28414E7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r>
      <w:tr w14:paraId="1EB512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3" w:type="pct"/>
            <w:vAlign w:val="center"/>
          </w:tcPr>
          <w:p w14:paraId="72EE52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10" w:type="pct"/>
            <w:vAlign w:val="center"/>
          </w:tcPr>
          <w:p w14:paraId="2D68188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14:paraId="7E099B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889" w:type="pct"/>
            <w:gridSpan w:val="3"/>
            <w:vAlign w:val="center"/>
          </w:tcPr>
          <w:p w14:paraId="4D648A3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2026年3月26日~3月27日</w:t>
            </w:r>
          </w:p>
        </w:tc>
      </w:tr>
      <w:tr w14:paraId="60A0C3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25DE752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2CA7D0A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审批部门</w:t>
            </w:r>
          </w:p>
        </w:tc>
        <w:tc>
          <w:tcPr>
            <w:tcW w:w="1010" w:type="pct"/>
            <w:vAlign w:val="center"/>
          </w:tcPr>
          <w:p w14:paraId="74A227B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auto"/>
                <w:sz w:val="24"/>
                <w:szCs w:val="24"/>
                <w:lang w:val="en-US" w:eastAsia="zh-CN"/>
              </w:rPr>
              <w:t>新乡市生态环境局长垣分局（长环审（2</w:t>
            </w:r>
            <w:r>
              <w:rPr>
                <w:rFonts w:hint="eastAsia" w:ascii="Times New Roman" w:hAnsi="Times New Roman" w:cs="Times New Roman" w:eastAsiaTheme="minorEastAsia"/>
                <w:color w:val="auto"/>
                <w:sz w:val="24"/>
                <w:szCs w:val="24"/>
                <w:lang w:val="en-US" w:eastAsia="zh-CN"/>
              </w:rPr>
              <w:t>025</w:t>
            </w:r>
            <w:r>
              <w:rPr>
                <w:rFonts w:hint="default"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33</w:t>
            </w:r>
            <w:r>
              <w:rPr>
                <w:rFonts w:hint="default" w:ascii="Times New Roman" w:hAnsi="Times New Roman" w:cs="Times New Roman" w:eastAsiaTheme="minorEastAsia"/>
                <w:color w:val="auto"/>
                <w:sz w:val="24"/>
                <w:szCs w:val="24"/>
                <w:lang w:val="en-US" w:eastAsia="zh-CN"/>
              </w:rPr>
              <w:t>号</w:t>
            </w:r>
            <w:r>
              <w:rPr>
                <w:rFonts w:hint="eastAsia" w:ascii="Times New Roman" w:hAnsi="Times New Roman" w:cs="Times New Roman" w:eastAsiaTheme="minorEastAsia"/>
                <w:color w:val="auto"/>
                <w:sz w:val="24"/>
                <w:szCs w:val="24"/>
                <w:lang w:val="en-US" w:eastAsia="zh-CN"/>
              </w:rPr>
              <w:t>）</w:t>
            </w:r>
          </w:p>
        </w:tc>
        <w:tc>
          <w:tcPr>
            <w:tcW w:w="1156" w:type="pct"/>
            <w:vAlign w:val="center"/>
          </w:tcPr>
          <w:p w14:paraId="2143602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004451A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编制单位</w:t>
            </w:r>
          </w:p>
        </w:tc>
        <w:tc>
          <w:tcPr>
            <w:tcW w:w="1889" w:type="pct"/>
            <w:gridSpan w:val="3"/>
            <w:vAlign w:val="center"/>
          </w:tcPr>
          <w:p w14:paraId="7FFC454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河南省凝博生态科技有限公司</w:t>
            </w:r>
          </w:p>
        </w:tc>
      </w:tr>
      <w:tr w14:paraId="62F74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08D2F01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10" w:type="pct"/>
            <w:vAlign w:val="center"/>
          </w:tcPr>
          <w:p w14:paraId="75E526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6" w:type="pct"/>
            <w:vAlign w:val="center"/>
          </w:tcPr>
          <w:p w14:paraId="4EC6145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889" w:type="pct"/>
            <w:gridSpan w:val="3"/>
            <w:vAlign w:val="center"/>
          </w:tcPr>
          <w:p w14:paraId="1355826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242B3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3" w:type="pct"/>
            <w:vAlign w:val="center"/>
          </w:tcPr>
          <w:p w14:paraId="7A17F3C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10" w:type="pct"/>
            <w:vAlign w:val="center"/>
          </w:tcPr>
          <w:p w14:paraId="0A10A2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lang w:val="en-US" w:eastAsia="zh-CN"/>
              </w:rPr>
              <w:t>1500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13D28A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7" w:type="pct"/>
            <w:vAlign w:val="center"/>
          </w:tcPr>
          <w:p w14:paraId="42AE79F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72587F7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1461E1F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0.67</w:t>
            </w:r>
            <w:r>
              <w:rPr>
                <w:rFonts w:hint="default" w:ascii="Times New Roman" w:hAnsi="Times New Roman" w:cs="Times New Roman" w:eastAsiaTheme="minorEastAsia"/>
                <w:color w:val="auto"/>
                <w:sz w:val="24"/>
                <w:szCs w:val="24"/>
              </w:rPr>
              <w:t>%</w:t>
            </w:r>
          </w:p>
        </w:tc>
      </w:tr>
      <w:tr w14:paraId="7A2C3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6718F39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10" w:type="pct"/>
            <w:vAlign w:val="center"/>
          </w:tcPr>
          <w:p w14:paraId="69D790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lang w:val="en-US" w:eastAsia="zh-CN"/>
              </w:rPr>
              <w:t>1500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7D161BE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350" w:type="dxa"/>
            <w:vAlign w:val="center"/>
          </w:tcPr>
          <w:p w14:paraId="52624A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981" w:type="dxa"/>
            <w:vAlign w:val="center"/>
          </w:tcPr>
          <w:p w14:paraId="3E48923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81" w:type="dxa"/>
            <w:vAlign w:val="center"/>
          </w:tcPr>
          <w:p w14:paraId="2F593EE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0.67</w:t>
            </w:r>
            <w:r>
              <w:rPr>
                <w:rFonts w:hint="default" w:ascii="Times New Roman" w:hAnsi="Times New Roman" w:cs="Times New Roman" w:eastAsiaTheme="minorEastAsia"/>
                <w:color w:val="auto"/>
                <w:sz w:val="24"/>
                <w:szCs w:val="24"/>
              </w:rPr>
              <w:t>%</w:t>
            </w:r>
          </w:p>
        </w:tc>
      </w:tr>
      <w:tr w14:paraId="4223B7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43" w:type="pct"/>
            <w:vAlign w:val="center"/>
          </w:tcPr>
          <w:p w14:paraId="55B35C2D">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56" w:type="pct"/>
            <w:gridSpan w:val="5"/>
            <w:vAlign w:val="center"/>
          </w:tcPr>
          <w:p w14:paraId="7AFBD223">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70528D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7" w:hRule="atLeast"/>
          <w:jc w:val="center"/>
        </w:trPr>
        <w:tc>
          <w:tcPr>
            <w:tcW w:w="5000" w:type="pct"/>
            <w:gridSpan w:val="6"/>
            <w:vAlign w:val="center"/>
          </w:tcPr>
          <w:p w14:paraId="7BB4FC58">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18BE3F7C">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sz w:val="24"/>
                <w:szCs w:val="24"/>
                <w:lang w:val="en-US" w:eastAsia="zh-CN"/>
              </w:rPr>
              <w:t>长垣市齿传重工</w:t>
            </w:r>
            <w:r>
              <w:rPr>
                <w:rFonts w:hint="default" w:ascii="Times New Roman" w:hAnsi="Times New Roman" w:eastAsia="宋体" w:cs="Times New Roman"/>
                <w:sz w:val="24"/>
                <w:szCs w:val="24"/>
                <w:lang w:val="en-US" w:eastAsia="zh-CN"/>
              </w:rPr>
              <w:t>有限公司</w:t>
            </w:r>
            <w:r>
              <w:rPr>
                <w:rFonts w:hint="eastAsia" w:ascii="Times New Roman" w:hAnsi="Times New Roman" w:eastAsia="宋体" w:cs="Times New Roman"/>
                <w:bCs/>
                <w:sz w:val="24"/>
                <w:szCs w:val="24"/>
                <w:lang w:eastAsia="zh-CN"/>
              </w:rPr>
              <w:t>在</w:t>
            </w:r>
            <w:r>
              <w:rPr>
                <w:rFonts w:hint="eastAsia" w:ascii="Times New Roman" w:hAnsi="Times New Roman" w:eastAsia="宋体" w:cs="Times New Roman"/>
                <w:sz w:val="24"/>
                <w:szCs w:val="24"/>
                <w:lang w:val="en-US" w:eastAsia="zh-CN"/>
              </w:rPr>
              <w:t>长垣市南蒲工业园区巨人大道与纬十三路交汇处</w:t>
            </w:r>
            <w:r>
              <w:rPr>
                <w:rFonts w:hint="eastAsia" w:ascii="Times New Roman" w:hAnsi="Times New Roman" w:eastAsia="宋体" w:cs="Times New Roman"/>
                <w:bCs/>
                <w:sz w:val="24"/>
                <w:szCs w:val="24"/>
                <w:lang w:eastAsia="zh-CN"/>
              </w:rPr>
              <w:t>建设</w:t>
            </w:r>
            <w:r>
              <w:rPr>
                <w:rFonts w:hint="default" w:ascii="Times New Roman" w:hAnsi="Times New Roman" w:eastAsia="宋体" w:cs="Times New Roman"/>
                <w:sz w:val="24"/>
                <w:highlight w:val="none"/>
                <w:lang w:val="en-US" w:eastAsia="zh-CN"/>
              </w:rPr>
              <w:t>年产</w:t>
            </w:r>
            <w:r>
              <w:rPr>
                <w:rFonts w:hint="eastAsia" w:ascii="Times New Roman" w:hAnsi="Times New Roman" w:eastAsia="宋体" w:cs="Times New Roman"/>
                <w:sz w:val="24"/>
                <w:highlight w:val="none"/>
                <w:lang w:val="en-US" w:eastAsia="zh-CN"/>
              </w:rPr>
              <w:t>3000</w:t>
            </w:r>
            <w:r>
              <w:rPr>
                <w:rFonts w:hint="default" w:ascii="Times New Roman" w:hAnsi="Times New Roman" w:eastAsia="宋体" w:cs="Times New Roman"/>
                <w:sz w:val="24"/>
                <w:highlight w:val="none"/>
                <w:lang w:val="en-US" w:eastAsia="zh-CN"/>
              </w:rPr>
              <w:t>吨</w:t>
            </w:r>
            <w:r>
              <w:rPr>
                <w:rFonts w:hint="eastAsia" w:ascii="Times New Roman" w:hAnsi="Times New Roman" w:eastAsia="宋体" w:cs="Times New Roman"/>
                <w:sz w:val="24"/>
                <w:highlight w:val="none"/>
                <w:lang w:val="en-US" w:eastAsia="zh-CN"/>
              </w:rPr>
              <w:t>铝合金</w:t>
            </w:r>
            <w:r>
              <w:rPr>
                <w:rFonts w:hint="default" w:ascii="Times New Roman" w:hAnsi="Times New Roman" w:eastAsia="宋体" w:cs="Times New Roman"/>
                <w:sz w:val="24"/>
                <w:highlight w:val="none"/>
                <w:lang w:val="en-US" w:eastAsia="zh-CN"/>
              </w:rPr>
              <w:t>起重</w:t>
            </w:r>
            <w:r>
              <w:rPr>
                <w:rFonts w:hint="eastAsia" w:ascii="Times New Roman" w:hAnsi="Times New Roman" w:eastAsia="宋体" w:cs="Times New Roman"/>
                <w:sz w:val="24"/>
                <w:highlight w:val="none"/>
                <w:lang w:val="en-US" w:eastAsia="zh-CN"/>
              </w:rPr>
              <w:t>机用</w:t>
            </w:r>
            <w:r>
              <w:rPr>
                <w:rFonts w:hint="default" w:ascii="Times New Roman" w:hAnsi="Times New Roman" w:eastAsia="宋体" w:cs="Times New Roman"/>
                <w:sz w:val="24"/>
                <w:highlight w:val="none"/>
                <w:lang w:val="en-US" w:eastAsia="zh-CN"/>
              </w:rPr>
              <w:t>配</w:t>
            </w:r>
            <w:r>
              <w:rPr>
                <w:rFonts w:hint="eastAsia" w:ascii="Times New Roman" w:hAnsi="Times New Roman" w:eastAsia="宋体" w:cs="Times New Roman"/>
                <w:sz w:val="24"/>
                <w:highlight w:val="none"/>
                <w:lang w:val="en-US" w:eastAsia="zh-CN"/>
              </w:rPr>
              <w:t>套</w:t>
            </w:r>
            <w:r>
              <w:rPr>
                <w:rFonts w:hint="default" w:ascii="Times New Roman" w:hAnsi="Times New Roman" w:eastAsia="宋体" w:cs="Times New Roman"/>
                <w:sz w:val="24"/>
                <w:highlight w:val="none"/>
                <w:lang w:val="en-US" w:eastAsia="zh-CN"/>
              </w:rPr>
              <w:t>件</w:t>
            </w:r>
            <w:r>
              <w:rPr>
                <w:rFonts w:hint="eastAsia" w:ascii="Times New Roman" w:hAnsi="Times New Roman" w:eastAsia="宋体" w:cs="Times New Roman"/>
                <w:sz w:val="24"/>
                <w:highlight w:val="none"/>
                <w:lang w:val="en-US" w:eastAsia="zh-CN"/>
              </w:rPr>
              <w:t>压铸</w:t>
            </w:r>
            <w:r>
              <w:rPr>
                <w:rFonts w:hint="default" w:ascii="Times New Roman" w:hAnsi="Times New Roman" w:eastAsia="宋体" w:cs="Times New Roman"/>
                <w:sz w:val="24"/>
                <w:highlight w:val="none"/>
                <w:lang w:val="en-US" w:eastAsia="zh-CN"/>
              </w:rPr>
              <w:t>项目</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项目</w:t>
            </w:r>
            <w:r>
              <w:rPr>
                <w:rFonts w:hint="eastAsia" w:ascii="Times New Roman" w:hAnsi="Times New Roman" w:eastAsia="宋体" w:cs="Times New Roman"/>
                <w:color w:val="auto"/>
                <w:sz w:val="24"/>
                <w:szCs w:val="24"/>
                <w:vertAlign w:val="baseline"/>
                <w:lang w:val="en-US" w:eastAsia="zh-CN"/>
              </w:rPr>
              <w:t>利用现有车间</w:t>
            </w:r>
            <w:r>
              <w:rPr>
                <w:rFonts w:hint="eastAsia" w:ascii="Times New Roman" w:hAnsi="Times New Roman" w:eastAsia="宋体" w:cs="Times New Roman"/>
                <w:color w:val="000000"/>
                <w:sz w:val="24"/>
                <w:szCs w:val="24"/>
                <w:lang w:val="en-US" w:eastAsia="zh-CN"/>
              </w:rPr>
              <w:t>300</w:t>
            </w:r>
            <w:r>
              <w:rPr>
                <w:rFonts w:hint="eastAsia" w:ascii="Times New Roman" w:hAnsi="Times New Roman" w:eastAsia="宋体" w:cs="Times New Roman"/>
                <w:color w:val="auto"/>
                <w:sz w:val="24"/>
                <w:szCs w:val="24"/>
                <w:vertAlign w:val="baseline"/>
                <w:lang w:val="en-US" w:eastAsia="zh-CN"/>
              </w:rPr>
              <w:t>平方米</w:t>
            </w:r>
            <w:r>
              <w:rPr>
                <w:rFonts w:hint="eastAsia" w:ascii="Times New Roman" w:hAnsi="Times New Roman" w:eastAsia="宋体" w:cs="Times New Roman"/>
                <w:color w:val="auto"/>
                <w:sz w:val="24"/>
                <w:szCs w:val="24"/>
                <w:lang w:eastAsia="zh-CN"/>
              </w:rPr>
              <w:t>。</w:t>
            </w:r>
          </w:p>
          <w:p w14:paraId="12933048">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8月</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编制完成了本项目的环境影响报告表，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9月2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default" w:ascii="Times New Roman" w:hAnsi="Times New Roman" w:cs="Times New Roman" w:eastAsiaTheme="minorEastAsia"/>
                <w:color w:val="auto"/>
                <w:sz w:val="24"/>
                <w:szCs w:val="24"/>
                <w:lang w:val="en-US" w:eastAsia="zh-CN"/>
              </w:rPr>
              <w:t>新乡市生态环境局长垣分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33号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A7F12E1">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eastAsia="宋体" w:cs="Times New Roman"/>
                <w:sz w:val="24"/>
                <w:szCs w:val="24"/>
                <w:lang w:val="en-US" w:eastAsia="zh-CN"/>
              </w:rPr>
              <w:t>长垣市齿传重工</w:t>
            </w:r>
            <w:r>
              <w:rPr>
                <w:rFonts w:hint="default" w:ascii="Times New Roman" w:hAnsi="Times New Roman" w:eastAsia="宋体" w:cs="Times New Roman"/>
                <w:sz w:val="24"/>
                <w:szCs w:val="24"/>
                <w:lang w:val="en-US" w:eastAsia="zh-CN"/>
              </w:rPr>
              <w:t>有限公司</w:t>
            </w:r>
            <w:r>
              <w:rPr>
                <w:rFonts w:hint="default" w:ascii="Times New Roman" w:hAnsi="Times New Roman" w:eastAsia="宋体" w:cs="Times New Roman"/>
                <w:color w:val="auto"/>
                <w:sz w:val="24"/>
                <w:szCs w:val="24"/>
                <w:lang w:val="en-US" w:eastAsia="zh-CN"/>
              </w:rPr>
              <w:t>按照国家有关规范要求，编制完成本项目的验收报告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r>
      <w:tr w14:paraId="0611A0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943" w:type="pct"/>
            <w:vAlign w:val="center"/>
          </w:tcPr>
          <w:p w14:paraId="3C653D12">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56" w:type="pct"/>
            <w:gridSpan w:val="5"/>
            <w:vAlign w:val="center"/>
          </w:tcPr>
          <w:p w14:paraId="6B5A84F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41CA185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72E9983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153B383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6F05D4C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2EF8ED1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108FB19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（2025年版）</w:t>
            </w:r>
            <w:r>
              <w:rPr>
                <w:rFonts w:hint="default" w:ascii="Times New Roman" w:hAnsi="Times New Roman" w:cs="Times New Roman" w:eastAsiaTheme="minorEastAsia"/>
                <w:sz w:val="24"/>
                <w:szCs w:val="24"/>
                <w:lang w:val="en-US" w:eastAsia="zh-CN"/>
              </w:rPr>
              <w:t>；</w:t>
            </w:r>
          </w:p>
          <w:p w14:paraId="6696B9D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09B308E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72C7EE1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40CCA96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5C1878A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2891A5B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6DA6C05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eastAsia="宋体" w:cs="Times New Roman"/>
                <w:sz w:val="24"/>
                <w:szCs w:val="24"/>
                <w:lang w:val="en-US" w:eastAsia="zh-CN"/>
              </w:rPr>
              <w:t>长垣市齿传重工</w:t>
            </w:r>
            <w:r>
              <w:rPr>
                <w:rFonts w:hint="default" w:ascii="Times New Roman" w:hAnsi="Times New Roman" w:eastAsia="宋体" w:cs="Times New Roman"/>
                <w:sz w:val="24"/>
                <w:szCs w:val="24"/>
                <w:lang w:val="en-US" w:eastAsia="zh-CN"/>
              </w:rPr>
              <w:t>有限公司</w:t>
            </w:r>
            <w:r>
              <w:rPr>
                <w:rFonts w:hint="default" w:ascii="Times New Roman" w:hAnsi="Times New Roman" w:eastAsia="宋体" w:cs="Times New Roman"/>
                <w:sz w:val="24"/>
                <w:highlight w:val="none"/>
                <w:lang w:val="en-US" w:eastAsia="zh-CN"/>
              </w:rPr>
              <w:t>年产</w:t>
            </w:r>
            <w:r>
              <w:rPr>
                <w:rFonts w:hint="eastAsia" w:ascii="Times New Roman" w:hAnsi="Times New Roman" w:eastAsia="宋体" w:cs="Times New Roman"/>
                <w:sz w:val="24"/>
                <w:highlight w:val="none"/>
                <w:lang w:val="en-US" w:eastAsia="zh-CN"/>
              </w:rPr>
              <w:t>3000</w:t>
            </w:r>
            <w:r>
              <w:rPr>
                <w:rFonts w:hint="default" w:ascii="Times New Roman" w:hAnsi="Times New Roman" w:eastAsia="宋体" w:cs="Times New Roman"/>
                <w:sz w:val="24"/>
                <w:highlight w:val="none"/>
                <w:lang w:val="en-US" w:eastAsia="zh-CN"/>
              </w:rPr>
              <w:t>吨</w:t>
            </w:r>
            <w:r>
              <w:rPr>
                <w:rFonts w:hint="eastAsia" w:ascii="Times New Roman" w:hAnsi="Times New Roman" w:eastAsia="宋体" w:cs="Times New Roman"/>
                <w:sz w:val="24"/>
                <w:highlight w:val="none"/>
                <w:lang w:val="en-US" w:eastAsia="zh-CN"/>
              </w:rPr>
              <w:t>铝合金</w:t>
            </w:r>
            <w:r>
              <w:rPr>
                <w:rFonts w:hint="default" w:ascii="Times New Roman" w:hAnsi="Times New Roman" w:eastAsia="宋体" w:cs="Times New Roman"/>
                <w:sz w:val="24"/>
                <w:highlight w:val="none"/>
                <w:lang w:val="en-US" w:eastAsia="zh-CN"/>
              </w:rPr>
              <w:t>起重</w:t>
            </w:r>
            <w:r>
              <w:rPr>
                <w:rFonts w:hint="eastAsia" w:ascii="Times New Roman" w:hAnsi="Times New Roman" w:eastAsia="宋体" w:cs="Times New Roman"/>
                <w:sz w:val="24"/>
                <w:highlight w:val="none"/>
                <w:lang w:val="en-US" w:eastAsia="zh-CN"/>
              </w:rPr>
              <w:t>机用</w:t>
            </w:r>
            <w:r>
              <w:rPr>
                <w:rFonts w:hint="default" w:ascii="Times New Roman" w:hAnsi="Times New Roman" w:eastAsia="宋体" w:cs="Times New Roman"/>
                <w:sz w:val="24"/>
                <w:highlight w:val="none"/>
                <w:lang w:val="en-US" w:eastAsia="zh-CN"/>
              </w:rPr>
              <w:t>配</w:t>
            </w:r>
            <w:r>
              <w:rPr>
                <w:rFonts w:hint="eastAsia" w:ascii="Times New Roman" w:hAnsi="Times New Roman" w:eastAsia="宋体" w:cs="Times New Roman"/>
                <w:sz w:val="24"/>
                <w:highlight w:val="none"/>
                <w:lang w:val="en-US" w:eastAsia="zh-CN"/>
              </w:rPr>
              <w:t>套</w:t>
            </w:r>
            <w:r>
              <w:rPr>
                <w:rFonts w:hint="default" w:ascii="Times New Roman" w:hAnsi="Times New Roman" w:eastAsia="宋体" w:cs="Times New Roman"/>
                <w:sz w:val="24"/>
                <w:highlight w:val="none"/>
                <w:lang w:val="en-US" w:eastAsia="zh-CN"/>
              </w:rPr>
              <w:t>件</w:t>
            </w:r>
            <w:r>
              <w:rPr>
                <w:rFonts w:hint="eastAsia" w:ascii="Times New Roman" w:hAnsi="Times New Roman" w:eastAsia="宋体" w:cs="Times New Roman"/>
                <w:sz w:val="24"/>
                <w:highlight w:val="none"/>
                <w:lang w:val="en-US" w:eastAsia="zh-CN"/>
              </w:rPr>
              <w:t>压铸</w:t>
            </w:r>
            <w:r>
              <w:rPr>
                <w:rFonts w:hint="default" w:ascii="Times New Roman" w:hAnsi="Times New Roman" w:eastAsia="宋体" w:cs="Times New Roman"/>
                <w:sz w:val="24"/>
                <w:highlight w:val="none"/>
                <w:lang w:val="en-US" w:eastAsia="zh-CN"/>
              </w:rPr>
              <w:t>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河南省凝博生态科技有限公司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25</w:t>
            </w:r>
            <w:r>
              <w:rPr>
                <w:rFonts w:hint="default" w:ascii="Times New Roman" w:hAnsi="Times New Roman" w:cs="Times New Roman" w:eastAsiaTheme="minorEastAsia"/>
                <w:sz w:val="24"/>
                <w:szCs w:val="24"/>
                <w:lang w:val="en-US" w:eastAsia="zh-CN"/>
              </w:rPr>
              <w:t>年）；</w:t>
            </w:r>
          </w:p>
          <w:p w14:paraId="012AA2D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eastAsia" w:ascii="Times New Roman" w:hAnsi="Times New Roman" w:eastAsia="宋体" w:cs="Times New Roman"/>
                <w:sz w:val="24"/>
                <w:szCs w:val="24"/>
                <w:lang w:val="en-US" w:eastAsia="zh-CN"/>
              </w:rPr>
              <w:t>长垣市齿传重工</w:t>
            </w:r>
            <w:r>
              <w:rPr>
                <w:rFonts w:hint="default" w:ascii="Times New Roman" w:hAnsi="Times New Roman" w:eastAsia="宋体" w:cs="Times New Roman"/>
                <w:sz w:val="24"/>
                <w:szCs w:val="24"/>
                <w:lang w:val="en-US" w:eastAsia="zh-CN"/>
              </w:rPr>
              <w:t>有限公司</w:t>
            </w:r>
            <w:r>
              <w:rPr>
                <w:rFonts w:hint="default" w:ascii="Times New Roman" w:hAnsi="Times New Roman" w:eastAsia="宋体" w:cs="Times New Roman"/>
                <w:sz w:val="24"/>
                <w:highlight w:val="none"/>
                <w:lang w:val="en-US" w:eastAsia="zh-CN"/>
              </w:rPr>
              <w:t>年产</w:t>
            </w:r>
            <w:r>
              <w:rPr>
                <w:rFonts w:hint="eastAsia" w:ascii="Times New Roman" w:hAnsi="Times New Roman" w:eastAsia="宋体" w:cs="Times New Roman"/>
                <w:sz w:val="24"/>
                <w:highlight w:val="none"/>
                <w:lang w:val="en-US" w:eastAsia="zh-CN"/>
              </w:rPr>
              <w:t>3000</w:t>
            </w:r>
            <w:r>
              <w:rPr>
                <w:rFonts w:hint="default" w:ascii="Times New Roman" w:hAnsi="Times New Roman" w:eastAsia="宋体" w:cs="Times New Roman"/>
                <w:sz w:val="24"/>
                <w:highlight w:val="none"/>
                <w:lang w:val="en-US" w:eastAsia="zh-CN"/>
              </w:rPr>
              <w:t>吨</w:t>
            </w:r>
            <w:r>
              <w:rPr>
                <w:rFonts w:hint="eastAsia" w:ascii="Times New Roman" w:hAnsi="Times New Roman" w:eastAsia="宋体" w:cs="Times New Roman"/>
                <w:sz w:val="24"/>
                <w:highlight w:val="none"/>
                <w:lang w:val="en-US" w:eastAsia="zh-CN"/>
              </w:rPr>
              <w:t>铝合金</w:t>
            </w:r>
            <w:r>
              <w:rPr>
                <w:rFonts w:hint="default" w:ascii="Times New Roman" w:hAnsi="Times New Roman" w:eastAsia="宋体" w:cs="Times New Roman"/>
                <w:sz w:val="24"/>
                <w:highlight w:val="none"/>
                <w:lang w:val="en-US" w:eastAsia="zh-CN"/>
              </w:rPr>
              <w:t>起重</w:t>
            </w:r>
            <w:r>
              <w:rPr>
                <w:rFonts w:hint="eastAsia" w:ascii="Times New Roman" w:hAnsi="Times New Roman" w:eastAsia="宋体" w:cs="Times New Roman"/>
                <w:sz w:val="24"/>
                <w:highlight w:val="none"/>
                <w:lang w:val="en-US" w:eastAsia="zh-CN"/>
              </w:rPr>
              <w:t>机用</w:t>
            </w:r>
            <w:r>
              <w:rPr>
                <w:rFonts w:hint="default" w:ascii="Times New Roman" w:hAnsi="Times New Roman" w:eastAsia="宋体" w:cs="Times New Roman"/>
                <w:sz w:val="24"/>
                <w:highlight w:val="none"/>
                <w:lang w:val="en-US" w:eastAsia="zh-CN"/>
              </w:rPr>
              <w:t>配</w:t>
            </w:r>
            <w:r>
              <w:rPr>
                <w:rFonts w:hint="eastAsia" w:ascii="Times New Roman" w:hAnsi="Times New Roman" w:eastAsia="宋体" w:cs="Times New Roman"/>
                <w:sz w:val="24"/>
                <w:highlight w:val="none"/>
                <w:lang w:val="en-US" w:eastAsia="zh-CN"/>
              </w:rPr>
              <w:t>套</w:t>
            </w:r>
            <w:r>
              <w:rPr>
                <w:rFonts w:hint="default" w:ascii="Times New Roman" w:hAnsi="Times New Roman" w:eastAsia="宋体" w:cs="Times New Roman"/>
                <w:sz w:val="24"/>
                <w:highlight w:val="none"/>
                <w:lang w:val="en-US" w:eastAsia="zh-CN"/>
              </w:rPr>
              <w:t>件</w:t>
            </w:r>
            <w:r>
              <w:rPr>
                <w:rFonts w:hint="eastAsia" w:ascii="Times New Roman" w:hAnsi="Times New Roman" w:eastAsia="宋体" w:cs="Times New Roman"/>
                <w:sz w:val="24"/>
                <w:highlight w:val="none"/>
                <w:lang w:val="en-US" w:eastAsia="zh-CN"/>
              </w:rPr>
              <w:t>压铸</w:t>
            </w:r>
            <w:r>
              <w:rPr>
                <w:rFonts w:hint="default" w:ascii="Times New Roman" w:hAnsi="Times New Roman" w:eastAsia="宋体" w:cs="Times New Roman"/>
                <w:sz w:val="24"/>
                <w:highlight w:val="none"/>
                <w:lang w:val="en-US" w:eastAsia="zh-CN"/>
              </w:rPr>
              <w:t>项目</w:t>
            </w:r>
            <w:r>
              <w:rPr>
                <w:rFonts w:hint="default" w:ascii="Times New Roman" w:hAnsi="Times New Roman" w:cs="Times New Roman" w:eastAsiaTheme="minorEastAsia"/>
                <w:sz w:val="24"/>
                <w:szCs w:val="24"/>
                <w:lang w:val="en-US" w:eastAsia="zh-CN"/>
              </w:rPr>
              <w:t>环境</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影响报告表》的批复（长环审（2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33号）。</w:t>
            </w:r>
          </w:p>
          <w:p w14:paraId="324E9D2D">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6695A8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943" w:type="pct"/>
            <w:vAlign w:val="center"/>
          </w:tcPr>
          <w:p w14:paraId="650FD816">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4056" w:type="pct"/>
            <w:gridSpan w:val="5"/>
            <w:vAlign w:val="center"/>
          </w:tcPr>
          <w:p w14:paraId="4834E03D">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3AB87177">
            <w:pPr>
              <w:pStyle w:val="4"/>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09AD2BC9">
            <w:pPr>
              <w:keepNext/>
              <w:keepLines/>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4539833">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353E43D6">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7"/>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93"/>
              <w:gridCol w:w="3761"/>
              <w:gridCol w:w="2154"/>
            </w:tblGrid>
            <w:tr w14:paraId="473E3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953" w:type="pct"/>
                  <w:tcBorders>
                    <w:bottom w:val="single" w:color="auto" w:sz="4" w:space="0"/>
                  </w:tcBorders>
                  <w:vAlign w:val="center"/>
                </w:tcPr>
                <w:p w14:paraId="42A119D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2573" w:type="pct"/>
                  <w:tcBorders>
                    <w:bottom w:val="single" w:color="auto" w:sz="4" w:space="0"/>
                  </w:tcBorders>
                  <w:vAlign w:val="center"/>
                </w:tcPr>
                <w:p w14:paraId="2802A32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别</w:t>
                  </w:r>
                </w:p>
              </w:tc>
              <w:tc>
                <w:tcPr>
                  <w:tcW w:w="1473" w:type="pct"/>
                  <w:vAlign w:val="center"/>
                </w:tcPr>
                <w:p w14:paraId="0FFE331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w:t>
                  </w:r>
                </w:p>
              </w:tc>
            </w:tr>
            <w:tr w14:paraId="031B4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5BFA51B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颗粒物</w:t>
                  </w:r>
                </w:p>
              </w:tc>
              <w:tc>
                <w:tcPr>
                  <w:tcW w:w="2573" w:type="pct"/>
                  <w:tcBorders>
                    <w:top w:val="single" w:color="auto" w:sz="4" w:space="0"/>
                    <w:left w:val="single" w:color="auto" w:sz="4" w:space="0"/>
                    <w:bottom w:val="single" w:color="auto" w:sz="4" w:space="0"/>
                    <w:right w:val="single" w:color="auto" w:sz="4" w:space="0"/>
                  </w:tcBorders>
                  <w:vAlign w:val="center"/>
                </w:tcPr>
                <w:p w14:paraId="6ABB04D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《铸造工业大气污染物排放标准》（</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GB39726-2020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、《工业炉窑大气污染物排放标准》</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（DB41/1066-2020）</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和</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新乡市生态环境局关于进一步规范工业企业颗粒物排放限值的通知</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473" w:type="pct"/>
                  <w:tcBorders>
                    <w:left w:val="single" w:color="auto" w:sz="4" w:space="0"/>
                    <w:bottom w:val="single" w:color="auto" w:sz="4" w:space="0"/>
                  </w:tcBorders>
                  <w:vAlign w:val="center"/>
                </w:tcPr>
                <w:p w14:paraId="5B4B6EE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有组织10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p w14:paraId="159BBD2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无组织0.5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3D57C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jc w:val="center"/>
              </w:trPr>
              <w:tc>
                <w:tcPr>
                  <w:tcW w:w="953" w:type="pct"/>
                  <w:tcBorders>
                    <w:top w:val="single" w:color="auto" w:sz="4" w:space="0"/>
                    <w:left w:val="single" w:color="auto" w:sz="4" w:space="0"/>
                    <w:right w:val="single" w:color="auto" w:sz="4" w:space="0"/>
                  </w:tcBorders>
                  <w:vAlign w:val="center"/>
                </w:tcPr>
                <w:p w14:paraId="5AF72C6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2573" w:type="pct"/>
                  <w:tcBorders>
                    <w:top w:val="single" w:color="auto" w:sz="4" w:space="0"/>
                    <w:left w:val="single" w:color="auto" w:sz="4" w:space="0"/>
                    <w:right w:val="single" w:color="auto" w:sz="4" w:space="0"/>
                  </w:tcBorders>
                  <w:vAlign w:val="center"/>
                </w:tcPr>
                <w:p w14:paraId="313FA17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《铸造工业大气污染物排放标准》（</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GB39726-2020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、《关于全省开展工业企业挥发性有机物专项治理工作中排放建议值的通知》（豫环攻坚办〔2017〕162号）（其他行业）排放标准</w:t>
                  </w:r>
                </w:p>
              </w:tc>
              <w:tc>
                <w:tcPr>
                  <w:tcW w:w="1473" w:type="pct"/>
                  <w:tcBorders>
                    <w:left w:val="single" w:color="auto" w:sz="4" w:space="0"/>
                    <w:bottom w:val="single" w:color="auto" w:sz="4" w:space="0"/>
                  </w:tcBorders>
                  <w:vAlign w:val="center"/>
                </w:tcPr>
                <w:p w14:paraId="6FEA436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有组织80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p w14:paraId="17DB925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无组织2.0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bl>
          <w:p w14:paraId="7F6C2ADE">
            <w:pPr>
              <w:keepNext w:val="0"/>
              <w:keepLines w:val="0"/>
              <w:pageBreakBefore w:val="0"/>
              <w:widowControl/>
              <w:numPr>
                <w:ilvl w:val="0"/>
                <w:numId w:val="0"/>
              </w:numPr>
              <w:tabs>
                <w:tab w:val="left" w:pos="731"/>
              </w:tabs>
              <w:kinsoku/>
              <w:wordWrap/>
              <w:overflowPunct/>
              <w:topLinePunct w:val="0"/>
              <w:autoSpaceDE/>
              <w:autoSpaceDN/>
              <w:bidi w:val="0"/>
              <w:adjustRightInd/>
              <w:snapToGrid/>
              <w:spacing w:after="0" w:afterLines="0" w:line="520" w:lineRule="exact"/>
              <w:ind w:leftChars="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（3）废水</w:t>
            </w:r>
          </w:p>
          <w:p w14:paraId="04DAFB0E">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废</w:t>
            </w:r>
            <w:r>
              <w:rPr>
                <w:rFonts w:hint="eastAsia" w:ascii="Times New Roman" w:hAnsi="Times New Roman" w:cs="Times New Roman" w:eastAsiaTheme="minorEastAsia"/>
                <w:b/>
                <w:bCs/>
                <w:color w:val="auto"/>
                <w:kern w:val="2"/>
                <w:sz w:val="24"/>
                <w:szCs w:val="24"/>
                <w:lang w:val="en-US" w:eastAsia="zh-CN" w:bidi="ar-SA"/>
              </w:rPr>
              <w:t>水</w:t>
            </w:r>
            <w:r>
              <w:rPr>
                <w:rFonts w:hint="default" w:ascii="Times New Roman" w:hAnsi="Times New Roman" w:cs="Times New Roman" w:eastAsiaTheme="minorEastAsia"/>
                <w:b/>
                <w:bCs/>
                <w:color w:val="auto"/>
                <w:kern w:val="2"/>
                <w:sz w:val="24"/>
                <w:szCs w:val="24"/>
                <w:lang w:val="en-US" w:eastAsia="zh-CN" w:bidi="ar-SA"/>
              </w:rPr>
              <w:t>污染物排放执行标准</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348"/>
              <w:gridCol w:w="3030"/>
              <w:gridCol w:w="1758"/>
            </w:tblGrid>
            <w:tr w14:paraId="00C25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00" w:type="pct"/>
                  <w:shd w:val="clear" w:color="auto" w:fill="auto"/>
                  <w:vAlign w:val="center"/>
                </w:tcPr>
                <w:p w14:paraId="7303A8C8">
                  <w:pPr>
                    <w:pStyle w:val="38"/>
                    <w:keepNext w:val="0"/>
                    <w:keepLines w:val="0"/>
                    <w:pageBreakBefore w:val="0"/>
                    <w:widowControl w:val="0"/>
                    <w:kinsoku/>
                    <w:wordWrap/>
                    <w:overflowPunct w:val="0"/>
                    <w:topLinePunct/>
                    <w:autoSpaceDE/>
                    <w:autoSpaceDN/>
                    <w:bidi w:val="0"/>
                    <w:adjustRightInd/>
                    <w:snapToGrid/>
                    <w:spacing w:after="0" w:line="240" w:lineRule="auto"/>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922" w:type="pct"/>
                  <w:shd w:val="clear" w:color="auto" w:fill="auto"/>
                  <w:vAlign w:val="center"/>
                </w:tcPr>
                <w:p w14:paraId="33F4659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073" w:type="pct"/>
                  <w:shd w:val="clear" w:color="auto" w:fill="auto"/>
                  <w:vAlign w:val="center"/>
                </w:tcPr>
                <w:p w14:paraId="1D56550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1203" w:type="pct"/>
                  <w:shd w:val="clear" w:color="auto" w:fill="auto"/>
                  <w:vAlign w:val="center"/>
                </w:tcPr>
                <w:p w14:paraId="5400A84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14:paraId="199A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restart"/>
                  <w:vAlign w:val="center"/>
                </w:tcPr>
                <w:p w14:paraId="4DA81FC3">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生活污水</w:t>
                  </w:r>
                </w:p>
              </w:tc>
              <w:tc>
                <w:tcPr>
                  <w:tcW w:w="922" w:type="pct"/>
                  <w:vAlign w:val="center"/>
                </w:tcPr>
                <w:p w14:paraId="2C4A670B">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3" w:type="pct"/>
                  <w:vMerge w:val="restart"/>
                  <w:vAlign w:val="center"/>
                </w:tcPr>
                <w:p w14:paraId="567E288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《污水综合排放标准》（GB8978-1996）表4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三级标准</w:t>
                  </w:r>
                </w:p>
              </w:tc>
              <w:tc>
                <w:tcPr>
                  <w:tcW w:w="1203" w:type="pct"/>
                  <w:vAlign w:val="center"/>
                </w:tcPr>
                <w:p w14:paraId="0F5B856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w:t>
                  </w:r>
                </w:p>
              </w:tc>
            </w:tr>
            <w:tr w14:paraId="38AA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3C412B37">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32F7708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3" w:type="pct"/>
                  <w:vMerge w:val="continue"/>
                  <w:vAlign w:val="center"/>
                </w:tcPr>
                <w:p w14:paraId="727BDAD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4001356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14:paraId="5310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240DE5C0">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311FB14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3" w:type="pct"/>
                  <w:vMerge w:val="restart"/>
                  <w:vAlign w:val="center"/>
                </w:tcPr>
                <w:p w14:paraId="76EC310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sz w:val="21"/>
                      <w:szCs w:val="21"/>
                      <w:lang w:val="en-US" w:eastAsia="zh-CN"/>
                    </w:rPr>
                    <w:t>长垣市第二污水处理厂收水标准</w:t>
                  </w:r>
                </w:p>
              </w:tc>
              <w:tc>
                <w:tcPr>
                  <w:tcW w:w="1203" w:type="pct"/>
                  <w:vAlign w:val="center"/>
                </w:tcPr>
                <w:p w14:paraId="7750F88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320</w:t>
                  </w:r>
                </w:p>
              </w:tc>
            </w:tr>
            <w:tr w14:paraId="707D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pct"/>
                  <w:vMerge w:val="continue"/>
                  <w:vAlign w:val="center"/>
                </w:tcPr>
                <w:p w14:paraId="0213ECC1">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7B88A5F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073" w:type="pct"/>
                  <w:vMerge w:val="continue"/>
                  <w:vAlign w:val="center"/>
                </w:tcPr>
                <w:p w14:paraId="730A643D">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3EDB029D">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145</w:t>
                  </w:r>
                </w:p>
              </w:tc>
            </w:tr>
            <w:tr w14:paraId="0F7F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00" w:type="pct"/>
                  <w:vMerge w:val="continue"/>
                  <w:vAlign w:val="center"/>
                </w:tcPr>
                <w:p w14:paraId="66583513">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4FA0421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073" w:type="pct"/>
                  <w:vMerge w:val="continue"/>
                  <w:vAlign w:val="center"/>
                </w:tcPr>
                <w:p w14:paraId="36E00ACB">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5F1CE4A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w:t>
                  </w:r>
                </w:p>
              </w:tc>
            </w:tr>
            <w:tr w14:paraId="14CB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2F03739E">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2819978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3" w:type="pct"/>
                  <w:vMerge w:val="continue"/>
                  <w:vAlign w:val="center"/>
                </w:tcPr>
                <w:p w14:paraId="62AA1F9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3FF7FAF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p>
              </w:tc>
            </w:tr>
            <w:tr w14:paraId="4A7D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287EF455">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5463D3B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073" w:type="pct"/>
                  <w:vMerge w:val="continue"/>
                  <w:vAlign w:val="center"/>
                </w:tcPr>
                <w:p w14:paraId="0F45514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1C6C7E4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r>
            <w:tr w14:paraId="47E8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44AA87E8">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273EF22B">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073" w:type="pct"/>
                  <w:vMerge w:val="continue"/>
                  <w:vAlign w:val="center"/>
                </w:tcPr>
                <w:p w14:paraId="4B8C546B">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43D0824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36</w:t>
                  </w:r>
                </w:p>
              </w:tc>
            </w:tr>
          </w:tbl>
          <w:p w14:paraId="55EFCFE1">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14:paraId="0F124FDD">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20）；危险废物执行《危险废物贮存污染控制标准》（GB 18597-2023）。</w:t>
            </w:r>
          </w:p>
        </w:tc>
      </w:tr>
    </w:tbl>
    <w:p w14:paraId="6717C471">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688AE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13" w:hRule="atLeast"/>
          <w:jc w:val="center"/>
        </w:trPr>
        <w:tc>
          <w:tcPr>
            <w:tcW w:w="5000" w:type="pct"/>
            <w:vAlign w:val="top"/>
          </w:tcPr>
          <w:p w14:paraId="37CF95AF">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3174ADF3">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3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本项目基本情况表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2"/>
              <w:gridCol w:w="1681"/>
              <w:gridCol w:w="6294"/>
            </w:tblGrid>
            <w:tr w14:paraId="6775E8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38E389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序号</w:t>
                  </w:r>
                </w:p>
              </w:tc>
              <w:tc>
                <w:tcPr>
                  <w:tcW w:w="928" w:type="pct"/>
                  <w:tcBorders>
                    <w:tl2br w:val="nil"/>
                    <w:tr2bl w:val="nil"/>
                  </w:tcBorders>
                  <w:vAlign w:val="center"/>
                </w:tcPr>
                <w:p w14:paraId="26D74E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名称</w:t>
                  </w:r>
                </w:p>
              </w:tc>
              <w:tc>
                <w:tcPr>
                  <w:tcW w:w="3474" w:type="pct"/>
                  <w:tcBorders>
                    <w:tl2br w:val="nil"/>
                    <w:tr2bl w:val="nil"/>
                  </w:tcBorders>
                  <w:vAlign w:val="center"/>
                </w:tcPr>
                <w:p w14:paraId="521B2F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内容</w:t>
                  </w:r>
                </w:p>
              </w:tc>
            </w:tr>
            <w:tr w14:paraId="599D3D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FCA82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928" w:type="pct"/>
                  <w:tcBorders>
                    <w:tl2br w:val="nil"/>
                    <w:tr2bl w:val="nil"/>
                  </w:tcBorders>
                  <w:vAlign w:val="center"/>
                </w:tcPr>
                <w:p w14:paraId="31D957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工程名称</w:t>
                  </w:r>
                </w:p>
              </w:tc>
              <w:tc>
                <w:tcPr>
                  <w:tcW w:w="3474" w:type="pct"/>
                  <w:tcBorders>
                    <w:tl2br w:val="nil"/>
                    <w:tr2bl w:val="nil"/>
                  </w:tcBorders>
                  <w:vAlign w:val="center"/>
                </w:tcPr>
                <w:p w14:paraId="7FD9C0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年产</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吨</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铝合金</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起重</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机用</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配</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套</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件</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压铸</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w:t>
                  </w:r>
                </w:p>
              </w:tc>
            </w:tr>
            <w:tr w14:paraId="64D5D0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7137F3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928" w:type="pct"/>
                  <w:tcBorders>
                    <w:tl2br w:val="nil"/>
                    <w:tr2bl w:val="nil"/>
                  </w:tcBorders>
                  <w:vAlign w:val="center"/>
                </w:tcPr>
                <w:p w14:paraId="418BE3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建设项目</w:t>
                  </w:r>
                </w:p>
              </w:tc>
              <w:tc>
                <w:tcPr>
                  <w:tcW w:w="3474" w:type="pct"/>
                  <w:tcBorders>
                    <w:tl2br w:val="nil"/>
                    <w:tr2bl w:val="nil"/>
                  </w:tcBorders>
                  <w:vAlign w:val="center"/>
                </w:tcPr>
                <w:p w14:paraId="2E5284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扩建</w:t>
                  </w:r>
                </w:p>
              </w:tc>
            </w:tr>
            <w:tr w14:paraId="1D29A6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70DDB8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928" w:type="pct"/>
                  <w:tcBorders>
                    <w:tl2br w:val="nil"/>
                    <w:tr2bl w:val="nil"/>
                  </w:tcBorders>
                  <w:vAlign w:val="center"/>
                </w:tcPr>
                <w:p w14:paraId="7DDA5B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建设地点</w:t>
                  </w:r>
                </w:p>
              </w:tc>
              <w:tc>
                <w:tcPr>
                  <w:tcW w:w="3474" w:type="pct"/>
                  <w:tcBorders>
                    <w:tl2br w:val="nil"/>
                    <w:tr2bl w:val="nil"/>
                  </w:tcBorders>
                  <w:vAlign w:val="center"/>
                </w:tcPr>
                <w:p w14:paraId="27D238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长垣市南蒲工业园区巨人大道与纬十三路交汇处</w:t>
                  </w:r>
                </w:p>
              </w:tc>
            </w:tr>
            <w:tr w14:paraId="17E893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1CB5BF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928" w:type="pct"/>
                  <w:tcBorders>
                    <w:tl2br w:val="nil"/>
                    <w:tr2bl w:val="nil"/>
                  </w:tcBorders>
                  <w:vAlign w:val="center"/>
                </w:tcPr>
                <w:p w14:paraId="07142C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占地面积</w:t>
                  </w:r>
                </w:p>
              </w:tc>
              <w:tc>
                <w:tcPr>
                  <w:tcW w:w="3474" w:type="pct"/>
                  <w:tcBorders>
                    <w:tl2br w:val="nil"/>
                    <w:tr2bl w:val="nil"/>
                  </w:tcBorders>
                  <w:vAlign w:val="center"/>
                </w:tcPr>
                <w:p w14:paraId="7933DB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300平方米</w:t>
                  </w:r>
                </w:p>
              </w:tc>
            </w:tr>
            <w:tr w14:paraId="79A7DC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3F1923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928" w:type="pct"/>
                  <w:tcBorders>
                    <w:tl2br w:val="nil"/>
                    <w:tr2bl w:val="nil"/>
                  </w:tcBorders>
                  <w:vAlign w:val="center"/>
                </w:tcPr>
                <w:p w14:paraId="2575C7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总投资</w:t>
                  </w:r>
                </w:p>
              </w:tc>
              <w:tc>
                <w:tcPr>
                  <w:tcW w:w="3474" w:type="pct"/>
                  <w:tcBorders>
                    <w:tl2br w:val="nil"/>
                    <w:tr2bl w:val="nil"/>
                  </w:tcBorders>
                  <w:vAlign w:val="center"/>
                </w:tcPr>
                <w:p w14:paraId="15CF1B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万元</w:t>
                  </w:r>
                </w:p>
              </w:tc>
            </w:tr>
            <w:tr w14:paraId="7870B7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0FEF5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928" w:type="pct"/>
                  <w:tcBorders>
                    <w:tl2br w:val="nil"/>
                    <w:tr2bl w:val="nil"/>
                  </w:tcBorders>
                  <w:vAlign w:val="center"/>
                </w:tcPr>
                <w:p w14:paraId="5E7781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劳动定员</w:t>
                  </w:r>
                </w:p>
              </w:tc>
              <w:tc>
                <w:tcPr>
                  <w:tcW w:w="3474" w:type="pct"/>
                  <w:tcBorders>
                    <w:tl2br w:val="nil"/>
                    <w:tr2bl w:val="nil"/>
                  </w:tcBorders>
                  <w:vAlign w:val="center"/>
                </w:tcPr>
                <w:p w14:paraId="2D9163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人</w:t>
                  </w:r>
                </w:p>
              </w:tc>
            </w:tr>
            <w:tr w14:paraId="5607D2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65D6C8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w:t>
                  </w:r>
                </w:p>
              </w:tc>
              <w:tc>
                <w:tcPr>
                  <w:tcW w:w="928" w:type="pct"/>
                  <w:tcBorders>
                    <w:tl2br w:val="nil"/>
                    <w:tr2bl w:val="nil"/>
                  </w:tcBorders>
                  <w:vAlign w:val="center"/>
                </w:tcPr>
                <w:p w14:paraId="2A94B2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工作制度</w:t>
                  </w:r>
                </w:p>
              </w:tc>
              <w:tc>
                <w:tcPr>
                  <w:tcW w:w="3474" w:type="pct"/>
                  <w:tcBorders>
                    <w:tl2br w:val="nil"/>
                    <w:tr2bl w:val="nil"/>
                  </w:tcBorders>
                  <w:vAlign w:val="center"/>
                </w:tcPr>
                <w:p w14:paraId="7ABE25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年工作300天，单班制，每班8h</w:t>
                  </w:r>
                </w:p>
              </w:tc>
            </w:tr>
          </w:tbl>
          <w:p w14:paraId="4897B294">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4   本</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461"/>
              <w:gridCol w:w="2206"/>
              <w:gridCol w:w="1919"/>
              <w:gridCol w:w="1583"/>
            </w:tblGrid>
            <w:tr w14:paraId="3F31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90" w:type="pct"/>
                  <w:tcBorders>
                    <w:tl2br w:val="nil"/>
                    <w:tr2bl w:val="nil"/>
                  </w:tcBorders>
                  <w:noWrap w:val="0"/>
                  <w:vAlign w:val="center"/>
                </w:tcPr>
                <w:p w14:paraId="4472601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序号</w:t>
                  </w:r>
                </w:p>
              </w:tc>
              <w:tc>
                <w:tcPr>
                  <w:tcW w:w="1358" w:type="pct"/>
                  <w:tcBorders>
                    <w:tl2br w:val="nil"/>
                    <w:tr2bl w:val="nil"/>
                  </w:tcBorders>
                  <w:noWrap w:val="0"/>
                  <w:vAlign w:val="center"/>
                </w:tcPr>
                <w:p w14:paraId="2906C6E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名称</w:t>
                  </w:r>
                </w:p>
              </w:tc>
              <w:tc>
                <w:tcPr>
                  <w:tcW w:w="1217" w:type="pct"/>
                  <w:tcBorders>
                    <w:tl2br w:val="nil"/>
                    <w:tr2bl w:val="nil"/>
                  </w:tcBorders>
                  <w:noWrap w:val="0"/>
                  <w:vAlign w:val="center"/>
                </w:tcPr>
                <w:p w14:paraId="25BB071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环评计划建设内容</w:t>
                  </w:r>
                </w:p>
              </w:tc>
              <w:tc>
                <w:tcPr>
                  <w:tcW w:w="1059" w:type="pct"/>
                  <w:tcBorders>
                    <w:tl2br w:val="nil"/>
                    <w:tr2bl w:val="nil"/>
                  </w:tcBorders>
                  <w:noWrap w:val="0"/>
                  <w:vAlign w:val="center"/>
                </w:tcPr>
                <w:p w14:paraId="70BA624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873" w:type="pct"/>
                  <w:tcBorders>
                    <w:tl2br w:val="nil"/>
                    <w:tr2bl w:val="nil"/>
                  </w:tcBorders>
                  <w:noWrap w:val="0"/>
                  <w:vAlign w:val="center"/>
                </w:tcPr>
                <w:p w14:paraId="0A3B91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r>
            <w:tr w14:paraId="0935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90" w:type="pct"/>
                  <w:tcBorders>
                    <w:tl2br w:val="nil"/>
                    <w:tr2bl w:val="nil"/>
                  </w:tcBorders>
                  <w:noWrap w:val="0"/>
                  <w:vAlign w:val="center"/>
                </w:tcPr>
                <w:p w14:paraId="53DAD6B4">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358" w:type="pct"/>
                  <w:tcBorders>
                    <w:tl2br w:val="nil"/>
                    <w:tr2bl w:val="nil"/>
                  </w:tcBorders>
                  <w:noWrap w:val="0"/>
                  <w:vAlign w:val="center"/>
                </w:tcPr>
                <w:p w14:paraId="2CC6776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起重机用配套件</w:t>
                  </w:r>
                </w:p>
              </w:tc>
              <w:tc>
                <w:tcPr>
                  <w:tcW w:w="1217" w:type="pct"/>
                  <w:tcBorders>
                    <w:tl2br w:val="nil"/>
                    <w:tr2bl w:val="nil"/>
                  </w:tcBorders>
                  <w:noWrap w:val="0"/>
                  <w:vAlign w:val="center"/>
                </w:tcPr>
                <w:p w14:paraId="5E9D1BE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3000t/a</w:t>
                  </w:r>
                </w:p>
              </w:tc>
              <w:tc>
                <w:tcPr>
                  <w:tcW w:w="1059" w:type="pct"/>
                  <w:tcBorders>
                    <w:tl2br w:val="nil"/>
                    <w:tr2bl w:val="nil"/>
                  </w:tcBorders>
                  <w:noWrap w:val="0"/>
                  <w:vAlign w:val="center"/>
                </w:tcPr>
                <w:p w14:paraId="2A7B8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Style w:val="26"/>
                      <w:rFonts w:hint="eastAsia" w:ascii="Times New Roman" w:hAnsi="Times New Roman" w:eastAsia="宋体" w:cs="Times New Roman"/>
                      <w:color w:val="000000"/>
                      <w:sz w:val="21"/>
                      <w:szCs w:val="21"/>
                      <w:lang w:val="en-US" w:eastAsia="zh-CN"/>
                    </w:rPr>
                    <w:t>3000t/a</w:t>
                  </w:r>
                </w:p>
              </w:tc>
              <w:tc>
                <w:tcPr>
                  <w:tcW w:w="873" w:type="pct"/>
                  <w:tcBorders>
                    <w:tl2br w:val="nil"/>
                    <w:tr2bl w:val="nil"/>
                  </w:tcBorders>
                  <w:noWrap w:val="0"/>
                  <w:vAlign w:val="center"/>
                </w:tcPr>
                <w:p w14:paraId="351C1E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一致</w:t>
                  </w:r>
                </w:p>
              </w:tc>
            </w:tr>
          </w:tbl>
          <w:p w14:paraId="6F0C1CC3">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5   本</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项目实际建设情况一览表</w:t>
            </w:r>
          </w:p>
          <w:tbl>
            <w:tblPr>
              <w:tblStyle w:val="17"/>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86"/>
              <w:gridCol w:w="1298"/>
              <w:gridCol w:w="2692"/>
              <w:gridCol w:w="2781"/>
              <w:gridCol w:w="1490"/>
            </w:tblGrid>
            <w:tr w14:paraId="18C0EC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34" w:type="pct"/>
                  <w:tcBorders>
                    <w:tl2br w:val="nil"/>
                    <w:tr2bl w:val="nil"/>
                  </w:tcBorders>
                  <w:vAlign w:val="center"/>
                </w:tcPr>
                <w:p w14:paraId="63572D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项目类别</w:t>
                  </w:r>
                </w:p>
              </w:tc>
              <w:tc>
                <w:tcPr>
                  <w:tcW w:w="717" w:type="pct"/>
                  <w:tcBorders>
                    <w:tl2br w:val="nil"/>
                    <w:tr2bl w:val="nil"/>
                  </w:tcBorders>
                  <w:vAlign w:val="center"/>
                </w:tcPr>
                <w:p w14:paraId="102BD4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项目内容</w:t>
                  </w:r>
                </w:p>
              </w:tc>
              <w:tc>
                <w:tcPr>
                  <w:tcW w:w="1487" w:type="pct"/>
                  <w:tcBorders>
                    <w:tl2br w:val="nil"/>
                    <w:tr2bl w:val="nil"/>
                  </w:tcBorders>
                  <w:vAlign w:val="center"/>
                </w:tcPr>
                <w:p w14:paraId="2E9FB6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环评阶段计划建设内容</w:t>
                  </w:r>
                </w:p>
              </w:tc>
              <w:tc>
                <w:tcPr>
                  <w:tcW w:w="1536" w:type="pct"/>
                  <w:tcBorders>
                    <w:right w:val="single" w:color="auto" w:sz="4" w:space="0"/>
                    <w:tl2br w:val="nil"/>
                    <w:tr2bl w:val="nil"/>
                  </w:tcBorders>
                  <w:vAlign w:val="center"/>
                </w:tcPr>
                <w:p w14:paraId="4AD5DC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实际建设内容</w:t>
                  </w:r>
                </w:p>
              </w:tc>
              <w:tc>
                <w:tcPr>
                  <w:tcW w:w="823" w:type="pct"/>
                  <w:tcBorders>
                    <w:left w:val="single" w:color="auto" w:sz="4" w:space="0"/>
                    <w:tl2br w:val="nil"/>
                    <w:tr2bl w:val="nil"/>
                  </w:tcBorders>
                  <w:vAlign w:val="center"/>
                </w:tcPr>
                <w:p w14:paraId="7CEC86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60FA10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434" w:type="pct"/>
                  <w:tcBorders>
                    <w:bottom w:val="single" w:color="auto" w:sz="4" w:space="0"/>
                    <w:tl2br w:val="nil"/>
                    <w:tr2bl w:val="nil"/>
                  </w:tcBorders>
                  <w:vAlign w:val="center"/>
                </w:tcPr>
                <w:p w14:paraId="77605C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主体工程</w:t>
                  </w:r>
                </w:p>
              </w:tc>
              <w:tc>
                <w:tcPr>
                  <w:tcW w:w="717" w:type="pct"/>
                  <w:tcBorders>
                    <w:bottom w:val="single" w:color="auto" w:sz="4" w:space="0"/>
                    <w:tl2br w:val="nil"/>
                    <w:tr2bl w:val="nil"/>
                  </w:tcBorders>
                  <w:vAlign w:val="center"/>
                </w:tcPr>
                <w:p w14:paraId="6E457310">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lang w:val="en-US" w:eastAsia="zh-CN"/>
                    </w:rPr>
                    <w:t>3#厂房</w:t>
                  </w:r>
                </w:p>
              </w:tc>
              <w:tc>
                <w:tcPr>
                  <w:tcW w:w="1487" w:type="pct"/>
                  <w:tcBorders>
                    <w:bottom w:val="single" w:color="auto" w:sz="4" w:space="0"/>
                    <w:tl2br w:val="nil"/>
                    <w:tr2bl w:val="nil"/>
                  </w:tcBorders>
                  <w:vAlign w:val="center"/>
                </w:tcPr>
                <w:p w14:paraId="2174C11B">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highlight w:val="none"/>
                      <w:vertAlign w:val="baseline"/>
                      <w:lang w:val="en-US" w:eastAsia="zh-CN"/>
                    </w:rPr>
                    <w:t>利用原有厂房面积</w:t>
                  </w:r>
                  <w:r>
                    <w:rPr>
                      <w:rFonts w:hint="eastAsia" w:ascii="Times New Roman" w:hAnsi="Times New Roman" w:eastAsia="宋体" w:cs="Times New Roman"/>
                      <w:color w:val="000000"/>
                      <w:kern w:val="0"/>
                      <w:sz w:val="21"/>
                      <w:szCs w:val="21"/>
                      <w:highlight w:val="none"/>
                      <w:lang w:val="en-US" w:eastAsia="zh-CN"/>
                    </w:rPr>
                    <w:t>300</w:t>
                  </w:r>
                  <w:r>
                    <w:rPr>
                      <w:rFonts w:hint="eastAsia" w:ascii="Times New Roman" w:hAnsi="Times New Roman" w:eastAsia="宋体" w:cs="Times New Roman"/>
                      <w:b w:val="0"/>
                      <w:bCs w:val="0"/>
                      <w:color w:val="000000"/>
                      <w:sz w:val="21"/>
                      <w:szCs w:val="21"/>
                      <w:highlight w:val="none"/>
                      <w:lang w:val="en-US" w:eastAsia="zh-CN"/>
                    </w:rPr>
                    <w:t>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，设置压铸机、坩埚电炉、抛丸机等生产铸铝件</w:t>
                  </w:r>
                </w:p>
              </w:tc>
              <w:tc>
                <w:tcPr>
                  <w:tcW w:w="1536" w:type="pct"/>
                  <w:tcBorders>
                    <w:bottom w:val="single" w:color="auto" w:sz="4" w:space="0"/>
                    <w:right w:val="single" w:color="auto" w:sz="4" w:space="0"/>
                    <w:tl2br w:val="nil"/>
                    <w:tr2bl w:val="nil"/>
                  </w:tcBorders>
                  <w:vAlign w:val="center"/>
                </w:tcPr>
                <w:p w14:paraId="173CA16D">
                  <w:pPr>
                    <w:pStyle w:val="25"/>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highlight w:val="none"/>
                      <w:vertAlign w:val="baseline"/>
                      <w:lang w:val="en-US" w:eastAsia="zh-CN"/>
                    </w:rPr>
                    <w:t>利用原有厂房面积</w:t>
                  </w:r>
                  <w:r>
                    <w:rPr>
                      <w:rFonts w:hint="eastAsia" w:ascii="Times New Roman" w:hAnsi="Times New Roman" w:eastAsia="宋体" w:cs="Times New Roman"/>
                      <w:color w:val="000000"/>
                      <w:kern w:val="0"/>
                      <w:sz w:val="21"/>
                      <w:szCs w:val="21"/>
                      <w:highlight w:val="none"/>
                      <w:lang w:val="en-US" w:eastAsia="zh-CN"/>
                    </w:rPr>
                    <w:t>300</w:t>
                  </w:r>
                  <w:r>
                    <w:rPr>
                      <w:rFonts w:hint="eastAsia" w:ascii="Times New Roman" w:hAnsi="Times New Roman" w:eastAsia="宋体" w:cs="Times New Roman"/>
                      <w:b w:val="0"/>
                      <w:bCs w:val="0"/>
                      <w:color w:val="000000"/>
                      <w:sz w:val="21"/>
                      <w:szCs w:val="21"/>
                      <w:highlight w:val="none"/>
                      <w:lang w:val="en-US" w:eastAsia="zh-CN"/>
                    </w:rPr>
                    <w:t>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，设置压铸机、坩埚电炉、抛丸机等生产铸铝件</w:t>
                  </w:r>
                </w:p>
              </w:tc>
              <w:tc>
                <w:tcPr>
                  <w:tcW w:w="823" w:type="pct"/>
                  <w:tcBorders>
                    <w:left w:val="single" w:color="auto" w:sz="4" w:space="0"/>
                    <w:bottom w:val="single" w:color="auto" w:sz="4" w:space="0"/>
                    <w:tl2br w:val="nil"/>
                    <w:tr2bl w:val="nil"/>
                  </w:tcBorders>
                  <w:vAlign w:val="center"/>
                </w:tcPr>
                <w:p w14:paraId="7646E9B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6"/>
                      <w:rFonts w:hint="eastAsia" w:ascii="Times New Roman" w:hAnsi="Times New Roman" w:eastAsia="宋体" w:cs="Times New Roman"/>
                      <w:color w:val="000000"/>
                      <w:sz w:val="21"/>
                      <w:szCs w:val="21"/>
                      <w:lang w:val="en-US"/>
                    </w:rPr>
                    <w:t>一致</w:t>
                  </w:r>
                </w:p>
              </w:tc>
            </w:tr>
            <w:tr w14:paraId="0040CE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9" w:hRule="atLeast"/>
                <w:jc w:val="center"/>
              </w:trPr>
              <w:tc>
                <w:tcPr>
                  <w:tcW w:w="434" w:type="pct"/>
                  <w:tcBorders>
                    <w:top w:val="single" w:color="auto" w:sz="4" w:space="0"/>
                    <w:tl2br w:val="nil"/>
                    <w:tr2bl w:val="nil"/>
                  </w:tcBorders>
                  <w:vAlign w:val="center"/>
                </w:tcPr>
                <w:p w14:paraId="41DA6D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辅助工程</w:t>
                  </w:r>
                </w:p>
              </w:tc>
              <w:tc>
                <w:tcPr>
                  <w:tcW w:w="717" w:type="pct"/>
                  <w:tcBorders>
                    <w:top w:val="single" w:color="auto" w:sz="4" w:space="0"/>
                    <w:tl2br w:val="nil"/>
                    <w:tr2bl w:val="nil"/>
                  </w:tcBorders>
                  <w:vAlign w:val="center"/>
                </w:tcPr>
                <w:p w14:paraId="4C5FDE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办公区</w:t>
                  </w:r>
                </w:p>
              </w:tc>
              <w:tc>
                <w:tcPr>
                  <w:tcW w:w="1487" w:type="pct"/>
                  <w:tcBorders>
                    <w:top w:val="single" w:color="auto" w:sz="4" w:space="0"/>
                    <w:tl2br w:val="nil"/>
                    <w:tr2bl w:val="nil"/>
                  </w:tcBorders>
                  <w:vAlign w:val="center"/>
                </w:tcPr>
                <w:p w14:paraId="70F3EA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bidi="ar-SA"/>
                    </w:rPr>
                    <w:t>依托现有工程，用于职工日常办公</w:t>
                  </w:r>
                </w:p>
              </w:tc>
              <w:tc>
                <w:tcPr>
                  <w:tcW w:w="1536" w:type="pct"/>
                  <w:tcBorders>
                    <w:top w:val="single" w:color="auto" w:sz="4" w:space="0"/>
                    <w:right w:val="single" w:color="auto" w:sz="4" w:space="0"/>
                    <w:tl2br w:val="nil"/>
                    <w:tr2bl w:val="nil"/>
                  </w:tcBorders>
                  <w:vAlign w:val="center"/>
                </w:tcPr>
                <w:p w14:paraId="645BC696">
                  <w:pPr>
                    <w:pStyle w:val="25"/>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bidi="ar-SA"/>
                    </w:rPr>
                    <w:t>依托现有工程，用于职工日常办公</w:t>
                  </w:r>
                </w:p>
              </w:tc>
              <w:tc>
                <w:tcPr>
                  <w:tcW w:w="823" w:type="pct"/>
                  <w:tcBorders>
                    <w:top w:val="single" w:color="auto" w:sz="4" w:space="0"/>
                    <w:left w:val="single" w:color="auto" w:sz="4" w:space="0"/>
                    <w:tl2br w:val="nil"/>
                    <w:tr2bl w:val="nil"/>
                  </w:tcBorders>
                  <w:vAlign w:val="center"/>
                </w:tcPr>
                <w:p w14:paraId="46EE991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6"/>
                      <w:rFonts w:hint="eastAsia" w:ascii="Times New Roman" w:hAnsi="Times New Roman" w:eastAsia="宋体" w:cs="Times New Roman"/>
                      <w:color w:val="000000"/>
                      <w:sz w:val="21"/>
                      <w:szCs w:val="21"/>
                      <w:lang w:val="en-US"/>
                    </w:rPr>
                  </w:pPr>
                  <w:r>
                    <w:rPr>
                      <w:rStyle w:val="26"/>
                      <w:rFonts w:hint="eastAsia" w:ascii="Times New Roman" w:hAnsi="Times New Roman" w:eastAsia="宋体" w:cs="Times New Roman"/>
                      <w:color w:val="000000"/>
                      <w:sz w:val="21"/>
                      <w:szCs w:val="21"/>
                      <w:lang w:val="en-US"/>
                    </w:rPr>
                    <w:t>一致</w:t>
                  </w:r>
                </w:p>
              </w:tc>
            </w:tr>
            <w:tr w14:paraId="092118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4" w:hRule="atLeast"/>
                <w:jc w:val="center"/>
              </w:trPr>
              <w:tc>
                <w:tcPr>
                  <w:tcW w:w="434" w:type="pct"/>
                  <w:vMerge w:val="restart"/>
                  <w:tcBorders>
                    <w:tl2br w:val="nil"/>
                    <w:tr2bl w:val="nil"/>
                  </w:tcBorders>
                  <w:vAlign w:val="center"/>
                </w:tcPr>
                <w:p w14:paraId="72A08C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环保工程</w:t>
                  </w:r>
                </w:p>
              </w:tc>
              <w:tc>
                <w:tcPr>
                  <w:tcW w:w="717" w:type="pct"/>
                  <w:tcBorders>
                    <w:tl2br w:val="nil"/>
                    <w:tr2bl w:val="nil"/>
                  </w:tcBorders>
                  <w:vAlign w:val="center"/>
                </w:tcPr>
                <w:p w14:paraId="4D38FC2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sz w:val="21"/>
                      <w:szCs w:val="21"/>
                      <w:lang w:val="en-US" w:eastAsia="zh-CN" w:bidi="ar-SA"/>
                    </w:rPr>
                  </w:pPr>
                  <w:r>
                    <w:rPr>
                      <w:rFonts w:hint="eastAsia" w:ascii="Times New Roman" w:hAnsi="Times New Roman" w:eastAsia="宋体" w:cs="Times New Roman"/>
                      <w:color w:val="000000"/>
                      <w:kern w:val="2"/>
                      <w:sz w:val="21"/>
                      <w:szCs w:val="21"/>
                      <w:highlight w:val="none"/>
                      <w:lang w:val="en-US" w:eastAsia="zh-CN" w:bidi="ar-SA"/>
                    </w:rPr>
                    <w:t>熔炼、压铸、抛丸</w:t>
                  </w:r>
                </w:p>
              </w:tc>
              <w:tc>
                <w:tcPr>
                  <w:tcW w:w="1487" w:type="pct"/>
                  <w:tcBorders>
                    <w:tl2br w:val="nil"/>
                    <w:tr2bl w:val="nil"/>
                  </w:tcBorders>
                  <w:vAlign w:val="center"/>
                </w:tcPr>
                <w:p w14:paraId="050F04A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sz w:val="21"/>
                      <w:szCs w:val="21"/>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压铸废气先经“油烟净化器+活性炭吸附”处理，再与熔炼废气一同经袋式除尘器处理；抛丸废气经自带除尘器处理；废气最终一同通过1根15m高排气筒排放</w:t>
                  </w:r>
                </w:p>
              </w:tc>
              <w:tc>
                <w:tcPr>
                  <w:tcW w:w="1536" w:type="pct"/>
                  <w:tcBorders>
                    <w:right w:val="single" w:color="auto" w:sz="4" w:space="0"/>
                    <w:tl2br w:val="nil"/>
                    <w:tr2bl w:val="nil"/>
                  </w:tcBorders>
                  <w:vAlign w:val="center"/>
                </w:tcPr>
                <w:p w14:paraId="65B7CCB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熔炼、压铸废气经“袋式除尘器+油烟净化器+活性炭吸附”处理；抛丸废气经自带除尘器处理；废气最终一同通过1根15m高排气筒排放</w:t>
                  </w:r>
                </w:p>
              </w:tc>
              <w:tc>
                <w:tcPr>
                  <w:tcW w:w="823" w:type="pct"/>
                  <w:tcBorders>
                    <w:left w:val="single" w:color="auto" w:sz="4" w:space="0"/>
                    <w:bottom w:val="single" w:color="auto" w:sz="4" w:space="0"/>
                    <w:tl2br w:val="nil"/>
                    <w:tr2bl w:val="nil"/>
                  </w:tcBorders>
                  <w:vAlign w:val="center"/>
                </w:tcPr>
                <w:p w14:paraId="72ED0F5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熔炼、压铸废气共同经</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“袋式除尘器+油烟净化器+活性炭吸附”处理</w:t>
                  </w:r>
                </w:p>
              </w:tc>
            </w:tr>
            <w:tr w14:paraId="1CD07C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34" w:type="pct"/>
                  <w:vMerge w:val="continue"/>
                  <w:tcBorders>
                    <w:tl2br w:val="nil"/>
                    <w:tr2bl w:val="nil"/>
                  </w:tcBorders>
                  <w:vAlign w:val="center"/>
                </w:tcPr>
                <w:p w14:paraId="415DF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17" w:type="pct"/>
                  <w:tcBorders>
                    <w:top w:val="single" w:color="auto" w:sz="4" w:space="0"/>
                    <w:tl2br w:val="nil"/>
                    <w:tr2bl w:val="nil"/>
                  </w:tcBorders>
                  <w:vAlign w:val="center"/>
                </w:tcPr>
                <w:p w14:paraId="3DBE0C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生活污水</w:t>
                  </w:r>
                </w:p>
              </w:tc>
              <w:tc>
                <w:tcPr>
                  <w:tcW w:w="1487" w:type="pct"/>
                  <w:tcBorders>
                    <w:top w:val="single" w:color="auto" w:sz="4" w:space="0"/>
                    <w:tl2br w:val="nil"/>
                    <w:tr2bl w:val="nil"/>
                  </w:tcBorders>
                  <w:vAlign w:val="center"/>
                </w:tcPr>
                <w:p w14:paraId="44AC21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536" w:type="pct"/>
                  <w:tcBorders>
                    <w:top w:val="single" w:color="auto" w:sz="4" w:space="0"/>
                    <w:right w:val="single" w:color="auto" w:sz="4" w:space="0"/>
                    <w:tl2br w:val="nil"/>
                    <w:tr2bl w:val="nil"/>
                  </w:tcBorders>
                  <w:vAlign w:val="center"/>
                </w:tcPr>
                <w:p w14:paraId="519940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823" w:type="pct"/>
                  <w:tcBorders>
                    <w:top w:val="single" w:color="auto" w:sz="4" w:space="0"/>
                    <w:left w:val="single" w:color="auto" w:sz="4" w:space="0"/>
                    <w:tl2br w:val="nil"/>
                    <w:tr2bl w:val="nil"/>
                  </w:tcBorders>
                  <w:vAlign w:val="center"/>
                </w:tcPr>
                <w:p w14:paraId="4106BF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6"/>
                      <w:rFonts w:hint="eastAsia" w:ascii="Times New Roman" w:hAnsi="Times New Roman" w:eastAsia="宋体" w:cs="Times New Roman"/>
                      <w:color w:val="000000"/>
                      <w:sz w:val="21"/>
                      <w:szCs w:val="21"/>
                      <w:lang w:val="en-US"/>
                    </w:rPr>
                    <w:t>一致</w:t>
                  </w:r>
                </w:p>
              </w:tc>
            </w:tr>
            <w:tr w14:paraId="1DAE62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434" w:type="pct"/>
                  <w:vMerge w:val="continue"/>
                  <w:tcBorders>
                    <w:tl2br w:val="nil"/>
                    <w:tr2bl w:val="nil"/>
                  </w:tcBorders>
                  <w:vAlign w:val="center"/>
                </w:tcPr>
                <w:p w14:paraId="59C71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17" w:type="pct"/>
                  <w:tcBorders>
                    <w:bottom w:val="single" w:color="auto" w:sz="4" w:space="0"/>
                    <w:tl2br w:val="nil"/>
                    <w:tr2bl w:val="nil"/>
                  </w:tcBorders>
                  <w:vAlign w:val="center"/>
                </w:tcPr>
                <w:p w14:paraId="17A9CD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w:t>
                  </w:r>
                </w:p>
              </w:tc>
              <w:tc>
                <w:tcPr>
                  <w:tcW w:w="1487" w:type="pct"/>
                  <w:tcBorders>
                    <w:bottom w:val="single" w:color="auto" w:sz="4" w:space="0"/>
                    <w:tl2br w:val="nil"/>
                    <w:tr2bl w:val="nil"/>
                  </w:tcBorders>
                  <w:vAlign w:val="center"/>
                </w:tcPr>
                <w:p w14:paraId="7C9E31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设一般固废暂存区</w:t>
                  </w:r>
                </w:p>
              </w:tc>
              <w:tc>
                <w:tcPr>
                  <w:tcW w:w="1536" w:type="pct"/>
                  <w:tcBorders>
                    <w:bottom w:val="single" w:color="auto" w:sz="4" w:space="0"/>
                    <w:right w:val="single" w:color="auto" w:sz="4" w:space="0"/>
                    <w:tl2br w:val="nil"/>
                    <w:tr2bl w:val="nil"/>
                  </w:tcBorders>
                  <w:vAlign w:val="center"/>
                </w:tcPr>
                <w:p w14:paraId="63877B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一般固废暂存区</w:t>
                  </w:r>
                </w:p>
              </w:tc>
              <w:tc>
                <w:tcPr>
                  <w:tcW w:w="823" w:type="pct"/>
                  <w:tcBorders>
                    <w:left w:val="single" w:color="auto" w:sz="4" w:space="0"/>
                    <w:bottom w:val="single" w:color="auto" w:sz="4" w:space="0"/>
                    <w:tl2br w:val="nil"/>
                    <w:tr2bl w:val="nil"/>
                  </w:tcBorders>
                  <w:vAlign w:val="center"/>
                </w:tcPr>
                <w:p w14:paraId="2D9769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6"/>
                      <w:rFonts w:hint="eastAsia" w:ascii="Times New Roman" w:hAnsi="Times New Roman" w:eastAsia="宋体" w:cs="Times New Roman"/>
                      <w:color w:val="000000"/>
                      <w:sz w:val="21"/>
                      <w:szCs w:val="21"/>
                      <w:lang w:val="en-US"/>
                    </w:rPr>
                    <w:t>一致</w:t>
                  </w:r>
                </w:p>
              </w:tc>
            </w:tr>
            <w:tr w14:paraId="4CB973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434" w:type="pct"/>
                  <w:vMerge w:val="continue"/>
                  <w:tcBorders>
                    <w:bottom w:val="single" w:color="auto" w:sz="4" w:space="0"/>
                    <w:tl2br w:val="nil"/>
                    <w:tr2bl w:val="nil"/>
                  </w:tcBorders>
                  <w:vAlign w:val="center"/>
                </w:tcPr>
                <w:p w14:paraId="3D07F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17" w:type="pct"/>
                  <w:tcBorders>
                    <w:top w:val="single" w:color="auto" w:sz="4" w:space="0"/>
                    <w:tl2br w:val="nil"/>
                    <w:tr2bl w:val="nil"/>
                  </w:tcBorders>
                  <w:vAlign w:val="center"/>
                </w:tcPr>
                <w:p w14:paraId="79B10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487" w:type="pct"/>
                  <w:tcBorders>
                    <w:top w:val="single" w:color="auto" w:sz="4" w:space="0"/>
                    <w:tl2br w:val="nil"/>
                    <w:tr2bl w:val="nil"/>
                  </w:tcBorders>
                  <w:vAlign w:val="center"/>
                </w:tcPr>
                <w:p w14:paraId="6CE65F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设危险废物暂存间</w:t>
                  </w:r>
                </w:p>
              </w:tc>
              <w:tc>
                <w:tcPr>
                  <w:tcW w:w="1536" w:type="pct"/>
                  <w:tcBorders>
                    <w:top w:val="single" w:color="auto" w:sz="4" w:space="0"/>
                    <w:right w:val="single" w:color="auto" w:sz="4" w:space="0"/>
                    <w:tl2br w:val="nil"/>
                    <w:tr2bl w:val="nil"/>
                  </w:tcBorders>
                  <w:vAlign w:val="center"/>
                </w:tcPr>
                <w:p w14:paraId="760A5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823" w:type="pct"/>
                  <w:tcBorders>
                    <w:top w:val="single" w:color="auto" w:sz="4" w:space="0"/>
                    <w:left w:val="single" w:color="auto" w:sz="4" w:space="0"/>
                    <w:tl2br w:val="nil"/>
                    <w:tr2bl w:val="nil"/>
                  </w:tcBorders>
                  <w:vAlign w:val="center"/>
                </w:tcPr>
                <w:p w14:paraId="422AFF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6"/>
                      <w:rFonts w:hint="eastAsia" w:ascii="Times New Roman" w:hAnsi="Times New Roman" w:eastAsia="宋体" w:cs="Times New Roman"/>
                      <w:color w:val="000000"/>
                      <w:sz w:val="21"/>
                      <w:szCs w:val="21"/>
                      <w:lang w:val="en-US"/>
                    </w:rPr>
                    <w:t>一致</w:t>
                  </w:r>
                </w:p>
              </w:tc>
            </w:tr>
            <w:tr w14:paraId="5300F6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434" w:type="pct"/>
                  <w:vMerge w:val="restart"/>
                  <w:tcBorders>
                    <w:top w:val="single" w:color="auto" w:sz="4" w:space="0"/>
                    <w:bottom w:val="single" w:color="auto" w:sz="4" w:space="0"/>
                    <w:tl2br w:val="nil"/>
                    <w:tr2bl w:val="nil"/>
                  </w:tcBorders>
                  <w:vAlign w:val="center"/>
                </w:tcPr>
                <w:p w14:paraId="1E548B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717" w:type="pct"/>
                  <w:tcBorders>
                    <w:tl2br w:val="nil"/>
                    <w:tr2bl w:val="nil"/>
                  </w:tcBorders>
                  <w:vAlign w:val="center"/>
                </w:tcPr>
                <w:p w14:paraId="677C73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给水</w:t>
                  </w:r>
                </w:p>
              </w:tc>
              <w:tc>
                <w:tcPr>
                  <w:tcW w:w="1487" w:type="pct"/>
                  <w:tcBorders>
                    <w:tl2br w:val="nil"/>
                    <w:tr2bl w:val="nil"/>
                  </w:tcBorders>
                  <w:vAlign w:val="center"/>
                </w:tcPr>
                <w:p w14:paraId="53B73AC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536" w:type="pct"/>
                  <w:tcBorders>
                    <w:right w:val="single" w:color="auto" w:sz="4" w:space="0"/>
                    <w:tl2br w:val="nil"/>
                    <w:tr2bl w:val="nil"/>
                  </w:tcBorders>
                  <w:vAlign w:val="center"/>
                </w:tcPr>
                <w:p w14:paraId="7603B77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823" w:type="pct"/>
                  <w:tcBorders>
                    <w:left w:val="single" w:color="auto" w:sz="4" w:space="0"/>
                    <w:tl2br w:val="nil"/>
                    <w:tr2bl w:val="nil"/>
                  </w:tcBorders>
                  <w:vAlign w:val="center"/>
                </w:tcPr>
                <w:p w14:paraId="73B4C5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078AB1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34" w:type="pct"/>
                  <w:vMerge w:val="continue"/>
                  <w:tcBorders>
                    <w:top w:val="single" w:color="auto" w:sz="4" w:space="0"/>
                    <w:bottom w:val="single" w:color="auto" w:sz="4" w:space="0"/>
                    <w:tl2br w:val="nil"/>
                    <w:tr2bl w:val="nil"/>
                  </w:tcBorders>
                  <w:vAlign w:val="center"/>
                </w:tcPr>
                <w:p w14:paraId="441475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17" w:type="pct"/>
                  <w:tcBorders>
                    <w:tl2br w:val="nil"/>
                    <w:tr2bl w:val="nil"/>
                  </w:tcBorders>
                  <w:vAlign w:val="center"/>
                </w:tcPr>
                <w:p w14:paraId="38D6F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供电</w:t>
                  </w:r>
                </w:p>
              </w:tc>
              <w:tc>
                <w:tcPr>
                  <w:tcW w:w="1487" w:type="pct"/>
                  <w:tcBorders>
                    <w:tl2br w:val="nil"/>
                    <w:tr2bl w:val="nil"/>
                  </w:tcBorders>
                  <w:vAlign w:val="center"/>
                </w:tcPr>
                <w:p w14:paraId="3E37C8D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536" w:type="pct"/>
                  <w:tcBorders>
                    <w:right w:val="single" w:color="auto" w:sz="4" w:space="0"/>
                    <w:tl2br w:val="nil"/>
                    <w:tr2bl w:val="nil"/>
                  </w:tcBorders>
                  <w:vAlign w:val="center"/>
                </w:tcPr>
                <w:p w14:paraId="2808652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823" w:type="pct"/>
                  <w:tcBorders>
                    <w:left w:val="single" w:color="auto" w:sz="4" w:space="0"/>
                    <w:tl2br w:val="nil"/>
                    <w:tr2bl w:val="nil"/>
                  </w:tcBorders>
                  <w:vAlign w:val="center"/>
                </w:tcPr>
                <w:p w14:paraId="2139D9B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03F55609">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6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本项目主要设备情况一览表</w:t>
            </w:r>
          </w:p>
          <w:tbl>
            <w:tblPr>
              <w:tblStyle w:val="17"/>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054"/>
              <w:gridCol w:w="2318"/>
              <w:gridCol w:w="2057"/>
              <w:gridCol w:w="2073"/>
              <w:gridCol w:w="1546"/>
            </w:tblGrid>
            <w:tr w14:paraId="35B924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582" w:type="pct"/>
                  <w:tcBorders>
                    <w:tl2br w:val="nil"/>
                    <w:tr2bl w:val="nil"/>
                  </w:tcBorders>
                  <w:vAlign w:val="center"/>
                </w:tcPr>
                <w:p w14:paraId="6E7BE07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1280" w:type="pct"/>
                  <w:tcBorders>
                    <w:left w:val="single" w:color="auto" w:sz="4" w:space="0"/>
                    <w:tl2br w:val="nil"/>
                    <w:tr2bl w:val="nil"/>
                  </w:tcBorders>
                  <w:vAlign w:val="center"/>
                </w:tcPr>
                <w:p w14:paraId="78E4FBF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1136" w:type="pct"/>
                  <w:tcBorders>
                    <w:tl2br w:val="nil"/>
                    <w:tr2bl w:val="nil"/>
                  </w:tcBorders>
                  <w:vAlign w:val="center"/>
                </w:tcPr>
                <w:p w14:paraId="4B42B5C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计划投入数量</w:t>
                  </w:r>
                </w:p>
              </w:tc>
              <w:tc>
                <w:tcPr>
                  <w:tcW w:w="1145" w:type="pct"/>
                  <w:tcBorders>
                    <w:right w:val="single" w:color="auto" w:sz="4" w:space="0"/>
                    <w:tl2br w:val="nil"/>
                    <w:tr2bl w:val="nil"/>
                  </w:tcBorders>
                  <w:vAlign w:val="center"/>
                </w:tcPr>
                <w:p w14:paraId="5373FB3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854" w:type="pct"/>
                  <w:tcBorders>
                    <w:tl2br w:val="nil"/>
                    <w:tr2bl w:val="nil"/>
                  </w:tcBorders>
                  <w:vAlign w:val="center"/>
                </w:tcPr>
                <w:p w14:paraId="5CD8D6D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变化情况</w:t>
                  </w:r>
                </w:p>
              </w:tc>
            </w:tr>
            <w:tr w14:paraId="5CD16E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582" w:type="pct"/>
                  <w:tcBorders>
                    <w:tl2br w:val="nil"/>
                    <w:tr2bl w:val="nil"/>
                  </w:tcBorders>
                  <w:vAlign w:val="center"/>
                </w:tcPr>
                <w:p w14:paraId="6CFC576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280" w:type="pct"/>
                  <w:tcBorders>
                    <w:left w:val="single" w:color="auto" w:sz="4" w:space="0"/>
                    <w:tl2br w:val="nil"/>
                    <w:tr2bl w:val="nil"/>
                  </w:tcBorders>
                  <w:vAlign w:val="center"/>
                </w:tcPr>
                <w:p w14:paraId="12271EF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坩埚电炉</w:t>
                  </w:r>
                </w:p>
              </w:tc>
              <w:tc>
                <w:tcPr>
                  <w:tcW w:w="1136" w:type="pct"/>
                  <w:tcBorders>
                    <w:tl2br w:val="nil"/>
                    <w:tr2bl w:val="nil"/>
                  </w:tcBorders>
                  <w:vAlign w:val="center"/>
                </w:tcPr>
                <w:p w14:paraId="4137BCC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2073" w:type="dxa"/>
                  <w:tcBorders>
                    <w:bottom w:val="single" w:color="auto" w:sz="4" w:space="0"/>
                    <w:right w:val="single" w:color="auto" w:sz="4" w:space="0"/>
                    <w:tl2br w:val="nil"/>
                    <w:tr2bl w:val="nil"/>
                  </w:tcBorders>
                  <w:vAlign w:val="center"/>
                </w:tcPr>
                <w:p w14:paraId="750C621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854" w:type="pct"/>
                  <w:tcBorders>
                    <w:bottom w:val="single" w:color="auto" w:sz="4" w:space="0"/>
                    <w:tl2br w:val="nil"/>
                    <w:tr2bl w:val="nil"/>
                  </w:tcBorders>
                  <w:vAlign w:val="center"/>
                </w:tcPr>
                <w:p w14:paraId="50DD964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6"/>
                      <w:rFonts w:hint="eastAsia" w:ascii="Times New Roman" w:hAnsi="Times New Roman" w:eastAsia="宋体" w:cs="Times New Roman"/>
                      <w:color w:val="000000"/>
                      <w:sz w:val="21"/>
                      <w:szCs w:val="21"/>
                      <w:lang w:val="en-US"/>
                    </w:rPr>
                    <w:t>一致</w:t>
                  </w:r>
                </w:p>
              </w:tc>
            </w:tr>
            <w:tr w14:paraId="1726C8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582" w:type="pct"/>
                  <w:tcBorders>
                    <w:tl2br w:val="nil"/>
                    <w:tr2bl w:val="nil"/>
                  </w:tcBorders>
                  <w:vAlign w:val="center"/>
                </w:tcPr>
                <w:p w14:paraId="69481EE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280" w:type="pct"/>
                  <w:tcBorders>
                    <w:left w:val="single" w:color="auto" w:sz="4" w:space="0"/>
                    <w:tl2br w:val="nil"/>
                    <w:tr2bl w:val="nil"/>
                  </w:tcBorders>
                  <w:vAlign w:val="center"/>
                </w:tcPr>
                <w:p w14:paraId="112B8FA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压铸机</w:t>
                  </w:r>
                </w:p>
              </w:tc>
              <w:tc>
                <w:tcPr>
                  <w:tcW w:w="1136" w:type="pct"/>
                  <w:tcBorders>
                    <w:tl2br w:val="nil"/>
                    <w:tr2bl w:val="nil"/>
                  </w:tcBorders>
                  <w:vAlign w:val="center"/>
                </w:tcPr>
                <w:p w14:paraId="0379347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2073" w:type="dxa"/>
                  <w:tcBorders>
                    <w:top w:val="single" w:color="auto" w:sz="4" w:space="0"/>
                    <w:right w:val="single" w:color="auto" w:sz="4" w:space="0"/>
                    <w:tl2br w:val="nil"/>
                    <w:tr2bl w:val="nil"/>
                  </w:tcBorders>
                  <w:vAlign w:val="center"/>
                </w:tcPr>
                <w:p w14:paraId="0235217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854" w:type="pct"/>
                  <w:tcBorders>
                    <w:top w:val="single" w:color="auto" w:sz="4" w:space="0"/>
                    <w:tl2br w:val="nil"/>
                    <w:tr2bl w:val="nil"/>
                  </w:tcBorders>
                  <w:vAlign w:val="center"/>
                </w:tcPr>
                <w:p w14:paraId="678971E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6"/>
                      <w:rFonts w:hint="eastAsia" w:ascii="Times New Roman" w:hAnsi="Times New Roman" w:eastAsia="宋体" w:cs="Times New Roman"/>
                      <w:color w:val="000000"/>
                      <w:sz w:val="21"/>
                      <w:szCs w:val="21"/>
                      <w:lang w:val="en-US"/>
                    </w:rPr>
                    <w:t>一致</w:t>
                  </w:r>
                </w:p>
              </w:tc>
            </w:tr>
            <w:tr w14:paraId="396BFB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582" w:type="pct"/>
                  <w:tcBorders>
                    <w:tl2br w:val="nil"/>
                    <w:tr2bl w:val="nil"/>
                  </w:tcBorders>
                  <w:vAlign w:val="center"/>
                </w:tcPr>
                <w:p w14:paraId="649B1AC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280" w:type="pct"/>
                  <w:tcBorders>
                    <w:left w:val="single" w:color="auto" w:sz="4" w:space="0"/>
                    <w:tl2br w:val="nil"/>
                    <w:tr2bl w:val="nil"/>
                  </w:tcBorders>
                  <w:vAlign w:val="center"/>
                </w:tcPr>
                <w:p w14:paraId="2C19D55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闭式冷却塔</w:t>
                  </w:r>
                </w:p>
              </w:tc>
              <w:tc>
                <w:tcPr>
                  <w:tcW w:w="1136" w:type="pct"/>
                  <w:tcBorders>
                    <w:tl2br w:val="nil"/>
                    <w:tr2bl w:val="nil"/>
                  </w:tcBorders>
                  <w:vAlign w:val="center"/>
                </w:tcPr>
                <w:p w14:paraId="4D927CD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2073" w:type="dxa"/>
                  <w:tcBorders>
                    <w:right w:val="single" w:color="auto" w:sz="4" w:space="0"/>
                    <w:tl2br w:val="nil"/>
                    <w:tr2bl w:val="nil"/>
                  </w:tcBorders>
                  <w:vAlign w:val="center"/>
                </w:tcPr>
                <w:p w14:paraId="0BC2C96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854" w:type="pct"/>
                  <w:tcBorders>
                    <w:tl2br w:val="nil"/>
                    <w:tr2bl w:val="nil"/>
                  </w:tcBorders>
                  <w:vAlign w:val="center"/>
                </w:tcPr>
                <w:p w14:paraId="0F9CDB3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6"/>
                      <w:rFonts w:hint="eastAsia" w:ascii="Times New Roman" w:hAnsi="Times New Roman" w:eastAsia="宋体" w:cs="Times New Roman"/>
                      <w:color w:val="000000"/>
                      <w:sz w:val="21"/>
                      <w:szCs w:val="21"/>
                      <w:lang w:val="en-US"/>
                    </w:rPr>
                    <w:t>一致</w:t>
                  </w:r>
                </w:p>
              </w:tc>
            </w:tr>
            <w:tr w14:paraId="764F30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2" w:type="pct"/>
                  <w:tcBorders>
                    <w:tl2br w:val="nil"/>
                    <w:tr2bl w:val="nil"/>
                  </w:tcBorders>
                  <w:vAlign w:val="center"/>
                </w:tcPr>
                <w:p w14:paraId="7B92A5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280" w:type="pct"/>
                  <w:tcBorders>
                    <w:left w:val="single" w:color="auto" w:sz="4" w:space="0"/>
                    <w:tl2br w:val="nil"/>
                    <w:tr2bl w:val="nil"/>
                  </w:tcBorders>
                  <w:vAlign w:val="center"/>
                </w:tcPr>
                <w:p w14:paraId="03F7633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抛丸机</w:t>
                  </w:r>
                </w:p>
              </w:tc>
              <w:tc>
                <w:tcPr>
                  <w:tcW w:w="1136" w:type="pct"/>
                  <w:tcBorders>
                    <w:tl2br w:val="nil"/>
                    <w:tr2bl w:val="nil"/>
                  </w:tcBorders>
                  <w:vAlign w:val="center"/>
                </w:tcPr>
                <w:p w14:paraId="30582A1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2073" w:type="dxa"/>
                  <w:tcBorders>
                    <w:right w:val="single" w:color="auto" w:sz="4" w:space="0"/>
                    <w:tl2br w:val="nil"/>
                    <w:tr2bl w:val="nil"/>
                  </w:tcBorders>
                  <w:vAlign w:val="center"/>
                </w:tcPr>
                <w:p w14:paraId="2B4E8BE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854" w:type="pct"/>
                  <w:tcBorders>
                    <w:tl2br w:val="nil"/>
                    <w:tr2bl w:val="nil"/>
                  </w:tcBorders>
                  <w:vAlign w:val="center"/>
                </w:tcPr>
                <w:p w14:paraId="308D2AB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6"/>
                      <w:rFonts w:hint="eastAsia" w:ascii="Times New Roman" w:hAnsi="Times New Roman" w:eastAsia="宋体" w:cs="Times New Roman"/>
                      <w:color w:val="000000"/>
                      <w:sz w:val="21"/>
                      <w:szCs w:val="21"/>
                      <w:lang w:val="en-US"/>
                    </w:rPr>
                    <w:t>一致</w:t>
                  </w:r>
                </w:p>
              </w:tc>
            </w:tr>
            <w:tr w14:paraId="09336B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2" w:type="pct"/>
                  <w:tcBorders>
                    <w:tl2br w:val="nil"/>
                    <w:tr2bl w:val="nil"/>
                  </w:tcBorders>
                  <w:vAlign w:val="center"/>
                </w:tcPr>
                <w:p w14:paraId="7C03C9B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280" w:type="pct"/>
                  <w:tcBorders>
                    <w:left w:val="single" w:color="auto" w:sz="4" w:space="0"/>
                    <w:tl2br w:val="nil"/>
                    <w:tr2bl w:val="nil"/>
                  </w:tcBorders>
                  <w:vAlign w:val="center"/>
                </w:tcPr>
                <w:p w14:paraId="0BFC4BE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机器人</w:t>
                  </w:r>
                </w:p>
              </w:tc>
              <w:tc>
                <w:tcPr>
                  <w:tcW w:w="1136" w:type="pct"/>
                  <w:tcBorders>
                    <w:tl2br w:val="nil"/>
                    <w:tr2bl w:val="nil"/>
                  </w:tcBorders>
                  <w:vAlign w:val="center"/>
                </w:tcPr>
                <w:p w14:paraId="77A1C5D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2073" w:type="dxa"/>
                  <w:tcBorders>
                    <w:right w:val="single" w:color="auto" w:sz="4" w:space="0"/>
                    <w:tl2br w:val="nil"/>
                    <w:tr2bl w:val="nil"/>
                  </w:tcBorders>
                  <w:vAlign w:val="center"/>
                </w:tcPr>
                <w:p w14:paraId="600A717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854" w:type="pct"/>
                  <w:tcBorders>
                    <w:tl2br w:val="nil"/>
                    <w:tr2bl w:val="nil"/>
                  </w:tcBorders>
                  <w:vAlign w:val="center"/>
                </w:tcPr>
                <w:p w14:paraId="0B02A4F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6"/>
                      <w:rFonts w:hint="eastAsia" w:ascii="Times New Roman" w:hAnsi="Times New Roman" w:eastAsia="宋体" w:cs="Times New Roman"/>
                      <w:color w:val="000000"/>
                      <w:sz w:val="21"/>
                      <w:szCs w:val="21"/>
                      <w:lang w:val="en-US"/>
                    </w:rPr>
                    <w:t>一致</w:t>
                  </w:r>
                </w:p>
              </w:tc>
            </w:tr>
            <w:tr w14:paraId="002F0B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2" w:type="pct"/>
                  <w:tcBorders>
                    <w:tl2br w:val="nil"/>
                    <w:tr2bl w:val="nil"/>
                  </w:tcBorders>
                  <w:vAlign w:val="center"/>
                </w:tcPr>
                <w:p w14:paraId="4F33857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280" w:type="pct"/>
                  <w:tcBorders>
                    <w:left w:val="single" w:color="auto" w:sz="4" w:space="0"/>
                    <w:tl2br w:val="nil"/>
                    <w:tr2bl w:val="nil"/>
                  </w:tcBorders>
                  <w:vAlign w:val="center"/>
                </w:tcPr>
                <w:p w14:paraId="71F73F9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数控车床</w:t>
                  </w:r>
                </w:p>
              </w:tc>
              <w:tc>
                <w:tcPr>
                  <w:tcW w:w="1136" w:type="pct"/>
                  <w:tcBorders>
                    <w:tl2br w:val="nil"/>
                    <w:tr2bl w:val="nil"/>
                  </w:tcBorders>
                  <w:vAlign w:val="center"/>
                </w:tcPr>
                <w:p w14:paraId="0266E70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2073" w:type="dxa"/>
                  <w:tcBorders>
                    <w:right w:val="single" w:color="auto" w:sz="4" w:space="0"/>
                    <w:tl2br w:val="nil"/>
                    <w:tr2bl w:val="nil"/>
                  </w:tcBorders>
                  <w:vAlign w:val="center"/>
                </w:tcPr>
                <w:p w14:paraId="2DA1BFE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854" w:type="pct"/>
                  <w:tcBorders>
                    <w:tl2br w:val="nil"/>
                    <w:tr2bl w:val="nil"/>
                  </w:tcBorders>
                  <w:vAlign w:val="center"/>
                </w:tcPr>
                <w:p w14:paraId="21835C3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6"/>
                      <w:rFonts w:hint="eastAsia" w:ascii="Times New Roman" w:hAnsi="Times New Roman" w:eastAsia="宋体" w:cs="Times New Roman"/>
                      <w:color w:val="000000"/>
                      <w:sz w:val="21"/>
                      <w:szCs w:val="21"/>
                      <w:lang w:val="en-US"/>
                    </w:rPr>
                    <w:t>取消</w:t>
                  </w:r>
                </w:p>
              </w:tc>
            </w:tr>
          </w:tbl>
          <w:p w14:paraId="0C373B1D">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7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415"/>
              <w:gridCol w:w="2910"/>
              <w:gridCol w:w="2866"/>
              <w:gridCol w:w="1125"/>
            </w:tblGrid>
            <w:tr w14:paraId="75B5C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blHeader/>
                <w:jc w:val="center"/>
              </w:trPr>
              <w:tc>
                <w:tcPr>
                  <w:tcW w:w="409" w:type="pct"/>
                  <w:vAlign w:val="center"/>
                </w:tcPr>
                <w:p w14:paraId="3BD817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污染因素</w:t>
                  </w:r>
                </w:p>
              </w:tc>
              <w:tc>
                <w:tcPr>
                  <w:tcW w:w="781" w:type="pct"/>
                  <w:vAlign w:val="center"/>
                </w:tcPr>
                <w:p w14:paraId="4BD316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产污环节</w:t>
                  </w:r>
                </w:p>
              </w:tc>
              <w:tc>
                <w:tcPr>
                  <w:tcW w:w="1606" w:type="pct"/>
                  <w:vAlign w:val="center"/>
                </w:tcPr>
                <w:p w14:paraId="6B454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环评阶段</w:t>
                  </w:r>
                </w:p>
              </w:tc>
              <w:tc>
                <w:tcPr>
                  <w:tcW w:w="1582" w:type="pct"/>
                  <w:vAlign w:val="center"/>
                </w:tcPr>
                <w:p w14:paraId="5FAD9F8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实际建设内容</w:t>
                  </w:r>
                </w:p>
              </w:tc>
              <w:tc>
                <w:tcPr>
                  <w:tcW w:w="621" w:type="pct"/>
                  <w:vAlign w:val="center"/>
                </w:tcPr>
                <w:p w14:paraId="387B3594">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5429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09" w:type="pct"/>
                  <w:vAlign w:val="center"/>
                </w:tcPr>
                <w:p w14:paraId="45640A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781" w:type="pct"/>
                  <w:vAlign w:val="center"/>
                </w:tcPr>
                <w:p w14:paraId="160B8CC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2"/>
                      <w:sz w:val="21"/>
                      <w:szCs w:val="21"/>
                      <w:highlight w:val="none"/>
                      <w:lang w:val="en-US" w:eastAsia="zh-CN" w:bidi="ar-SA"/>
                    </w:rPr>
                    <w:t>熔炼、压铸、抛丸</w:t>
                  </w:r>
                </w:p>
              </w:tc>
              <w:tc>
                <w:tcPr>
                  <w:tcW w:w="2910" w:type="dxa"/>
                  <w:vAlign w:val="center"/>
                </w:tcPr>
                <w:p w14:paraId="695409E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2"/>
                      <w:sz w:val="21"/>
                      <w:szCs w:val="21"/>
                      <w:highlight w:val="none"/>
                      <w:lang w:val="en-US" w:eastAsia="zh-CN" w:bidi="ar-SA"/>
                    </w:rPr>
                    <w:t>压铸废气先经“油烟净化器+活性炭吸附”处理，再与熔炼废气一同经袋式除尘器处理；抛丸废气经自带除尘器处理；废气最终一同通过1根15m高排气筒排放</w:t>
                  </w:r>
                </w:p>
              </w:tc>
              <w:tc>
                <w:tcPr>
                  <w:tcW w:w="2866" w:type="dxa"/>
                  <w:vAlign w:val="center"/>
                </w:tcPr>
                <w:p w14:paraId="1AD2B66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熔炼、压铸废气经“袋式除尘器+油烟净化器+活性炭吸附”处理；抛丸废气经自带除尘器处理；废气最终一同通过1根15m高排气筒排放</w:t>
                  </w:r>
                </w:p>
              </w:tc>
              <w:tc>
                <w:tcPr>
                  <w:tcW w:w="1125" w:type="dxa"/>
                  <w:vAlign w:val="center"/>
                </w:tcPr>
                <w:p w14:paraId="2003DAA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熔炼、压铸废气共同经</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“袋式除尘器+油烟净化器+活性炭吸附”处理</w:t>
                  </w:r>
                </w:p>
              </w:tc>
            </w:tr>
            <w:tr w14:paraId="2D03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09" w:type="pct"/>
                  <w:vAlign w:val="center"/>
                </w:tcPr>
                <w:p w14:paraId="14112E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781" w:type="pct"/>
                  <w:vAlign w:val="center"/>
                </w:tcPr>
                <w:p w14:paraId="3EEAA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生活污水</w:t>
                  </w:r>
                </w:p>
              </w:tc>
              <w:tc>
                <w:tcPr>
                  <w:tcW w:w="1606" w:type="pct"/>
                  <w:vAlign w:val="center"/>
                </w:tcPr>
                <w:p w14:paraId="665B62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582" w:type="pct"/>
                  <w:vAlign w:val="center"/>
                </w:tcPr>
                <w:p w14:paraId="442B7A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621" w:type="pct"/>
                  <w:vAlign w:val="center"/>
                </w:tcPr>
                <w:p w14:paraId="7D40C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3771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09" w:type="pct"/>
                  <w:vMerge w:val="restart"/>
                  <w:vAlign w:val="center"/>
                </w:tcPr>
                <w:p w14:paraId="6CA0F1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781" w:type="pct"/>
                  <w:vAlign w:val="center"/>
                </w:tcPr>
                <w:p w14:paraId="6AC40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606" w:type="pct"/>
                  <w:shd w:val="clear" w:color="auto" w:fill="auto"/>
                  <w:vAlign w:val="center"/>
                </w:tcPr>
                <w:p w14:paraId="1896C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582" w:type="pct"/>
                  <w:shd w:val="clear" w:color="auto" w:fill="auto"/>
                  <w:vAlign w:val="center"/>
                </w:tcPr>
                <w:p w14:paraId="410395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621" w:type="pct"/>
                  <w:shd w:val="clear" w:color="auto" w:fill="auto"/>
                  <w:vAlign w:val="center"/>
                </w:tcPr>
                <w:p w14:paraId="6855E6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747C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09" w:type="pct"/>
                  <w:vMerge w:val="continue"/>
                  <w:vAlign w:val="center"/>
                </w:tcPr>
                <w:p w14:paraId="08A79E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781" w:type="pct"/>
                  <w:vAlign w:val="center"/>
                </w:tcPr>
                <w:p w14:paraId="15852D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606" w:type="pct"/>
                  <w:shd w:val="clear" w:color="auto" w:fill="auto"/>
                  <w:vAlign w:val="center"/>
                </w:tcPr>
                <w:p w14:paraId="77FDF1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582" w:type="pct"/>
                  <w:shd w:val="clear" w:color="auto" w:fill="auto"/>
                  <w:vAlign w:val="center"/>
                </w:tcPr>
                <w:p w14:paraId="5C45D5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621" w:type="pct"/>
                  <w:shd w:val="clear" w:color="auto" w:fill="auto"/>
                  <w:vAlign w:val="center"/>
                </w:tcPr>
                <w:p w14:paraId="6F8B81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4A6A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09" w:type="pct"/>
                  <w:vAlign w:val="center"/>
                </w:tcPr>
                <w:p w14:paraId="45B260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781" w:type="pct"/>
                  <w:vAlign w:val="center"/>
                </w:tcPr>
                <w:p w14:paraId="55E975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606" w:type="pct"/>
                  <w:shd w:val="clear" w:color="auto" w:fill="auto"/>
                  <w:vAlign w:val="center"/>
                </w:tcPr>
                <w:p w14:paraId="3A8D1E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582" w:type="pct"/>
                  <w:shd w:val="clear" w:color="auto" w:fill="auto"/>
                  <w:vAlign w:val="center"/>
                </w:tcPr>
                <w:p w14:paraId="29ADA4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621" w:type="pct"/>
                  <w:shd w:val="clear" w:color="auto" w:fill="auto"/>
                  <w:vAlign w:val="center"/>
                </w:tcPr>
                <w:p w14:paraId="51B2AD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bl>
          <w:p w14:paraId="5F08FDE9">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2A491B46">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8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本项目原辅材料及能源消耗情况一览表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1989"/>
              <w:gridCol w:w="1146"/>
              <w:gridCol w:w="1748"/>
              <w:gridCol w:w="1755"/>
              <w:gridCol w:w="1695"/>
            </w:tblGrid>
            <w:tr w14:paraId="6A074F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0" w:type="pct"/>
                  <w:vAlign w:val="center"/>
                </w:tcPr>
                <w:p w14:paraId="66B6970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1097" w:type="pct"/>
                  <w:tcBorders>
                    <w:left w:val="single" w:color="auto" w:sz="4" w:space="0"/>
                  </w:tcBorders>
                  <w:vAlign w:val="center"/>
                </w:tcPr>
                <w:p w14:paraId="63F4719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名称</w:t>
                  </w:r>
                </w:p>
              </w:tc>
              <w:tc>
                <w:tcPr>
                  <w:tcW w:w="632" w:type="pct"/>
                  <w:vAlign w:val="center"/>
                </w:tcPr>
                <w:p w14:paraId="2C989F3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单位</w:t>
                  </w:r>
                </w:p>
              </w:tc>
              <w:tc>
                <w:tcPr>
                  <w:tcW w:w="964" w:type="pct"/>
                  <w:vAlign w:val="center"/>
                </w:tcPr>
                <w:p w14:paraId="7E30145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rPr>
                  </w:pPr>
                  <w:r>
                    <w:rPr>
                      <w:rFonts w:hint="eastAsia" w:ascii="Times New Roman" w:hAnsi="Times New Roman" w:eastAsia="宋体" w:cs="Times New Roman"/>
                      <w:b w:val="0"/>
                      <w:bCs w:val="0"/>
                      <w:sz w:val="21"/>
                      <w:szCs w:val="21"/>
                      <w:u w:val="none"/>
                      <w:lang w:val="en-US" w:eastAsia="zh-CN"/>
                    </w:rPr>
                    <w:t>计划消耗量</w:t>
                  </w:r>
                </w:p>
              </w:tc>
              <w:tc>
                <w:tcPr>
                  <w:tcW w:w="968" w:type="pct"/>
                  <w:vAlign w:val="center"/>
                </w:tcPr>
                <w:p w14:paraId="088C14C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val="en-US" w:eastAsia="zh-CN"/>
                    </w:rPr>
                    <w:t>实际</w:t>
                  </w:r>
                  <w:r>
                    <w:rPr>
                      <w:rFonts w:hint="eastAsia" w:ascii="Times New Roman" w:hAnsi="Times New Roman" w:eastAsia="宋体" w:cs="Times New Roman"/>
                      <w:b w:val="0"/>
                      <w:bCs w:val="0"/>
                      <w:sz w:val="21"/>
                      <w:szCs w:val="21"/>
                      <w:u w:val="none"/>
                      <w:lang w:eastAsia="zh-CN"/>
                    </w:rPr>
                    <w:t>消耗量</w:t>
                  </w:r>
                </w:p>
              </w:tc>
              <w:tc>
                <w:tcPr>
                  <w:tcW w:w="935" w:type="pct"/>
                  <w:vAlign w:val="center"/>
                </w:tcPr>
                <w:p w14:paraId="7862D1D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14:paraId="01249A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0" w:type="pct"/>
                  <w:vAlign w:val="center"/>
                </w:tcPr>
                <w:p w14:paraId="1656FD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1</w:t>
                  </w:r>
                </w:p>
              </w:tc>
              <w:tc>
                <w:tcPr>
                  <w:tcW w:w="1097" w:type="pct"/>
                  <w:tcBorders>
                    <w:left w:val="single" w:color="auto" w:sz="4" w:space="0"/>
                    <w:bottom w:val="single" w:color="auto" w:sz="4" w:space="0"/>
                  </w:tcBorders>
                  <w:vAlign w:val="center"/>
                </w:tcPr>
                <w:p w14:paraId="5597A29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铝锭</w:t>
                  </w:r>
                </w:p>
              </w:tc>
              <w:tc>
                <w:tcPr>
                  <w:tcW w:w="632" w:type="pct"/>
                  <w:vAlign w:val="center"/>
                </w:tcPr>
                <w:p w14:paraId="7B39AAC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964" w:type="pct"/>
                  <w:vAlign w:val="center"/>
                </w:tcPr>
                <w:p w14:paraId="394C6A9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3010</w:t>
                  </w:r>
                </w:p>
              </w:tc>
              <w:tc>
                <w:tcPr>
                  <w:tcW w:w="968" w:type="pct"/>
                  <w:vAlign w:val="center"/>
                </w:tcPr>
                <w:p w14:paraId="2A3E240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3010</w:t>
                  </w:r>
                </w:p>
              </w:tc>
              <w:tc>
                <w:tcPr>
                  <w:tcW w:w="935" w:type="pct"/>
                  <w:vAlign w:val="center"/>
                </w:tcPr>
                <w:p w14:paraId="591C92B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2BD3C2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0" w:type="pct"/>
                  <w:vAlign w:val="center"/>
                </w:tcPr>
                <w:p w14:paraId="347BF8A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w:t>
                  </w:r>
                </w:p>
              </w:tc>
              <w:tc>
                <w:tcPr>
                  <w:tcW w:w="1097" w:type="pct"/>
                  <w:tcBorders>
                    <w:top w:val="single" w:color="auto" w:sz="4" w:space="0"/>
                    <w:left w:val="single" w:color="auto" w:sz="4" w:space="0"/>
                    <w:bottom w:val="single" w:color="auto" w:sz="4" w:space="0"/>
                  </w:tcBorders>
                  <w:vAlign w:val="center"/>
                </w:tcPr>
                <w:p w14:paraId="76A57B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脱模剂</w:t>
                  </w:r>
                </w:p>
              </w:tc>
              <w:tc>
                <w:tcPr>
                  <w:tcW w:w="632" w:type="pct"/>
                  <w:vAlign w:val="center"/>
                </w:tcPr>
                <w:p w14:paraId="5F7C340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964" w:type="pct"/>
                  <w:vAlign w:val="center"/>
                </w:tcPr>
                <w:p w14:paraId="15E0E6E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5.4</w:t>
                  </w:r>
                </w:p>
              </w:tc>
              <w:tc>
                <w:tcPr>
                  <w:tcW w:w="968" w:type="pct"/>
                  <w:vAlign w:val="center"/>
                </w:tcPr>
                <w:p w14:paraId="2E0D49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5.4</w:t>
                  </w:r>
                </w:p>
              </w:tc>
              <w:tc>
                <w:tcPr>
                  <w:tcW w:w="935" w:type="pct"/>
                  <w:vAlign w:val="center"/>
                </w:tcPr>
                <w:p w14:paraId="4D4642F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3FD6D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0" w:type="pct"/>
                  <w:vAlign w:val="center"/>
                </w:tcPr>
                <w:p w14:paraId="31C3CB1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w:t>
                  </w:r>
                </w:p>
              </w:tc>
              <w:tc>
                <w:tcPr>
                  <w:tcW w:w="1097" w:type="pct"/>
                  <w:tcBorders>
                    <w:top w:val="single" w:color="auto" w:sz="4" w:space="0"/>
                    <w:left w:val="single" w:color="auto" w:sz="4" w:space="0"/>
                    <w:bottom w:val="single" w:color="auto" w:sz="4" w:space="0"/>
                  </w:tcBorders>
                  <w:vAlign w:val="center"/>
                </w:tcPr>
                <w:p w14:paraId="46FA780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除渣剂</w:t>
                  </w:r>
                </w:p>
              </w:tc>
              <w:tc>
                <w:tcPr>
                  <w:tcW w:w="632" w:type="pct"/>
                  <w:vAlign w:val="center"/>
                </w:tcPr>
                <w:p w14:paraId="3B6E99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964" w:type="pct"/>
                  <w:vAlign w:val="center"/>
                </w:tcPr>
                <w:p w14:paraId="1398BF8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968" w:type="pct"/>
                  <w:vAlign w:val="center"/>
                </w:tcPr>
                <w:p w14:paraId="76468CE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935" w:type="pct"/>
                  <w:vAlign w:val="center"/>
                </w:tcPr>
                <w:p w14:paraId="7D7ED8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9F9B3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0" w:type="pct"/>
                  <w:vAlign w:val="center"/>
                </w:tcPr>
                <w:p w14:paraId="337AA2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4</w:t>
                  </w:r>
                </w:p>
              </w:tc>
              <w:tc>
                <w:tcPr>
                  <w:tcW w:w="1097" w:type="pct"/>
                  <w:tcBorders>
                    <w:top w:val="single" w:color="auto" w:sz="4" w:space="0"/>
                    <w:left w:val="single" w:color="auto" w:sz="4" w:space="0"/>
                    <w:bottom w:val="single" w:color="auto" w:sz="4" w:space="0"/>
                  </w:tcBorders>
                  <w:vAlign w:val="center"/>
                </w:tcPr>
                <w:p w14:paraId="5CE5DCF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打渣剂</w:t>
                  </w:r>
                </w:p>
              </w:tc>
              <w:tc>
                <w:tcPr>
                  <w:tcW w:w="632" w:type="pct"/>
                  <w:vAlign w:val="center"/>
                </w:tcPr>
                <w:p w14:paraId="40B5BCD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964" w:type="pct"/>
                  <w:vAlign w:val="center"/>
                </w:tcPr>
                <w:p w14:paraId="124BDA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968" w:type="pct"/>
                  <w:vAlign w:val="center"/>
                </w:tcPr>
                <w:p w14:paraId="51A3C1C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935" w:type="pct"/>
                  <w:vAlign w:val="center"/>
                </w:tcPr>
                <w:p w14:paraId="3FDE3AC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312F46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0" w:type="pct"/>
                  <w:vAlign w:val="center"/>
                </w:tcPr>
                <w:p w14:paraId="63D94A7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5</w:t>
                  </w:r>
                </w:p>
              </w:tc>
              <w:tc>
                <w:tcPr>
                  <w:tcW w:w="1097" w:type="pct"/>
                  <w:tcBorders>
                    <w:top w:val="single" w:color="auto" w:sz="4" w:space="0"/>
                    <w:left w:val="single" w:color="auto" w:sz="4" w:space="0"/>
                    <w:bottom w:val="single" w:color="auto" w:sz="4" w:space="0"/>
                  </w:tcBorders>
                  <w:vAlign w:val="center"/>
                </w:tcPr>
                <w:p w14:paraId="41BDAD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钢模模具</w:t>
                  </w:r>
                </w:p>
              </w:tc>
              <w:tc>
                <w:tcPr>
                  <w:tcW w:w="632" w:type="pct"/>
                  <w:vAlign w:val="center"/>
                </w:tcPr>
                <w:p w14:paraId="669978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套/a</w:t>
                  </w:r>
                </w:p>
              </w:tc>
              <w:tc>
                <w:tcPr>
                  <w:tcW w:w="964" w:type="pct"/>
                  <w:vAlign w:val="center"/>
                </w:tcPr>
                <w:p w14:paraId="4A6A36C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w:t>
                  </w:r>
                </w:p>
              </w:tc>
              <w:tc>
                <w:tcPr>
                  <w:tcW w:w="968" w:type="pct"/>
                  <w:vAlign w:val="center"/>
                </w:tcPr>
                <w:p w14:paraId="12B7407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w:t>
                  </w:r>
                </w:p>
              </w:tc>
              <w:tc>
                <w:tcPr>
                  <w:tcW w:w="935" w:type="pct"/>
                  <w:vAlign w:val="center"/>
                </w:tcPr>
                <w:p w14:paraId="04F1563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17801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0" w:type="pct"/>
                  <w:vAlign w:val="center"/>
                </w:tcPr>
                <w:p w14:paraId="02AE765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6</w:t>
                  </w:r>
                </w:p>
              </w:tc>
              <w:tc>
                <w:tcPr>
                  <w:tcW w:w="1097" w:type="pct"/>
                  <w:tcBorders>
                    <w:top w:val="single" w:color="auto" w:sz="4" w:space="0"/>
                    <w:left w:val="single" w:color="auto" w:sz="4" w:space="0"/>
                    <w:bottom w:val="single" w:color="auto" w:sz="4" w:space="0"/>
                  </w:tcBorders>
                  <w:vAlign w:val="center"/>
                </w:tcPr>
                <w:p w14:paraId="6A2DB68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钢丸</w:t>
                  </w:r>
                </w:p>
              </w:tc>
              <w:tc>
                <w:tcPr>
                  <w:tcW w:w="632" w:type="pct"/>
                  <w:vAlign w:val="center"/>
                </w:tcPr>
                <w:p w14:paraId="292DEE2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964" w:type="pct"/>
                  <w:vAlign w:val="center"/>
                </w:tcPr>
                <w:p w14:paraId="4FAB804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968" w:type="pct"/>
                  <w:vAlign w:val="center"/>
                </w:tcPr>
                <w:p w14:paraId="4FF1061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935" w:type="pct"/>
                  <w:vAlign w:val="center"/>
                </w:tcPr>
                <w:p w14:paraId="170251D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62ED7E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0" w:type="pct"/>
                  <w:vAlign w:val="center"/>
                </w:tcPr>
                <w:p w14:paraId="5C1BDCF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7</w:t>
                  </w:r>
                </w:p>
              </w:tc>
              <w:tc>
                <w:tcPr>
                  <w:tcW w:w="1097" w:type="pct"/>
                  <w:tcBorders>
                    <w:top w:val="single" w:color="auto" w:sz="4" w:space="0"/>
                    <w:left w:val="single" w:color="auto" w:sz="4" w:space="0"/>
                    <w:bottom w:val="single" w:color="auto" w:sz="4" w:space="0"/>
                  </w:tcBorders>
                  <w:shd w:val="clear" w:color="auto" w:fill="auto"/>
                  <w:vAlign w:val="center"/>
                </w:tcPr>
                <w:p w14:paraId="3B975B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水</w:t>
                  </w:r>
                </w:p>
              </w:tc>
              <w:tc>
                <w:tcPr>
                  <w:tcW w:w="632" w:type="pct"/>
                  <w:shd w:val="clear" w:color="auto" w:fill="auto"/>
                  <w:vAlign w:val="center"/>
                </w:tcPr>
                <w:p w14:paraId="76D235A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/a</w:t>
                  </w:r>
                </w:p>
              </w:tc>
              <w:tc>
                <w:tcPr>
                  <w:tcW w:w="964" w:type="pct"/>
                  <w:shd w:val="clear" w:color="auto" w:fill="auto"/>
                  <w:vAlign w:val="center"/>
                </w:tcPr>
                <w:p w14:paraId="7885D6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1188</w:t>
                  </w:r>
                </w:p>
              </w:tc>
              <w:tc>
                <w:tcPr>
                  <w:tcW w:w="968" w:type="pct"/>
                  <w:shd w:val="clear" w:color="auto" w:fill="auto"/>
                  <w:vAlign w:val="center"/>
                </w:tcPr>
                <w:p w14:paraId="5F85776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1188</w:t>
                  </w:r>
                </w:p>
              </w:tc>
              <w:tc>
                <w:tcPr>
                  <w:tcW w:w="935" w:type="pct"/>
                  <w:shd w:val="clear" w:color="auto" w:fill="auto"/>
                  <w:vAlign w:val="center"/>
                </w:tcPr>
                <w:p w14:paraId="6187EA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一致</w:t>
                  </w:r>
                </w:p>
              </w:tc>
            </w:tr>
            <w:tr w14:paraId="58F29A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0" w:type="pct"/>
                  <w:vAlign w:val="center"/>
                </w:tcPr>
                <w:p w14:paraId="6528643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8</w:t>
                  </w:r>
                </w:p>
              </w:tc>
              <w:tc>
                <w:tcPr>
                  <w:tcW w:w="1097" w:type="pct"/>
                  <w:tcBorders>
                    <w:top w:val="single" w:color="auto" w:sz="4" w:space="0"/>
                    <w:left w:val="single" w:color="auto" w:sz="4" w:space="0"/>
                    <w:bottom w:val="single" w:color="auto" w:sz="4" w:space="0"/>
                  </w:tcBorders>
                  <w:shd w:val="clear" w:color="auto" w:fill="auto"/>
                  <w:vAlign w:val="center"/>
                </w:tcPr>
                <w:p w14:paraId="1AA852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电</w:t>
                  </w:r>
                </w:p>
              </w:tc>
              <w:tc>
                <w:tcPr>
                  <w:tcW w:w="632" w:type="pct"/>
                  <w:shd w:val="clear" w:color="auto" w:fill="auto"/>
                  <w:vAlign w:val="center"/>
                </w:tcPr>
                <w:p w14:paraId="57C2024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万kwh/a</w:t>
                  </w:r>
                </w:p>
              </w:tc>
              <w:tc>
                <w:tcPr>
                  <w:tcW w:w="964" w:type="pct"/>
                  <w:shd w:val="clear" w:color="auto" w:fill="auto"/>
                  <w:vAlign w:val="center"/>
                </w:tcPr>
                <w:p w14:paraId="19A91F7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100</w:t>
                  </w:r>
                </w:p>
              </w:tc>
              <w:tc>
                <w:tcPr>
                  <w:tcW w:w="968" w:type="pct"/>
                  <w:shd w:val="clear" w:color="auto" w:fill="auto"/>
                  <w:vAlign w:val="center"/>
                </w:tcPr>
                <w:p w14:paraId="53AD64A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100</w:t>
                  </w:r>
                </w:p>
              </w:tc>
              <w:tc>
                <w:tcPr>
                  <w:tcW w:w="935" w:type="pct"/>
                  <w:shd w:val="clear" w:color="auto" w:fill="auto"/>
                  <w:vAlign w:val="center"/>
                </w:tcPr>
                <w:p w14:paraId="32945B7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一致</w:t>
                  </w:r>
                </w:p>
              </w:tc>
            </w:tr>
          </w:tbl>
          <w:p w14:paraId="68D5698F">
            <w:pPr>
              <w:keepNext w:val="0"/>
              <w:keepLines w:val="0"/>
              <w:pageBreakBefore w:val="0"/>
              <w:widowControl w:val="0"/>
              <w:tabs>
                <w:tab w:val="left" w:pos="7920"/>
              </w:tabs>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i w:val="0"/>
                <w:iCs w:val="0"/>
                <w:sz w:val="24"/>
                <w:szCs w:val="24"/>
                <w:lang w:val="en-US" w:eastAsia="zh-CN"/>
              </w:rPr>
            </w:pPr>
            <w:r>
              <w:rPr>
                <w:rFonts w:hint="default" w:ascii="Times New Roman" w:hAnsi="Times New Roman" w:eastAsia="宋体" w:cs="Times New Roman"/>
                <w:i w:val="0"/>
                <w:iCs w:val="0"/>
                <w:sz w:val="24"/>
                <w:szCs w:val="24"/>
                <w:lang w:val="en-US" w:eastAsia="zh-CN"/>
              </w:rPr>
              <w:t>本项目用水主要为</w:t>
            </w:r>
            <w:r>
              <w:rPr>
                <w:rFonts w:hint="default" w:ascii="Times New Roman" w:hAnsi="Times New Roman" w:eastAsia="宋体" w:cs="Times New Roman"/>
                <w:sz w:val="24"/>
                <w:szCs w:val="24"/>
              </w:rPr>
              <w:t>生产用水</w:t>
            </w:r>
            <w:r>
              <w:rPr>
                <w:rFonts w:hint="eastAsia" w:ascii="Times New Roman" w:hAnsi="Times New Roman" w:eastAsia="宋体" w:cs="Times New Roman"/>
                <w:sz w:val="24"/>
                <w:szCs w:val="24"/>
                <w:lang w:val="en-US" w:eastAsia="zh-CN"/>
              </w:rPr>
              <w:t>和</w:t>
            </w:r>
            <w:r>
              <w:rPr>
                <w:rFonts w:hint="default" w:ascii="Times New Roman" w:hAnsi="Times New Roman" w:eastAsia="宋体" w:cs="Times New Roman"/>
                <w:i w:val="0"/>
                <w:iCs w:val="0"/>
                <w:sz w:val="24"/>
                <w:szCs w:val="24"/>
                <w:lang w:val="en-US" w:eastAsia="zh-CN"/>
              </w:rPr>
              <w:t>生活用水。</w:t>
            </w:r>
          </w:p>
          <w:p w14:paraId="590AD31D">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①生产用水</w:t>
            </w:r>
          </w:p>
          <w:p w14:paraId="41D55AF0">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color w:val="000000"/>
                <w:sz w:val="24"/>
                <w:highlight w:val="none"/>
                <w:lang w:val="en-US" w:eastAsia="zh-CN"/>
              </w:rPr>
            </w:pPr>
            <w:r>
              <w:rPr>
                <w:rFonts w:hint="default" w:ascii="Times New Roman" w:hAnsi="Times New Roman" w:cs="Times New Roman" w:eastAsiaTheme="minorEastAsia"/>
                <w:b w:val="0"/>
                <w:bCs/>
                <w:kern w:val="0"/>
                <w:sz w:val="24"/>
                <w:szCs w:val="22"/>
                <w:lang w:val="en-US" w:eastAsia="zh-CN" w:bidi="ar-SA"/>
              </w:rPr>
              <w:t>a.</w:t>
            </w:r>
            <w:r>
              <w:rPr>
                <w:rFonts w:hint="default" w:ascii="Times New Roman" w:hAnsi="Times New Roman" w:cs="Times New Roman" w:eastAsiaTheme="minorEastAsia"/>
                <w:color w:val="000000"/>
                <w:sz w:val="24"/>
                <w:highlight w:val="none"/>
                <w:lang w:val="en-US" w:eastAsia="zh-CN"/>
              </w:rPr>
              <w:t>冷却循环用水</w:t>
            </w:r>
          </w:p>
          <w:p w14:paraId="7B4B511A">
            <w:pPr>
              <w:pStyle w:val="27"/>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firstLine="482" w:firstLineChars="0"/>
              <w:rPr>
                <w:rFonts w:hint="default" w:ascii="Times New Roman" w:hAnsi="Times New Roman" w:cs="Times New Roman" w:eastAsiaTheme="minorEastAsia"/>
                <w:b w:val="0"/>
                <w:bCs/>
                <w:kern w:val="0"/>
                <w:sz w:val="24"/>
                <w:u w:val="none"/>
                <w:lang w:val="en-US" w:eastAsia="zh-CN"/>
              </w:rPr>
            </w:pPr>
            <w:r>
              <w:rPr>
                <w:rFonts w:hint="default" w:ascii="Times New Roman" w:hAnsi="Times New Roman" w:cs="Times New Roman" w:eastAsiaTheme="minorEastAsia"/>
                <w:i w:val="0"/>
                <w:iCs w:val="0"/>
                <w:caps w:val="0"/>
                <w:color w:val="000000"/>
                <w:spacing w:val="0"/>
                <w:sz w:val="24"/>
                <w:szCs w:val="24"/>
                <w:highlight w:val="none"/>
                <w:lang w:val="en-US" w:eastAsia="zh-CN"/>
              </w:rPr>
              <w:t>本</w:t>
            </w:r>
            <w:r>
              <w:rPr>
                <w:rFonts w:hint="default" w:ascii="Times New Roman" w:hAnsi="Times New Roman" w:cs="Times New Roman" w:eastAsiaTheme="minorEastAsia"/>
                <w:i w:val="0"/>
                <w:iCs w:val="0"/>
                <w:caps w:val="0"/>
                <w:color w:val="000000"/>
                <w:spacing w:val="0"/>
                <w:sz w:val="24"/>
                <w:szCs w:val="24"/>
                <w:highlight w:val="none"/>
              </w:rPr>
              <w:t>项目压铸工序采用间接冷却，冷却水不直接与原料接触，项目配套</w:t>
            </w:r>
            <w:r>
              <w:rPr>
                <w:rFonts w:hint="default" w:ascii="Times New Roman" w:hAnsi="Times New Roman" w:cs="Times New Roman" w:eastAsiaTheme="minorEastAsia"/>
                <w:i w:val="0"/>
                <w:iCs w:val="0"/>
                <w:caps w:val="0"/>
                <w:color w:val="000000"/>
                <w:spacing w:val="0"/>
                <w:sz w:val="24"/>
                <w:szCs w:val="24"/>
                <w:highlight w:val="none"/>
                <w:lang w:val="en-US" w:eastAsia="zh-CN"/>
              </w:rPr>
              <w:t>2</w:t>
            </w:r>
            <w:r>
              <w:rPr>
                <w:rFonts w:hint="default" w:ascii="Times New Roman" w:hAnsi="Times New Roman" w:cs="Times New Roman" w:eastAsiaTheme="minorEastAsia"/>
                <w:i w:val="0"/>
                <w:iCs w:val="0"/>
                <w:caps w:val="0"/>
                <w:color w:val="000000"/>
                <w:spacing w:val="0"/>
                <w:sz w:val="24"/>
                <w:szCs w:val="24"/>
                <w:highlight w:val="none"/>
              </w:rPr>
              <w:t>座</w:t>
            </w:r>
            <w:r>
              <w:rPr>
                <w:rFonts w:hint="default" w:ascii="Times New Roman" w:hAnsi="Times New Roman" w:cs="Times New Roman" w:eastAsiaTheme="minorEastAsia"/>
                <w:i w:val="0"/>
                <w:iCs w:val="0"/>
                <w:caps w:val="0"/>
                <w:color w:val="000000"/>
                <w:spacing w:val="0"/>
                <w:sz w:val="24"/>
                <w:szCs w:val="24"/>
                <w:highlight w:val="none"/>
                <w:lang w:val="en-US" w:eastAsia="zh-CN"/>
              </w:rPr>
              <w:t>循环水池</w:t>
            </w:r>
            <w:r>
              <w:rPr>
                <w:rFonts w:hint="default" w:ascii="Times New Roman" w:hAnsi="Times New Roman" w:cs="Times New Roman" w:eastAsiaTheme="minorEastAsia"/>
                <w:i w:val="0"/>
                <w:iCs w:val="0"/>
                <w:caps w:val="0"/>
                <w:color w:val="000000"/>
                <w:spacing w:val="0"/>
                <w:sz w:val="24"/>
                <w:szCs w:val="24"/>
                <w:highlight w:val="none"/>
              </w:rPr>
              <w:t>，冷却水循环使用，定期补充损耗。冷却循环水量</w:t>
            </w:r>
            <w:r>
              <w:rPr>
                <w:rFonts w:hint="default" w:ascii="Times New Roman" w:hAnsi="Times New Roman" w:cs="Times New Roman" w:eastAsiaTheme="minorEastAsia"/>
                <w:i w:val="0"/>
                <w:iCs w:val="0"/>
                <w:caps w:val="0"/>
                <w:color w:val="000000"/>
                <w:spacing w:val="0"/>
                <w:sz w:val="24"/>
                <w:szCs w:val="24"/>
                <w:highlight w:val="none"/>
                <w:lang w:val="en-US" w:eastAsia="zh-CN"/>
              </w:rPr>
              <w:t>20t</w:t>
            </w:r>
            <w:r>
              <w:rPr>
                <w:rFonts w:hint="default" w:ascii="Times New Roman" w:hAnsi="Times New Roman" w:cs="Times New Roman" w:eastAsiaTheme="minorEastAsia"/>
                <w:i w:val="0"/>
                <w:iCs w:val="0"/>
                <w:caps w:val="0"/>
                <w:color w:val="000000"/>
                <w:spacing w:val="0"/>
                <w:sz w:val="24"/>
                <w:szCs w:val="24"/>
                <w:highlight w:val="none"/>
              </w:rPr>
              <w:t>/h，因蒸发需补充新鲜用水，过程蒸发损耗水量约为1%，本项目年工作300天，日工作8小时，故本项目冷却循环补水量为</w:t>
            </w:r>
            <w:r>
              <w:rPr>
                <w:rFonts w:hint="default" w:ascii="Times New Roman" w:hAnsi="Times New Roman" w:cs="Times New Roman" w:eastAsiaTheme="minorEastAsia"/>
                <w:i w:val="0"/>
                <w:iCs w:val="0"/>
                <w:caps w:val="0"/>
                <w:color w:val="000000"/>
                <w:spacing w:val="0"/>
                <w:sz w:val="24"/>
                <w:szCs w:val="24"/>
                <w:highlight w:val="none"/>
                <w:lang w:val="en-US" w:eastAsia="zh-CN"/>
              </w:rPr>
              <w:t>1.6t</w:t>
            </w:r>
            <w:r>
              <w:rPr>
                <w:rFonts w:hint="default" w:ascii="Times New Roman" w:hAnsi="Times New Roman" w:cs="Times New Roman" w:eastAsiaTheme="minorEastAsia"/>
                <w:i w:val="0"/>
                <w:iCs w:val="0"/>
                <w:caps w:val="0"/>
                <w:color w:val="000000"/>
                <w:spacing w:val="0"/>
                <w:sz w:val="24"/>
                <w:szCs w:val="24"/>
                <w:highlight w:val="none"/>
              </w:rPr>
              <w:t>/d，</w:t>
            </w:r>
            <w:r>
              <w:rPr>
                <w:rFonts w:hint="default" w:ascii="Times New Roman" w:hAnsi="Times New Roman" w:cs="Times New Roman" w:eastAsiaTheme="minorEastAsia"/>
                <w:i w:val="0"/>
                <w:iCs w:val="0"/>
                <w:caps w:val="0"/>
                <w:color w:val="000000"/>
                <w:spacing w:val="0"/>
                <w:sz w:val="24"/>
                <w:szCs w:val="24"/>
                <w:highlight w:val="none"/>
                <w:lang w:val="en-US" w:eastAsia="zh-CN"/>
              </w:rPr>
              <w:t>480t</w:t>
            </w:r>
            <w:r>
              <w:rPr>
                <w:rFonts w:hint="default" w:ascii="Times New Roman" w:hAnsi="Times New Roman" w:cs="Times New Roman" w:eastAsiaTheme="minorEastAsia"/>
                <w:i w:val="0"/>
                <w:iCs w:val="0"/>
                <w:caps w:val="0"/>
                <w:color w:val="000000"/>
                <w:spacing w:val="0"/>
                <w:sz w:val="24"/>
                <w:szCs w:val="24"/>
                <w:highlight w:val="none"/>
              </w:rPr>
              <w:t>/a</w:t>
            </w:r>
            <w:r>
              <w:rPr>
                <w:rFonts w:hint="default" w:ascii="Times New Roman" w:hAnsi="Times New Roman" w:cs="Times New Roman" w:eastAsiaTheme="minorEastAsia"/>
                <w:b w:val="0"/>
                <w:bCs/>
                <w:color w:val="000000"/>
                <w:kern w:val="0"/>
                <w:sz w:val="24"/>
                <w:highlight w:val="none"/>
                <w:u w:val="none"/>
              </w:rPr>
              <w:t>。</w:t>
            </w:r>
          </w:p>
          <w:p w14:paraId="79010B41">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eastAsiaTheme="minorEastAsia"/>
                <w:b w:val="0"/>
                <w:bCs w:val="0"/>
                <w:kern w:val="24"/>
                <w:sz w:val="24"/>
                <w:szCs w:val="24"/>
                <w:lang w:val="en-US" w:eastAsia="zh-CN" w:bidi="ar-SA"/>
              </w:rPr>
              <w:t>b.</w:t>
            </w:r>
            <w:r>
              <w:rPr>
                <w:rFonts w:hint="default" w:ascii="Times New Roman" w:hAnsi="Times New Roman" w:cs="Times New Roman" w:eastAsiaTheme="minorEastAsia"/>
                <w:sz w:val="24"/>
                <w:szCs w:val="24"/>
                <w:highlight w:val="none"/>
                <w:lang w:val="en-US" w:eastAsia="zh-CN"/>
              </w:rPr>
              <w:t>脱模剂稀释用水</w:t>
            </w:r>
          </w:p>
          <w:p w14:paraId="10397888">
            <w:pPr>
              <w:pStyle w:val="27"/>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firstLine="482" w:firstLineChars="0"/>
              <w:rPr>
                <w:rFonts w:hint="default" w:ascii="Times New Roman" w:hAnsi="Times New Roman" w:eastAsia="宋体" w:cs="Times New Roman"/>
                <w:b w:val="0"/>
                <w:bCs w:val="0"/>
                <w:kern w:val="24"/>
                <w:sz w:val="24"/>
                <w:szCs w:val="24"/>
                <w:lang w:val="en-US" w:eastAsia="zh-CN" w:bidi="ar-SA"/>
              </w:rPr>
            </w:pPr>
            <w:r>
              <w:rPr>
                <w:rFonts w:hint="default" w:ascii="Times New Roman" w:hAnsi="Times New Roman" w:cs="Times New Roman" w:eastAsiaTheme="minorEastAsia"/>
                <w:i w:val="0"/>
                <w:iCs w:val="0"/>
                <w:caps w:val="0"/>
                <w:color w:val="000000"/>
                <w:spacing w:val="0"/>
                <w:sz w:val="24"/>
                <w:szCs w:val="24"/>
                <w:highlight w:val="none"/>
                <w:lang w:val="en-US" w:eastAsia="zh-CN"/>
              </w:rPr>
              <w:t>本</w:t>
            </w:r>
            <w:r>
              <w:rPr>
                <w:rFonts w:hint="default" w:ascii="Times New Roman" w:hAnsi="Times New Roman" w:cs="Times New Roman" w:eastAsiaTheme="minorEastAsia"/>
                <w:i w:val="0"/>
                <w:iCs w:val="0"/>
                <w:caps w:val="0"/>
                <w:color w:val="000000"/>
                <w:spacing w:val="0"/>
                <w:sz w:val="24"/>
                <w:szCs w:val="24"/>
                <w:highlight w:val="none"/>
              </w:rPr>
              <w:t>项目脱模剂与自来水按稀释比</w:t>
            </w:r>
            <w:r>
              <w:rPr>
                <w:rFonts w:hint="default" w:ascii="Times New Roman" w:hAnsi="Times New Roman" w:cs="Times New Roman" w:eastAsiaTheme="minorEastAsia"/>
                <w:sz w:val="24"/>
                <w:szCs w:val="24"/>
                <w:highlight w:val="none"/>
              </w:rPr>
              <w:t>1:</w:t>
            </w:r>
            <w:r>
              <w:rPr>
                <w:rFonts w:hint="default" w:ascii="Times New Roman" w:hAnsi="Times New Roman" w:cs="Times New Roman" w:eastAsiaTheme="minorEastAsia"/>
                <w:sz w:val="24"/>
                <w:szCs w:val="24"/>
                <w:highlight w:val="none"/>
                <w:lang w:val="en-US" w:eastAsia="zh-CN"/>
              </w:rPr>
              <w:t>12</w:t>
            </w:r>
            <w:r>
              <w:rPr>
                <w:rFonts w:hint="default" w:ascii="Times New Roman" w:hAnsi="Times New Roman" w:cs="Times New Roman" w:eastAsiaTheme="minorEastAsia"/>
                <w:sz w:val="24"/>
                <w:szCs w:val="24"/>
                <w:highlight w:val="none"/>
              </w:rPr>
              <w:t>0</w:t>
            </w:r>
            <w:r>
              <w:rPr>
                <w:rFonts w:hint="default" w:ascii="Times New Roman" w:hAnsi="Times New Roman" w:cs="Times New Roman" w:eastAsiaTheme="minorEastAsia"/>
                <w:i w:val="0"/>
                <w:iCs w:val="0"/>
                <w:caps w:val="0"/>
                <w:color w:val="000000"/>
                <w:spacing w:val="0"/>
                <w:sz w:val="24"/>
                <w:szCs w:val="24"/>
                <w:highlight w:val="none"/>
              </w:rPr>
              <w:t>倍调配后采用喷枪雾化喷洒在模具内，脱模剂中的部分水分在高温下蒸发，压铸机模具下方自带收集装置，未蒸发、未附着在模具上的脱模剂收集至漏斗</w:t>
            </w:r>
            <w:r>
              <w:rPr>
                <w:rFonts w:hint="default" w:ascii="Times New Roman" w:hAnsi="Times New Roman" w:cs="Times New Roman" w:eastAsiaTheme="minorEastAsia"/>
                <w:i w:val="0"/>
                <w:iCs w:val="0"/>
                <w:caps w:val="0"/>
                <w:color w:val="000000"/>
                <w:spacing w:val="0"/>
                <w:sz w:val="24"/>
                <w:szCs w:val="24"/>
                <w:highlight w:val="none"/>
                <w:lang w:val="en-US" w:eastAsia="zh-CN"/>
              </w:rPr>
              <w:t>中</w:t>
            </w:r>
            <w:r>
              <w:rPr>
                <w:rFonts w:hint="default" w:ascii="Times New Roman" w:hAnsi="Times New Roman" w:cs="Times New Roman" w:eastAsiaTheme="minorEastAsia"/>
                <w:i w:val="0"/>
                <w:iCs w:val="0"/>
                <w:caps w:val="0"/>
                <w:color w:val="000000"/>
                <w:spacing w:val="0"/>
                <w:sz w:val="24"/>
                <w:szCs w:val="24"/>
                <w:highlight w:val="none"/>
              </w:rPr>
              <w:t>再回用，定期补充损耗水量，并根据脱模剂的浓度，相应添加需要的脱模剂原液，以达到需要使用的浓度。</w:t>
            </w:r>
            <w:r>
              <w:rPr>
                <w:rFonts w:hint="default" w:ascii="Times New Roman" w:hAnsi="Times New Roman" w:cs="Times New Roman" w:eastAsiaTheme="minorEastAsia"/>
                <w:i w:val="0"/>
                <w:iCs w:val="0"/>
                <w:caps w:val="0"/>
                <w:color w:val="000000"/>
                <w:spacing w:val="0"/>
                <w:sz w:val="24"/>
                <w:szCs w:val="24"/>
                <w:highlight w:val="none"/>
                <w:lang w:val="en-US" w:eastAsia="zh-CN"/>
              </w:rPr>
              <w:t>本</w:t>
            </w:r>
            <w:r>
              <w:rPr>
                <w:rFonts w:hint="default" w:ascii="Times New Roman" w:hAnsi="Times New Roman" w:cs="Times New Roman" w:eastAsiaTheme="minorEastAsia"/>
                <w:i w:val="0"/>
                <w:iCs w:val="0"/>
                <w:caps w:val="0"/>
                <w:color w:val="000000"/>
                <w:spacing w:val="0"/>
                <w:sz w:val="24"/>
                <w:szCs w:val="24"/>
                <w:highlight w:val="none"/>
              </w:rPr>
              <w:t>项目脱模剂年用量为</w:t>
            </w:r>
            <w:r>
              <w:rPr>
                <w:rFonts w:hint="default" w:ascii="Times New Roman" w:hAnsi="Times New Roman" w:cs="Times New Roman" w:eastAsiaTheme="minorEastAsia"/>
                <w:i w:val="0"/>
                <w:iCs w:val="0"/>
                <w:caps w:val="0"/>
                <w:color w:val="000000"/>
                <w:spacing w:val="0"/>
                <w:sz w:val="24"/>
                <w:szCs w:val="24"/>
                <w:highlight w:val="none"/>
                <w:lang w:val="en-US" w:eastAsia="zh-CN"/>
              </w:rPr>
              <w:t>5.4</w:t>
            </w:r>
            <w:r>
              <w:rPr>
                <w:rFonts w:hint="default" w:ascii="Times New Roman" w:hAnsi="Times New Roman" w:cs="Times New Roman" w:eastAsiaTheme="minorEastAsia"/>
                <w:i w:val="0"/>
                <w:iCs w:val="0"/>
                <w:caps w:val="0"/>
                <w:color w:val="000000"/>
                <w:spacing w:val="0"/>
                <w:sz w:val="24"/>
                <w:szCs w:val="24"/>
                <w:highlight w:val="none"/>
              </w:rPr>
              <w:t>t，折合每天的用量为</w:t>
            </w:r>
            <w:r>
              <w:rPr>
                <w:rFonts w:hint="default" w:ascii="Times New Roman" w:hAnsi="Times New Roman" w:cs="Times New Roman" w:eastAsiaTheme="minorEastAsia"/>
                <w:i w:val="0"/>
                <w:iCs w:val="0"/>
                <w:caps w:val="0"/>
                <w:color w:val="000000"/>
                <w:spacing w:val="0"/>
                <w:sz w:val="24"/>
                <w:szCs w:val="24"/>
                <w:highlight w:val="none"/>
                <w:lang w:val="en-US" w:eastAsia="zh-CN"/>
              </w:rPr>
              <w:t>18</w:t>
            </w:r>
            <w:r>
              <w:rPr>
                <w:rFonts w:hint="default" w:ascii="Times New Roman" w:hAnsi="Times New Roman" w:cs="Times New Roman" w:eastAsiaTheme="minorEastAsia"/>
                <w:i w:val="0"/>
                <w:iCs w:val="0"/>
                <w:caps w:val="0"/>
                <w:color w:val="000000"/>
                <w:spacing w:val="0"/>
                <w:sz w:val="24"/>
                <w:szCs w:val="24"/>
                <w:highlight w:val="none"/>
              </w:rPr>
              <w:t>kg/d，则脱模剂稀释用水量为</w:t>
            </w:r>
            <w:r>
              <w:rPr>
                <w:rFonts w:hint="default" w:ascii="Times New Roman" w:hAnsi="Times New Roman" w:cs="Times New Roman" w:eastAsiaTheme="minorEastAsia"/>
                <w:i w:val="0"/>
                <w:iCs w:val="0"/>
                <w:caps w:val="0"/>
                <w:color w:val="000000"/>
                <w:spacing w:val="0"/>
                <w:sz w:val="24"/>
                <w:szCs w:val="24"/>
                <w:highlight w:val="none"/>
                <w:lang w:val="en-US" w:eastAsia="zh-CN"/>
              </w:rPr>
              <w:t>2.16</w:t>
            </w:r>
            <w:r>
              <w:rPr>
                <w:rFonts w:hint="default" w:ascii="Times New Roman" w:hAnsi="Times New Roman" w:cs="Times New Roman" w:eastAsiaTheme="minorEastAsia"/>
                <w:i w:val="0"/>
                <w:iCs w:val="0"/>
                <w:caps w:val="0"/>
                <w:color w:val="000000"/>
                <w:spacing w:val="0"/>
                <w:sz w:val="24"/>
                <w:szCs w:val="24"/>
                <w:highlight w:val="none"/>
              </w:rPr>
              <w:t>t/d，</w:t>
            </w:r>
            <w:r>
              <w:rPr>
                <w:rFonts w:hint="default" w:ascii="Times New Roman" w:hAnsi="Times New Roman" w:cs="Times New Roman" w:eastAsiaTheme="minorEastAsia"/>
                <w:i w:val="0"/>
                <w:iCs w:val="0"/>
                <w:caps w:val="0"/>
                <w:color w:val="000000"/>
                <w:spacing w:val="0"/>
                <w:sz w:val="24"/>
                <w:szCs w:val="24"/>
                <w:highlight w:val="none"/>
                <w:lang w:val="en-US" w:eastAsia="zh-CN"/>
              </w:rPr>
              <w:t>648t</w:t>
            </w:r>
            <w:r>
              <w:rPr>
                <w:rFonts w:hint="default" w:ascii="Times New Roman" w:hAnsi="Times New Roman" w:cs="Times New Roman" w:eastAsiaTheme="minorEastAsia"/>
                <w:i w:val="0"/>
                <w:iCs w:val="0"/>
                <w:caps w:val="0"/>
                <w:color w:val="000000"/>
                <w:spacing w:val="0"/>
                <w:sz w:val="24"/>
                <w:szCs w:val="24"/>
                <w:highlight w:val="none"/>
              </w:rPr>
              <w:t>/a</w:t>
            </w:r>
            <w:r>
              <w:rPr>
                <w:rFonts w:hint="default" w:ascii="Times New Roman" w:hAnsi="Times New Roman" w:cs="Times New Roman" w:eastAsiaTheme="minorEastAsia"/>
                <w:i w:val="0"/>
                <w:iCs w:val="0"/>
                <w:caps w:val="0"/>
                <w:color w:val="000000"/>
                <w:spacing w:val="0"/>
                <w:sz w:val="24"/>
                <w:szCs w:val="24"/>
                <w:highlight w:val="none"/>
                <w:lang w:eastAsia="zh-CN"/>
              </w:rPr>
              <w:t>。</w:t>
            </w:r>
          </w:p>
          <w:p w14:paraId="558C16ED">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②生活用水</w:t>
            </w:r>
          </w:p>
          <w:p w14:paraId="3AE29B93">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val="0"/>
                <w:bCs w:val="0"/>
                <w:color w:val="000000"/>
                <w:sz w:val="24"/>
                <w:szCs w:val="24"/>
                <w:u w:val="none"/>
              </w:rPr>
              <w:t>本项目职工</w:t>
            </w:r>
            <w:r>
              <w:rPr>
                <w:rFonts w:hint="eastAsia" w:ascii="Times New Roman" w:hAnsi="Times New Roman" w:eastAsia="宋体" w:cs="Times New Roman"/>
                <w:b w:val="0"/>
                <w:bCs w:val="0"/>
                <w:color w:val="000000"/>
                <w:sz w:val="24"/>
                <w:szCs w:val="24"/>
                <w:u w:val="none"/>
                <w:lang w:val="en-US" w:eastAsia="zh-CN"/>
              </w:rPr>
              <w:t>5</w:t>
            </w:r>
            <w:r>
              <w:rPr>
                <w:rFonts w:hint="default" w:ascii="Times New Roman" w:hAnsi="Times New Roman" w:eastAsia="宋体" w:cs="Times New Roman"/>
                <w:b w:val="0"/>
                <w:bCs w:val="0"/>
                <w:color w:val="000000"/>
                <w:sz w:val="24"/>
                <w:szCs w:val="24"/>
                <w:u w:val="none"/>
                <w:lang w:val="en-US" w:eastAsia="zh-CN"/>
              </w:rPr>
              <w:t>人</w:t>
            </w:r>
            <w:r>
              <w:rPr>
                <w:rFonts w:hint="default" w:ascii="Times New Roman" w:hAnsi="Times New Roman" w:eastAsia="宋体" w:cs="Times New Roman"/>
                <w:b w:val="0"/>
                <w:bCs w:val="0"/>
                <w:color w:val="000000"/>
                <w:sz w:val="24"/>
                <w:szCs w:val="24"/>
                <w:u w:val="none"/>
              </w:rPr>
              <w:t>，</w:t>
            </w:r>
            <w:r>
              <w:rPr>
                <w:rFonts w:hint="default" w:ascii="Times New Roman" w:hAnsi="Times New Roman" w:eastAsia="宋体" w:cs="Times New Roman"/>
                <w:b w:val="0"/>
                <w:bCs w:val="0"/>
                <w:color w:val="000000"/>
                <w:sz w:val="24"/>
                <w:szCs w:val="24"/>
                <w:u w:val="none"/>
                <w:lang w:val="en-US" w:eastAsia="zh-CN"/>
              </w:rPr>
              <w:t>均不在</w:t>
            </w:r>
            <w:r>
              <w:rPr>
                <w:rFonts w:hint="default" w:ascii="Times New Roman" w:hAnsi="Times New Roman" w:eastAsia="宋体" w:cs="Times New Roman"/>
                <w:b w:val="0"/>
                <w:bCs w:val="0"/>
                <w:color w:val="000000"/>
                <w:sz w:val="24"/>
                <w:szCs w:val="24"/>
                <w:u w:val="none"/>
              </w:rPr>
              <w:t>厂</w:t>
            </w:r>
            <w:r>
              <w:rPr>
                <w:rFonts w:hint="default" w:ascii="Times New Roman" w:hAnsi="Times New Roman" w:eastAsia="宋体" w:cs="Times New Roman"/>
                <w:b w:val="0"/>
                <w:bCs w:val="0"/>
                <w:color w:val="000000"/>
                <w:sz w:val="24"/>
                <w:szCs w:val="24"/>
                <w:u w:val="none"/>
                <w:lang w:val="en-US" w:eastAsia="zh-CN"/>
              </w:rPr>
              <w:t>区</w:t>
            </w:r>
            <w:r>
              <w:rPr>
                <w:rFonts w:hint="default" w:ascii="Times New Roman" w:hAnsi="Times New Roman" w:eastAsia="宋体" w:cs="Times New Roman"/>
                <w:b w:val="0"/>
                <w:bCs w:val="0"/>
                <w:color w:val="000000"/>
                <w:sz w:val="24"/>
                <w:szCs w:val="24"/>
                <w:u w:val="none"/>
              </w:rPr>
              <w:t>食宿，</w:t>
            </w:r>
            <w:r>
              <w:rPr>
                <w:rFonts w:hint="default" w:ascii="Times New Roman" w:hAnsi="Times New Roman" w:eastAsia="宋体" w:cs="Times New Roman"/>
                <w:sz w:val="24"/>
              </w:rPr>
              <w:t>年工作300天，</w:t>
            </w:r>
            <w:r>
              <w:rPr>
                <w:rFonts w:hint="default" w:ascii="Times New Roman" w:hAnsi="Times New Roman" w:cs="Times New Roman" w:eastAsiaTheme="minorEastAsia"/>
                <w:b w:val="0"/>
                <w:bCs w:val="0"/>
                <w:sz w:val="24"/>
                <w:szCs w:val="24"/>
                <w:highlight w:val="none"/>
                <w:u w:val="none"/>
              </w:rPr>
              <w:t>根据《河南省地方标准用水定额》（</w:t>
            </w:r>
            <w:r>
              <w:rPr>
                <w:rFonts w:hint="default" w:ascii="Times New Roman" w:hAnsi="Times New Roman" w:cs="Times New Roman" w:eastAsiaTheme="minorEastAsia"/>
                <w:b w:val="0"/>
                <w:bCs w:val="0"/>
                <w:color w:val="auto"/>
                <w:sz w:val="24"/>
                <w:szCs w:val="24"/>
                <w:highlight w:val="none"/>
                <w:u w:val="none"/>
              </w:rPr>
              <w:t>DB41/T385-20</w:t>
            </w:r>
            <w:r>
              <w:rPr>
                <w:rFonts w:hint="default" w:ascii="Times New Roman" w:hAnsi="Times New Roman" w:cs="Times New Roman" w:eastAsiaTheme="minorEastAsia"/>
                <w:b w:val="0"/>
                <w:bCs w:val="0"/>
                <w:color w:val="auto"/>
                <w:sz w:val="24"/>
                <w:szCs w:val="24"/>
                <w:highlight w:val="none"/>
                <w:u w:val="none"/>
                <w:lang w:val="en-US" w:eastAsia="zh-CN"/>
              </w:rPr>
              <w:t>20</w:t>
            </w:r>
            <w:r>
              <w:rPr>
                <w:rFonts w:hint="default" w:ascii="Times New Roman" w:hAnsi="Times New Roman" w:cs="Times New Roman" w:eastAsiaTheme="minorEastAsia"/>
                <w:b w:val="0"/>
                <w:bCs w:val="0"/>
                <w:sz w:val="24"/>
                <w:szCs w:val="24"/>
                <w:highlight w:val="none"/>
                <w:u w:val="none"/>
              </w:rPr>
              <w:t>）办公用水为</w:t>
            </w:r>
            <w:r>
              <w:rPr>
                <w:rFonts w:hint="default" w:ascii="Times New Roman" w:hAnsi="Times New Roman" w:cs="Times New Roman" w:eastAsiaTheme="minorEastAsia"/>
                <w:b w:val="0"/>
                <w:bCs w:val="0"/>
                <w:spacing w:val="4"/>
                <w:sz w:val="24"/>
                <w:szCs w:val="24"/>
                <w:highlight w:val="none"/>
                <w:u w:val="none"/>
                <w:lang w:val="en-US" w:eastAsia="zh-CN"/>
              </w:rPr>
              <w:t>4</w:t>
            </w:r>
            <w:r>
              <w:rPr>
                <w:rFonts w:hint="default" w:ascii="Times New Roman" w:hAnsi="Times New Roman" w:cs="Times New Roman" w:eastAsiaTheme="minorEastAsia"/>
                <w:b w:val="0"/>
                <w:bCs w:val="0"/>
                <w:spacing w:val="4"/>
                <w:sz w:val="24"/>
                <w:szCs w:val="24"/>
                <w:highlight w:val="none"/>
                <w:u w:val="none"/>
              </w:rPr>
              <w:t>0L/人·d</w:t>
            </w:r>
            <w:r>
              <w:rPr>
                <w:rFonts w:hint="default" w:ascii="Times New Roman" w:hAnsi="Times New Roman" w:cs="Times New Roman" w:eastAsiaTheme="minorEastAsia"/>
                <w:b w:val="0"/>
                <w:bCs w:val="0"/>
                <w:color w:val="000000"/>
                <w:sz w:val="24"/>
                <w:szCs w:val="24"/>
                <w:highlight w:val="none"/>
                <w:u w:val="none"/>
              </w:rPr>
              <w:t>，则职工生活用水量为</w:t>
            </w:r>
            <w:r>
              <w:rPr>
                <w:rFonts w:hint="default" w:ascii="Times New Roman" w:hAnsi="Times New Roman" w:cs="Times New Roman" w:eastAsiaTheme="minorEastAsia"/>
                <w:b w:val="0"/>
                <w:bCs w:val="0"/>
                <w:color w:val="000000"/>
                <w:sz w:val="24"/>
                <w:szCs w:val="24"/>
                <w:highlight w:val="none"/>
                <w:u w:val="none"/>
                <w:lang w:val="en-US" w:eastAsia="zh-CN"/>
              </w:rPr>
              <w:t>60</w:t>
            </w:r>
            <w:r>
              <w:rPr>
                <w:rFonts w:hint="default" w:ascii="Times New Roman" w:hAnsi="Times New Roman" w:cs="Times New Roman" w:eastAsiaTheme="minorEastAsia"/>
                <w:color w:val="000000"/>
                <w:sz w:val="24"/>
                <w:szCs w:val="24"/>
                <w:highlight w:val="none"/>
              </w:rPr>
              <w:t>m</w:t>
            </w:r>
            <w:r>
              <w:rPr>
                <w:rFonts w:hint="default" w:ascii="Times New Roman" w:hAnsi="Times New Roman" w:cs="Times New Roman" w:eastAsiaTheme="minorEastAsia"/>
                <w:color w:val="000000"/>
                <w:sz w:val="24"/>
                <w:szCs w:val="24"/>
                <w:highlight w:val="none"/>
                <w:vertAlign w:val="superscript"/>
              </w:rPr>
              <w:t>3</w:t>
            </w:r>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color w:val="000000"/>
                <w:sz w:val="24"/>
                <w:szCs w:val="24"/>
                <w:highlight w:val="none"/>
                <w:lang w:val="en-US" w:eastAsia="zh-CN"/>
              </w:rPr>
              <w:t>a</w:t>
            </w:r>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color w:val="000000"/>
                <w:sz w:val="24"/>
                <w:szCs w:val="24"/>
                <w:highlight w:val="none"/>
                <w:lang w:val="en-US" w:eastAsia="zh-CN"/>
              </w:rPr>
              <w:t>0.2</w:t>
            </w:r>
            <w:r>
              <w:rPr>
                <w:rFonts w:hint="default" w:ascii="Times New Roman" w:hAnsi="Times New Roman" w:cs="Times New Roman" w:eastAsiaTheme="minorEastAsia"/>
                <w:color w:val="000000"/>
                <w:sz w:val="24"/>
                <w:szCs w:val="24"/>
                <w:highlight w:val="none"/>
              </w:rPr>
              <w:t>m</w:t>
            </w:r>
            <w:r>
              <w:rPr>
                <w:rFonts w:hint="default" w:ascii="Times New Roman" w:hAnsi="Times New Roman" w:cs="Times New Roman" w:eastAsiaTheme="minorEastAsia"/>
                <w:color w:val="000000"/>
                <w:sz w:val="24"/>
                <w:szCs w:val="24"/>
                <w:highlight w:val="none"/>
                <w:vertAlign w:val="superscript"/>
              </w:rPr>
              <w:t>3</w:t>
            </w:r>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color w:val="000000"/>
                <w:sz w:val="24"/>
                <w:szCs w:val="24"/>
                <w:highlight w:val="none"/>
                <w:lang w:val="en-US" w:eastAsia="zh-CN"/>
              </w:rPr>
              <w:t>d</w:t>
            </w:r>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sz w:val="24"/>
                <w:highlight w:val="none"/>
              </w:rPr>
              <w:t>。</w:t>
            </w:r>
            <w:r>
              <w:rPr>
                <w:rFonts w:hint="default" w:ascii="Times New Roman" w:hAnsi="Times New Roman" w:cs="Times New Roman" w:eastAsiaTheme="minorEastAsia"/>
                <w:sz w:val="24"/>
                <w:szCs w:val="24"/>
                <w:highlight w:val="none"/>
              </w:rPr>
              <w:t>生活废水</w:t>
            </w:r>
            <w:r>
              <w:rPr>
                <w:rFonts w:hint="default" w:ascii="Times New Roman" w:hAnsi="Times New Roman" w:cs="Times New Roman" w:eastAsiaTheme="minorEastAsia"/>
                <w:bCs/>
                <w:kern w:val="0"/>
                <w:sz w:val="24"/>
                <w:szCs w:val="24"/>
                <w:highlight w:val="none"/>
              </w:rPr>
              <w:t>产污系数取80%，即生活污水产生量</w:t>
            </w:r>
            <w:r>
              <w:rPr>
                <w:rFonts w:hint="default" w:ascii="Times New Roman" w:hAnsi="Times New Roman" w:cs="Times New Roman" w:eastAsiaTheme="minorEastAsia"/>
                <w:bCs/>
                <w:kern w:val="0"/>
                <w:sz w:val="24"/>
                <w:szCs w:val="24"/>
                <w:highlight w:val="none"/>
                <w:lang w:val="en-US" w:eastAsia="zh-CN"/>
              </w:rPr>
              <w:t>为48</w:t>
            </w:r>
            <w:r>
              <w:rPr>
                <w:rFonts w:hint="default" w:ascii="Times New Roman" w:hAnsi="Times New Roman" w:cs="Times New Roman" w:eastAsiaTheme="minorEastAsia"/>
                <w:bCs/>
                <w:kern w:val="0"/>
                <w:sz w:val="24"/>
                <w:szCs w:val="24"/>
                <w:highlight w:val="none"/>
              </w:rPr>
              <w:t>m</w:t>
            </w:r>
            <w:r>
              <w:rPr>
                <w:rFonts w:hint="default" w:ascii="Times New Roman" w:hAnsi="Times New Roman" w:cs="Times New Roman" w:eastAsiaTheme="minorEastAsia"/>
                <w:bCs/>
                <w:kern w:val="0"/>
                <w:sz w:val="24"/>
                <w:szCs w:val="24"/>
                <w:highlight w:val="none"/>
                <w:vertAlign w:val="superscript"/>
              </w:rPr>
              <w:t>3</w:t>
            </w:r>
            <w:r>
              <w:rPr>
                <w:rFonts w:hint="default" w:ascii="Times New Roman" w:hAnsi="Times New Roman" w:cs="Times New Roman" w:eastAsiaTheme="minorEastAsia"/>
                <w:bCs/>
                <w:kern w:val="0"/>
                <w:sz w:val="24"/>
                <w:szCs w:val="24"/>
                <w:highlight w:val="none"/>
              </w:rPr>
              <w:t>/</w:t>
            </w:r>
            <w:r>
              <w:rPr>
                <w:rFonts w:hint="default" w:ascii="Times New Roman" w:hAnsi="Times New Roman" w:cs="Times New Roman" w:eastAsiaTheme="minorEastAsia"/>
                <w:bCs/>
                <w:kern w:val="0"/>
                <w:sz w:val="24"/>
                <w:szCs w:val="24"/>
                <w:highlight w:val="none"/>
                <w:lang w:val="en-US" w:eastAsia="zh-CN"/>
              </w:rPr>
              <w:t>a</w:t>
            </w:r>
            <w:r>
              <w:rPr>
                <w:rFonts w:hint="default" w:ascii="Times New Roman" w:hAnsi="Times New Roman" w:cs="Times New Roman" w:eastAsiaTheme="minorEastAsia"/>
                <w:bCs/>
                <w:kern w:val="0"/>
                <w:sz w:val="24"/>
                <w:szCs w:val="24"/>
                <w:highlight w:val="none"/>
              </w:rPr>
              <w:t>（</w:t>
            </w:r>
            <w:r>
              <w:rPr>
                <w:rFonts w:hint="default" w:ascii="Times New Roman" w:hAnsi="Times New Roman" w:cs="Times New Roman" w:eastAsiaTheme="minorEastAsia"/>
                <w:bCs/>
                <w:kern w:val="0"/>
                <w:sz w:val="24"/>
                <w:szCs w:val="24"/>
                <w:highlight w:val="none"/>
                <w:lang w:val="en-US" w:eastAsia="zh-CN"/>
              </w:rPr>
              <w:t>0.16</w:t>
            </w:r>
            <w:r>
              <w:rPr>
                <w:rFonts w:hint="default" w:ascii="Times New Roman" w:hAnsi="Times New Roman" w:cs="Times New Roman" w:eastAsiaTheme="minorEastAsia"/>
                <w:bCs/>
                <w:kern w:val="0"/>
                <w:sz w:val="24"/>
                <w:szCs w:val="24"/>
                <w:highlight w:val="none"/>
              </w:rPr>
              <w:t>m</w:t>
            </w:r>
            <w:r>
              <w:rPr>
                <w:rFonts w:hint="default" w:ascii="Times New Roman" w:hAnsi="Times New Roman" w:cs="Times New Roman" w:eastAsiaTheme="minorEastAsia"/>
                <w:bCs/>
                <w:kern w:val="0"/>
                <w:sz w:val="24"/>
                <w:szCs w:val="24"/>
                <w:highlight w:val="none"/>
                <w:vertAlign w:val="superscript"/>
              </w:rPr>
              <w:t>3</w:t>
            </w:r>
            <w:r>
              <w:rPr>
                <w:rFonts w:hint="default" w:ascii="Times New Roman" w:hAnsi="Times New Roman" w:cs="Times New Roman" w:eastAsiaTheme="minorEastAsia"/>
                <w:bCs/>
                <w:kern w:val="0"/>
                <w:sz w:val="24"/>
                <w:szCs w:val="24"/>
                <w:highlight w:val="none"/>
              </w:rPr>
              <w:t>/</w:t>
            </w:r>
            <w:r>
              <w:rPr>
                <w:rFonts w:hint="default" w:ascii="Times New Roman" w:hAnsi="Times New Roman" w:cs="Times New Roman" w:eastAsiaTheme="minorEastAsia"/>
                <w:bCs/>
                <w:kern w:val="0"/>
                <w:sz w:val="24"/>
                <w:szCs w:val="24"/>
                <w:highlight w:val="none"/>
                <w:lang w:val="en-US" w:eastAsia="zh-CN"/>
              </w:rPr>
              <w:t>d</w:t>
            </w:r>
            <w:r>
              <w:rPr>
                <w:rFonts w:hint="default" w:ascii="Times New Roman" w:hAnsi="Times New Roman" w:cs="Times New Roman" w:eastAsiaTheme="minorEastAsia"/>
                <w:bCs/>
                <w:kern w:val="0"/>
                <w:sz w:val="24"/>
                <w:szCs w:val="24"/>
                <w:highlight w:val="none"/>
              </w:rPr>
              <w:t>）</w:t>
            </w:r>
            <w:r>
              <w:rPr>
                <w:rFonts w:hint="default" w:ascii="Times New Roman" w:hAnsi="Times New Roman" w:eastAsia="宋体" w:cs="Times New Roman"/>
                <w:sz w:val="24"/>
                <w:szCs w:val="24"/>
              </w:rPr>
              <w:t>。生活污水</w:t>
            </w:r>
            <w:r>
              <w:rPr>
                <w:rFonts w:hint="default" w:ascii="Times New Roman" w:hAnsi="Times New Roman" w:eastAsia="宋体" w:cs="Times New Roman"/>
                <w:color w:val="auto"/>
                <w:sz w:val="24"/>
                <w:lang w:val="en-US" w:eastAsia="zh-CN"/>
              </w:rPr>
              <w:t>经</w:t>
            </w:r>
            <w:r>
              <w:rPr>
                <w:rFonts w:hint="default" w:ascii="Times New Roman" w:hAnsi="Times New Roman" w:eastAsia="宋体" w:cs="Times New Roman"/>
                <w:color w:val="auto"/>
                <w:sz w:val="24"/>
              </w:rPr>
              <w:t>化粪池处理</w:t>
            </w:r>
            <w:r>
              <w:rPr>
                <w:rFonts w:hint="default" w:ascii="Times New Roman" w:hAnsi="Times New Roman" w:eastAsia="宋体" w:cs="Times New Roman"/>
                <w:color w:val="auto"/>
                <w:sz w:val="24"/>
                <w:lang w:val="en-US" w:eastAsia="zh-CN"/>
              </w:rPr>
              <w:t>后，</w:t>
            </w:r>
            <w:r>
              <w:rPr>
                <w:rFonts w:hint="default" w:ascii="Times New Roman" w:hAnsi="Times New Roman" w:eastAsia="宋体" w:cs="Times New Roman"/>
                <w:sz w:val="24"/>
                <w:szCs w:val="24"/>
              </w:rPr>
              <w:t>通过</w:t>
            </w:r>
            <w:r>
              <w:rPr>
                <w:rFonts w:hint="default" w:ascii="Times New Roman" w:hAnsi="Times New Roman" w:eastAsia="宋体" w:cs="Times New Roman"/>
                <w:sz w:val="24"/>
                <w:szCs w:val="24"/>
                <w:lang w:val="en-US" w:eastAsia="zh-CN"/>
              </w:rPr>
              <w:t>污水</w:t>
            </w:r>
            <w:r>
              <w:rPr>
                <w:rFonts w:hint="default" w:ascii="Times New Roman" w:hAnsi="Times New Roman" w:eastAsia="宋体" w:cs="Times New Roman"/>
                <w:sz w:val="24"/>
                <w:szCs w:val="24"/>
              </w:rPr>
              <w:t>管网进入长垣</w:t>
            </w:r>
            <w:r>
              <w:rPr>
                <w:rFonts w:hint="default" w:ascii="Times New Roman" w:hAnsi="Times New Roman" w:eastAsia="宋体" w:cs="Times New Roman"/>
                <w:sz w:val="24"/>
                <w:szCs w:val="24"/>
                <w:lang w:val="en-US" w:eastAsia="zh-CN"/>
              </w:rPr>
              <w:t>市</w:t>
            </w:r>
            <w:r>
              <w:rPr>
                <w:rFonts w:hint="default" w:ascii="Times New Roman" w:hAnsi="Times New Roman" w:eastAsia="宋体" w:cs="Times New Roman"/>
                <w:sz w:val="24"/>
                <w:szCs w:val="24"/>
              </w:rPr>
              <w:t>第二污水处理厂</w:t>
            </w:r>
            <w:r>
              <w:rPr>
                <w:rFonts w:hint="default" w:ascii="Times New Roman" w:hAnsi="Times New Roman" w:eastAsia="宋体" w:cs="Times New Roman"/>
                <w:sz w:val="24"/>
                <w:szCs w:val="24"/>
                <w:lang w:val="en-US" w:eastAsia="zh-CN"/>
              </w:rPr>
              <w:t>。</w:t>
            </w:r>
          </w:p>
          <w:p w14:paraId="0623CA03">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eastAsia" w:ascii="Times New Roman" w:hAnsi="Times New Roman" w:eastAsia="宋体" w:cs="Times New Roman"/>
                <w:b/>
                <w:color w:val="000000"/>
                <w:sz w:val="24"/>
                <w:szCs w:val="24"/>
                <w:u w:val="none"/>
                <w:lang w:eastAsia="zh-CN"/>
              </w:rPr>
            </w:pPr>
            <w:r>
              <w:rPr>
                <w:rFonts w:hint="default" w:ascii="Times New Roman" w:hAnsi="Times New Roman" w:eastAsia="宋体" w:cs="Times New Roman"/>
                <w:color w:val="000000"/>
                <w:sz w:val="24"/>
                <w:szCs w:val="24"/>
              </w:rPr>
              <w:t>本项目水平衡图见图1</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14:paraId="6230086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color w:val="000000"/>
                <w:sz w:val="24"/>
                <w:szCs w:val="24"/>
                <w:lang w:eastAsia="zh-CN"/>
              </w:rPr>
            </w:pPr>
            <w:r>
              <w:rPr>
                <w:highlight w:val="none"/>
              </w:rPr>
              <w:drawing>
                <wp:inline distT="0" distB="0" distL="114300" distR="114300">
                  <wp:extent cx="5179060" cy="2520315"/>
                  <wp:effectExtent l="0" t="0" r="2540" b="1333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8"/>
                          <a:srcRect t="22845" b="33372"/>
                          <a:stretch>
                            <a:fillRect/>
                          </a:stretch>
                        </pic:blipFill>
                        <pic:spPr>
                          <a:xfrm>
                            <a:off x="0" y="0"/>
                            <a:ext cx="5179060" cy="2520315"/>
                          </a:xfrm>
                          <a:prstGeom prst="rect">
                            <a:avLst/>
                          </a:prstGeom>
                          <a:noFill/>
                          <a:ln>
                            <a:noFill/>
                          </a:ln>
                        </pic:spPr>
                      </pic:pic>
                    </a:graphicData>
                  </a:graphic>
                </wp:inline>
              </w:drawing>
            </w:r>
          </w:p>
          <w:p w14:paraId="5A1ACE4F">
            <w:pPr>
              <w:keepNext w:val="0"/>
              <w:keepLines w:val="0"/>
              <w:pageBreakBefore w:val="0"/>
              <w:widowControl w:val="0"/>
              <w:tabs>
                <w:tab w:val="left" w:pos="7920"/>
              </w:tabs>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i w:val="0"/>
                <w:iCs w:val="0"/>
                <w:sz w:val="24"/>
                <w:szCs w:val="24"/>
                <w:lang w:eastAsia="zh-CN"/>
              </w:rPr>
            </w:pPr>
            <w:r>
              <w:rPr>
                <w:rFonts w:hint="default" w:ascii="Times New Roman" w:hAnsi="Times New Roman" w:eastAsia="宋体" w:cs="Times New Roman"/>
                <w:b/>
                <w:bCs w:val="0"/>
                <w:color w:val="000000"/>
                <w:sz w:val="24"/>
                <w:szCs w:val="24"/>
                <w:u w:val="none"/>
              </w:rPr>
              <w:t>图</w:t>
            </w:r>
            <w:r>
              <w:rPr>
                <w:rFonts w:hint="default" w:ascii="Times New Roman" w:hAnsi="Times New Roman" w:eastAsia="宋体" w:cs="Times New Roman"/>
                <w:b/>
                <w:bCs w:val="0"/>
                <w:color w:val="000000"/>
                <w:sz w:val="24"/>
                <w:szCs w:val="24"/>
                <w:u w:val="none"/>
                <w:lang w:val="en-US" w:eastAsia="zh-CN"/>
              </w:rPr>
              <w:t>1</w:t>
            </w:r>
            <w:r>
              <w:rPr>
                <w:rFonts w:hint="default" w:ascii="Times New Roman" w:hAnsi="Times New Roman" w:eastAsia="宋体" w:cs="Times New Roman"/>
                <w:b/>
                <w:bCs w:val="0"/>
                <w:color w:val="000000"/>
                <w:sz w:val="24"/>
                <w:szCs w:val="24"/>
                <w:u w:val="none"/>
              </w:rPr>
              <w:t xml:space="preserve">  </w:t>
            </w:r>
            <w:r>
              <w:rPr>
                <w:rFonts w:hint="default" w:ascii="Times New Roman" w:hAnsi="Times New Roman" w:eastAsia="宋体" w:cs="Times New Roman"/>
                <w:b/>
                <w:bCs w:val="0"/>
                <w:color w:val="000000"/>
                <w:sz w:val="24"/>
                <w:szCs w:val="24"/>
                <w:u w:val="none"/>
                <w:lang w:val="en-US" w:eastAsia="zh-CN"/>
              </w:rPr>
              <w:t xml:space="preserve"> </w:t>
            </w:r>
            <w:r>
              <w:rPr>
                <w:rFonts w:hint="default" w:ascii="Times New Roman" w:hAnsi="Times New Roman" w:eastAsia="宋体" w:cs="Times New Roman"/>
                <w:b/>
                <w:bCs w:val="0"/>
                <w:color w:val="000000"/>
                <w:sz w:val="24"/>
                <w:szCs w:val="24"/>
                <w:u w:val="none"/>
              </w:rPr>
              <w:t>本项目水平衡图（m</w:t>
            </w:r>
            <w:r>
              <w:rPr>
                <w:rFonts w:hint="default" w:ascii="Times New Roman" w:hAnsi="Times New Roman" w:eastAsia="宋体" w:cs="Times New Roman"/>
                <w:b/>
                <w:bCs w:val="0"/>
                <w:color w:val="000000"/>
                <w:sz w:val="24"/>
                <w:szCs w:val="24"/>
                <w:u w:val="none"/>
                <w:vertAlign w:val="superscript"/>
              </w:rPr>
              <w:t>3</w:t>
            </w:r>
            <w:r>
              <w:rPr>
                <w:rFonts w:hint="default" w:ascii="Times New Roman" w:hAnsi="Times New Roman" w:eastAsia="宋体" w:cs="Times New Roman"/>
                <w:b/>
                <w:bCs w:val="0"/>
                <w:color w:val="000000"/>
                <w:sz w:val="24"/>
                <w:szCs w:val="24"/>
                <w:u w:val="none"/>
              </w:rPr>
              <w:t>/</w:t>
            </w:r>
            <w:r>
              <w:rPr>
                <w:rFonts w:hint="default" w:ascii="Times New Roman" w:hAnsi="Times New Roman" w:eastAsia="宋体" w:cs="Times New Roman"/>
                <w:b/>
                <w:bCs w:val="0"/>
                <w:color w:val="000000"/>
                <w:sz w:val="24"/>
                <w:szCs w:val="24"/>
                <w:u w:val="none"/>
                <w:lang w:val="en-US" w:eastAsia="zh-CN"/>
              </w:rPr>
              <w:t>d</w:t>
            </w:r>
            <w:r>
              <w:rPr>
                <w:rFonts w:hint="default" w:ascii="Times New Roman" w:hAnsi="Times New Roman" w:eastAsia="宋体" w:cs="Times New Roman"/>
                <w:b/>
                <w:bCs w:val="0"/>
                <w:color w:val="000000"/>
                <w:sz w:val="24"/>
                <w:szCs w:val="24"/>
                <w:u w:val="none"/>
              </w:rPr>
              <w:t>）</w:t>
            </w:r>
          </w:p>
          <w:p w14:paraId="1866CF09">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w:t>
            </w:r>
            <w:r>
              <w:rPr>
                <w:rFonts w:hint="eastAsia" w:cs="Times New Roman"/>
                <w:b/>
                <w:bCs/>
                <w:color w:val="000000" w:themeColor="text1"/>
                <w:sz w:val="24"/>
                <w:szCs w:val="24"/>
                <w:lang w:val="en-US" w:eastAsia="zh-CN" w:bidi="ar-SA"/>
                <w14:textFill>
                  <w14:solidFill>
                    <w14:schemeClr w14:val="tx1"/>
                  </w14:solidFill>
                </w14:textFill>
              </w:rPr>
              <w:t>产污</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环节</w:t>
            </w:r>
            <w:r>
              <w:rPr>
                <w:rFonts w:hint="eastAsia" w:cs="Times New Roman"/>
                <w:b/>
                <w:bCs/>
                <w:color w:val="000000" w:themeColor="text1"/>
                <w:sz w:val="24"/>
                <w:szCs w:val="24"/>
                <w:lang w:val="en-US" w:eastAsia="zh-CN" w:bidi="ar-SA"/>
                <w14:textFill>
                  <w14:solidFill>
                    <w14:schemeClr w14:val="tx1"/>
                  </w14:solidFill>
                </w14:textFill>
              </w:rPr>
              <w:t>：</w:t>
            </w:r>
          </w:p>
          <w:p w14:paraId="304A6A96">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color w:val="000000"/>
                <w:sz w:val="24"/>
                <w:szCs w:val="24"/>
                <w:lang w:val="en-US" w:eastAsia="zh-CN"/>
              </w:rPr>
            </w:pPr>
            <w:r>
              <w:drawing>
                <wp:inline distT="0" distB="0" distL="114300" distR="114300">
                  <wp:extent cx="5248275" cy="989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t="22200" b="25076"/>
                          <a:stretch>
                            <a:fillRect/>
                          </a:stretch>
                        </pic:blipFill>
                        <pic:spPr>
                          <a:xfrm>
                            <a:off x="0" y="0"/>
                            <a:ext cx="5248275" cy="989330"/>
                          </a:xfrm>
                          <a:prstGeom prst="rect">
                            <a:avLst/>
                          </a:prstGeom>
                          <a:noFill/>
                          <a:ln>
                            <a:noFill/>
                          </a:ln>
                        </pic:spPr>
                      </pic:pic>
                    </a:graphicData>
                  </a:graphic>
                </wp:inline>
              </w:drawing>
            </w:r>
          </w:p>
          <w:p w14:paraId="730C539A">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FF0000"/>
                <w:kern w:val="0"/>
                <w:sz w:val="24"/>
                <w:szCs w:val="24"/>
              </w:rPr>
            </w:pPr>
            <w:r>
              <w:rPr>
                <w:rFonts w:hint="default" w:ascii="Times New Roman" w:hAnsi="Times New Roman" w:eastAsia="宋体" w:cs="Times New Roman"/>
                <w:b/>
                <w:color w:val="000000"/>
                <w:kern w:val="0"/>
                <w:sz w:val="24"/>
                <w:szCs w:val="24"/>
              </w:rPr>
              <w:t>图</w:t>
            </w:r>
            <w:r>
              <w:rPr>
                <w:rFonts w:hint="default" w:ascii="Times New Roman" w:hAnsi="Times New Roman" w:eastAsia="宋体" w:cs="Times New Roman"/>
                <w:b/>
                <w:color w:val="000000"/>
                <w:kern w:val="0"/>
                <w:sz w:val="24"/>
                <w:szCs w:val="24"/>
                <w:lang w:val="en-US" w:eastAsia="zh-CN"/>
              </w:rPr>
              <w:t>2</w:t>
            </w:r>
            <w:r>
              <w:rPr>
                <w:rFonts w:hint="default" w:ascii="Times New Roman" w:hAnsi="Times New Roman" w:eastAsia="宋体" w:cs="Times New Roman"/>
                <w:b/>
                <w:color w:val="000000"/>
                <w:kern w:val="0"/>
                <w:sz w:val="24"/>
                <w:szCs w:val="24"/>
              </w:rPr>
              <w:t xml:space="preserve">   工艺流程及产污环节图</w:t>
            </w:r>
          </w:p>
          <w:p w14:paraId="083C6A3D">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工艺流程说明：</w:t>
            </w:r>
          </w:p>
          <w:p w14:paraId="7AA584E7">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rPr>
                <w:rFonts w:hint="default" w:ascii="Times New Roman" w:hAnsi="Times New Roman" w:cs="Times New Roman" w:eastAsiaTheme="minorEastAsia"/>
                <w:b w:val="0"/>
                <w:bCs w:val="0"/>
                <w:snapToGrid w:val="0"/>
                <w:color w:val="auto"/>
                <w:sz w:val="24"/>
                <w:highlight w:val="none"/>
                <w:u w:val="none"/>
                <w:lang w:val="en-US" w:eastAsia="zh-CN"/>
              </w:rPr>
            </w:pPr>
            <w:r>
              <w:rPr>
                <w:rFonts w:hint="default" w:ascii="Times New Roman" w:hAnsi="Times New Roman" w:cs="Times New Roman" w:eastAsiaTheme="minorEastAsia"/>
                <w:b w:val="0"/>
                <w:bCs w:val="0"/>
                <w:color w:val="000000"/>
                <w:sz w:val="24"/>
                <w:szCs w:val="24"/>
                <w:highlight w:val="none"/>
                <w:u w:val="none"/>
                <w:lang w:val="en-US" w:eastAsia="zh-CN"/>
              </w:rPr>
              <w:t>①熔化：外购</w:t>
            </w:r>
            <w:r>
              <w:rPr>
                <w:rFonts w:hint="default" w:ascii="Times New Roman" w:hAnsi="Times New Roman" w:cs="Times New Roman" w:eastAsiaTheme="minorEastAsia"/>
                <w:b w:val="0"/>
                <w:bCs w:val="0"/>
                <w:snapToGrid w:val="0"/>
                <w:color w:val="auto"/>
                <w:sz w:val="24"/>
                <w:highlight w:val="none"/>
                <w:u w:val="none"/>
              </w:rPr>
              <w:t>铝锭</w:t>
            </w:r>
            <w:r>
              <w:rPr>
                <w:rFonts w:hint="default" w:ascii="Times New Roman" w:hAnsi="Times New Roman" w:cs="Times New Roman" w:eastAsiaTheme="minorEastAsia"/>
                <w:b w:val="0"/>
                <w:bCs w:val="0"/>
                <w:snapToGrid w:val="0"/>
                <w:color w:val="auto"/>
                <w:sz w:val="24"/>
                <w:highlight w:val="none"/>
                <w:u w:val="none"/>
                <w:lang w:eastAsia="zh-CN"/>
              </w:rPr>
              <w:t>，</w:t>
            </w:r>
            <w:r>
              <w:rPr>
                <w:rFonts w:hint="default" w:ascii="Times New Roman" w:hAnsi="Times New Roman" w:cs="Times New Roman" w:eastAsiaTheme="minorEastAsia"/>
                <w:b w:val="0"/>
                <w:bCs w:val="0"/>
                <w:snapToGrid w:val="0"/>
                <w:color w:val="auto"/>
                <w:sz w:val="24"/>
                <w:highlight w:val="none"/>
                <w:u w:val="none"/>
                <w:lang w:val="en-US" w:eastAsia="zh-CN"/>
              </w:rPr>
              <w:t>利用机器人将铝锭加入到坩埚电炉内，</w:t>
            </w:r>
            <w:r>
              <w:rPr>
                <w:rFonts w:hint="default" w:ascii="Times New Roman" w:hAnsi="Times New Roman" w:cs="Times New Roman" w:eastAsiaTheme="minorEastAsia"/>
                <w:b w:val="0"/>
                <w:bCs w:val="0"/>
                <w:color w:val="auto"/>
                <w:sz w:val="24"/>
                <w:highlight w:val="none"/>
                <w:u w:val="none"/>
              </w:rPr>
              <w:t>电加热温度约</w:t>
            </w:r>
            <w:r>
              <w:rPr>
                <w:rFonts w:hint="default" w:ascii="Times New Roman" w:hAnsi="Times New Roman" w:cs="Times New Roman" w:eastAsiaTheme="minorEastAsia"/>
                <w:b w:val="0"/>
                <w:bCs w:val="0"/>
                <w:color w:val="auto"/>
                <w:sz w:val="24"/>
                <w:highlight w:val="none"/>
                <w:u w:val="none"/>
                <w:lang w:val="en-US" w:eastAsia="zh-CN"/>
              </w:rPr>
              <w:t>75</w:t>
            </w:r>
            <w:r>
              <w:rPr>
                <w:rFonts w:hint="default" w:ascii="Times New Roman" w:hAnsi="Times New Roman" w:cs="Times New Roman" w:eastAsiaTheme="minorEastAsia"/>
                <w:b w:val="0"/>
                <w:bCs w:val="0"/>
                <w:color w:val="auto"/>
                <w:sz w:val="24"/>
                <w:highlight w:val="none"/>
                <w:u w:val="none"/>
              </w:rPr>
              <w:t>0℃左右，</w:t>
            </w:r>
            <w:r>
              <w:rPr>
                <w:rFonts w:hint="default" w:ascii="Times New Roman" w:hAnsi="Times New Roman" w:cs="Times New Roman" w:eastAsiaTheme="minorEastAsia"/>
                <w:b w:val="0"/>
                <w:bCs w:val="0"/>
                <w:color w:val="auto"/>
                <w:sz w:val="24"/>
                <w:highlight w:val="none"/>
                <w:u w:val="none"/>
                <w:lang w:val="en-US" w:eastAsia="zh-CN"/>
              </w:rPr>
              <w:t>加热时间约为50min/炉，</w:t>
            </w:r>
            <w:r>
              <w:rPr>
                <w:rFonts w:hint="default" w:ascii="Times New Roman" w:hAnsi="Times New Roman" w:cs="Times New Roman" w:eastAsiaTheme="minorEastAsia"/>
                <w:b w:val="0"/>
                <w:bCs w:val="0"/>
                <w:color w:val="auto"/>
                <w:sz w:val="24"/>
                <w:highlight w:val="none"/>
                <w:u w:val="none"/>
              </w:rPr>
              <w:t>使</w:t>
            </w:r>
            <w:r>
              <w:rPr>
                <w:rFonts w:hint="default" w:ascii="Times New Roman" w:hAnsi="Times New Roman" w:cs="Times New Roman" w:eastAsiaTheme="minorEastAsia"/>
                <w:b w:val="0"/>
                <w:bCs w:val="0"/>
                <w:snapToGrid w:val="0"/>
                <w:color w:val="auto"/>
                <w:sz w:val="24"/>
                <w:highlight w:val="none"/>
                <w:u w:val="none"/>
                <w:lang w:val="en-US" w:eastAsia="zh-CN"/>
              </w:rPr>
              <w:t>之熔化。熔化时金属熔液表面会聚集熔渣，需添加一定比例的除渣剂和打渣剂，使其吸附杂质形成渣壳，随后扒除渣壳即可获得纯净熔液。因除渣剂和打渣剂为粉状，故此过程会产生投料粉尘、高温烟尘、噪声和固废。</w:t>
            </w:r>
          </w:p>
          <w:p w14:paraId="0F13D0C4">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b w:val="0"/>
                <w:bCs w:val="0"/>
                <w:snapToGrid w:val="0"/>
                <w:color w:val="auto"/>
                <w:sz w:val="24"/>
                <w:highlight w:val="none"/>
                <w:u w:val="none"/>
                <w:lang w:val="en-US" w:eastAsia="zh-CN"/>
              </w:rPr>
            </w:pPr>
            <w:r>
              <w:rPr>
                <w:rFonts w:hint="default" w:ascii="Times New Roman" w:hAnsi="Times New Roman" w:cs="Times New Roman" w:eastAsiaTheme="minorEastAsia"/>
                <w:b w:val="0"/>
                <w:bCs w:val="0"/>
                <w:sz w:val="24"/>
                <w:szCs w:val="24"/>
                <w:highlight w:val="none"/>
                <w:u w:val="none"/>
                <w:lang w:val="en-US" w:eastAsia="zh-CN"/>
              </w:rPr>
              <w:t>②合模、压铸</w:t>
            </w:r>
            <w:r>
              <w:rPr>
                <w:rFonts w:hint="default" w:ascii="Times New Roman" w:hAnsi="Times New Roman" w:cs="Times New Roman" w:eastAsiaTheme="minorEastAsia"/>
                <w:b w:val="0"/>
                <w:bCs w:val="0"/>
                <w:snapToGrid w:val="0"/>
                <w:color w:val="auto"/>
                <w:sz w:val="24"/>
                <w:highlight w:val="none"/>
                <w:u w:val="none"/>
                <w:lang w:val="en-US" w:eastAsia="zh-CN"/>
              </w:rPr>
              <w:t>、脱模：项目压铸工艺使用自动压铸机，利用自动给汤机将铝液勺送至压铸机料管中，然后进行压铸，利用高压将金属液高速压入精密金属模具（外购钢模）型腔内，金属液在压力作用下冷却凝固而形成铸件。压铸机自带的喷枪将采用自来水稀释后的脱模剂雾化喷洒于模具表面，脱模剂中的部分水在高温下蒸发损耗，剩余未附着在模具上的脱模剂经压铸机模具下方自带脱模剂收集装置收集再回用。此过程会产生压铸废气、噪声和固废。压铸铸件取件之前，通过冷却水对模具进行间接冷却，间接冷却水循环使用不外排，定期补充损耗。</w:t>
            </w:r>
          </w:p>
          <w:p w14:paraId="1B64A456">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eastAsiaTheme="minorEastAsia"/>
                <w:sz w:val="24"/>
                <w:szCs w:val="24"/>
                <w:highlight w:val="none"/>
                <w:lang w:val="en-US" w:eastAsia="zh-CN"/>
              </w:rPr>
              <w:t>③</w:t>
            </w:r>
            <w:r>
              <w:rPr>
                <w:rFonts w:hint="default" w:ascii="Times New Roman" w:hAnsi="Times New Roman" w:cs="Times New Roman" w:eastAsiaTheme="minorEastAsia"/>
                <w:bCs/>
                <w:sz w:val="24"/>
                <w:highlight w:val="none"/>
                <w:lang w:eastAsia="zh-CN"/>
              </w:rPr>
              <w:t>抛丸</w:t>
            </w:r>
            <w:r>
              <w:rPr>
                <w:rFonts w:hint="default" w:ascii="Times New Roman" w:hAnsi="Times New Roman" w:cs="Times New Roman" w:eastAsiaTheme="minorEastAsia"/>
                <w:bCs/>
                <w:sz w:val="24"/>
                <w:highlight w:val="none"/>
              </w:rPr>
              <w:t>：</w:t>
            </w:r>
            <w:r>
              <w:rPr>
                <w:rFonts w:hint="default" w:ascii="Times New Roman" w:hAnsi="Times New Roman" w:cs="Times New Roman" w:eastAsiaTheme="minorEastAsia"/>
                <w:b w:val="0"/>
                <w:bCs w:val="0"/>
                <w:sz w:val="24"/>
                <w:highlight w:val="none"/>
                <w:u w:val="none"/>
              </w:rPr>
              <w:t>为使</w:t>
            </w:r>
            <w:r>
              <w:rPr>
                <w:rFonts w:hint="default" w:ascii="Times New Roman" w:hAnsi="Times New Roman" w:cs="Times New Roman" w:eastAsiaTheme="minorEastAsia"/>
                <w:sz w:val="24"/>
                <w:szCs w:val="24"/>
                <w:highlight w:val="none"/>
              </w:rPr>
              <w:t>铸</w:t>
            </w:r>
            <w:r>
              <w:rPr>
                <w:rFonts w:hint="default" w:ascii="Times New Roman" w:hAnsi="Times New Roman" w:cs="Times New Roman" w:eastAsiaTheme="minorEastAsia"/>
                <w:b w:val="0"/>
                <w:bCs w:val="0"/>
                <w:sz w:val="24"/>
                <w:highlight w:val="none"/>
                <w:u w:val="none"/>
              </w:rPr>
              <w:t>件表面光滑，</w:t>
            </w:r>
            <w:r>
              <w:rPr>
                <w:rFonts w:hint="default" w:ascii="Times New Roman" w:hAnsi="Times New Roman" w:cs="Times New Roman" w:eastAsiaTheme="minorEastAsia"/>
                <w:b w:val="0"/>
                <w:bCs w:val="0"/>
                <w:sz w:val="24"/>
                <w:highlight w:val="none"/>
                <w:u w:val="none"/>
                <w:lang w:val="en-US" w:eastAsia="zh-CN"/>
              </w:rPr>
              <w:t>压铸后的</w:t>
            </w:r>
            <w:r>
              <w:rPr>
                <w:rFonts w:hint="default" w:ascii="Times New Roman" w:hAnsi="Times New Roman" w:cs="Times New Roman" w:eastAsiaTheme="minorEastAsia"/>
                <w:sz w:val="24"/>
                <w:szCs w:val="24"/>
                <w:highlight w:val="none"/>
              </w:rPr>
              <w:t>铸件采用抛丸机进行表面</w:t>
            </w:r>
            <w:r>
              <w:rPr>
                <w:rFonts w:hint="default" w:ascii="Times New Roman" w:hAnsi="Times New Roman" w:cs="Times New Roman" w:eastAsiaTheme="minorEastAsia"/>
                <w:sz w:val="24"/>
                <w:szCs w:val="24"/>
                <w:highlight w:val="none"/>
                <w:lang w:val="en-US" w:eastAsia="zh-CN"/>
              </w:rPr>
              <w:t>抛光</w:t>
            </w:r>
            <w:r>
              <w:rPr>
                <w:rFonts w:hint="eastAsia" w:ascii="Times New Roman" w:hAnsi="Times New Roman" w:cs="Times New Roman" w:eastAsiaTheme="minorEastAsia"/>
                <w:sz w:val="24"/>
                <w:szCs w:val="24"/>
                <w:highlight w:val="none"/>
                <w:lang w:val="en-US" w:eastAsia="zh-CN"/>
              </w:rPr>
              <w:t>，抛丸后即为成品</w:t>
            </w:r>
            <w:r>
              <w:rPr>
                <w:rFonts w:hint="default" w:ascii="Times New Roman" w:hAnsi="Times New Roman" w:cs="Times New Roman" w:eastAsiaTheme="minorEastAsia"/>
                <w:sz w:val="24"/>
                <w:szCs w:val="24"/>
                <w:highlight w:val="none"/>
                <w:lang w:eastAsia="zh-CN"/>
              </w:rPr>
              <w:t>。</w:t>
            </w:r>
            <w:r>
              <w:rPr>
                <w:rFonts w:hint="default" w:ascii="Times New Roman" w:hAnsi="Times New Roman" w:cs="Times New Roman" w:eastAsiaTheme="minorEastAsia"/>
                <w:sz w:val="24"/>
                <w:szCs w:val="24"/>
                <w:highlight w:val="none"/>
                <w:lang w:val="en-US" w:eastAsia="zh-CN"/>
              </w:rPr>
              <w:t>该过程主要产生抛丸粉尘、噪声和固废</w:t>
            </w:r>
            <w:r>
              <w:rPr>
                <w:rFonts w:hint="default" w:ascii="Times New Roman" w:hAnsi="Times New Roman" w:eastAsia="宋体" w:cs="Times New Roman"/>
                <w:b w:val="0"/>
                <w:bCs/>
                <w:sz w:val="24"/>
                <w:szCs w:val="24"/>
                <w:u w:val="none"/>
                <w:lang w:val="en-US" w:eastAsia="zh-CN"/>
              </w:rPr>
              <w:t>。</w:t>
            </w:r>
          </w:p>
          <w:p w14:paraId="7663F236">
            <w:pPr>
              <w:keepNext w:val="0"/>
              <w:keepLines w:val="0"/>
              <w:pageBreakBefore w:val="0"/>
              <w:widowControl/>
              <w:kinsoku/>
              <w:wordWrap/>
              <w:overflowPunct/>
              <w:topLinePunct w:val="0"/>
              <w:autoSpaceDE/>
              <w:autoSpaceDN/>
              <w:bidi w:val="0"/>
              <w:adjustRightInd/>
              <w:snapToGrid/>
              <w:spacing w:after="0" w:afterLines="0" w:line="520" w:lineRule="exact"/>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项目变动情况说明</w:t>
            </w:r>
          </w:p>
          <w:p w14:paraId="61E3CBBC">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007B2766">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实际建设中熔炼、压铸废气共同经“袋式除尘器+油烟净化器+活性炭吸附”处理，数控车床取消，以上均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属于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重大变动。</w:t>
            </w:r>
          </w:p>
          <w:p w14:paraId="37425D9C">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F1D12EF">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A761537">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B592085">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C85E18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056DDA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33A0536">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25BA7284">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6AA1BC8F">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0EAE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14:paraId="7FD6DEBA">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08D1DD20">
            <w:pPr>
              <w:pStyle w:val="5"/>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08DAF5E9">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5DE0018A">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9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1230"/>
              <w:gridCol w:w="1522"/>
              <w:gridCol w:w="3961"/>
              <w:gridCol w:w="1420"/>
            </w:tblGrid>
            <w:tr w14:paraId="393E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89" w:type="pct"/>
                  <w:gridSpan w:val="2"/>
                  <w:vAlign w:val="center"/>
                </w:tcPr>
                <w:p w14:paraId="145CF159">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840" w:type="pct"/>
                  <w:vAlign w:val="center"/>
                </w:tcPr>
                <w:p w14:paraId="7906EC9B">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2186" w:type="pct"/>
                  <w:vAlign w:val="center"/>
                </w:tcPr>
                <w:p w14:paraId="76217872">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783" w:type="pct"/>
                  <w:vAlign w:val="center"/>
                </w:tcPr>
                <w:p w14:paraId="6BFC4746">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3083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pct"/>
                  <w:vAlign w:val="center"/>
                </w:tcPr>
                <w:p w14:paraId="1377850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有组织废气</w:t>
                  </w:r>
                </w:p>
              </w:tc>
              <w:tc>
                <w:tcPr>
                  <w:tcW w:w="679" w:type="pct"/>
                  <w:vAlign w:val="center"/>
                </w:tcPr>
                <w:p w14:paraId="5B5343B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熔炼、压铸、抛丸</w:t>
                  </w:r>
                </w:p>
              </w:tc>
              <w:tc>
                <w:tcPr>
                  <w:tcW w:w="840" w:type="pct"/>
                  <w:vAlign w:val="center"/>
                </w:tcPr>
                <w:p w14:paraId="0349C901">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kern w:val="2"/>
                      <w:sz w:val="21"/>
                      <w:szCs w:val="21"/>
                      <w:highlight w:val="none"/>
                      <w:u w:val="none"/>
                      <w:lang w:val="en-US" w:eastAsia="zh-CN" w:bidi="ar-SA"/>
                    </w:rPr>
                    <w:t>颗粒物、非甲烷总烃</w:t>
                  </w:r>
                </w:p>
              </w:tc>
              <w:tc>
                <w:tcPr>
                  <w:tcW w:w="2186" w:type="pct"/>
                  <w:vAlign w:val="center"/>
                </w:tcPr>
                <w:p w14:paraId="568EB08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kern w:val="0"/>
                      <w:sz w:val="21"/>
                      <w:szCs w:val="21"/>
                      <w:u w:val="none"/>
                      <w:lang w:val="en-US" w:eastAsia="zh-CN"/>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熔炼、压铸废气经“袋式除尘器+油烟净化器+活性炭吸附”处理；抛丸废气经自带除尘器处理；废气最终一同通过1根15m高排气筒排放</w:t>
                  </w:r>
                </w:p>
              </w:tc>
              <w:tc>
                <w:tcPr>
                  <w:tcW w:w="783" w:type="pct"/>
                  <w:vAlign w:val="center"/>
                </w:tcPr>
                <w:p w14:paraId="36396A7D">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0A46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89" w:type="pct"/>
                  <w:gridSpan w:val="2"/>
                  <w:vAlign w:val="center"/>
                </w:tcPr>
                <w:p w14:paraId="285A34D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lang w:val="en-US" w:eastAsia="zh-CN" w:bidi="ar-SA"/>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840" w:type="pct"/>
                  <w:vAlign w:val="center"/>
                </w:tcPr>
                <w:p w14:paraId="504A26F0">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kern w:val="2"/>
                      <w:sz w:val="21"/>
                      <w:szCs w:val="21"/>
                      <w:highlight w:val="none"/>
                      <w:u w:val="none"/>
                      <w:lang w:val="en-US" w:eastAsia="zh-CN" w:bidi="ar-SA"/>
                    </w:rPr>
                    <w:t>颗粒物、非甲烷总烃</w:t>
                  </w:r>
                </w:p>
              </w:tc>
              <w:tc>
                <w:tcPr>
                  <w:tcW w:w="2186" w:type="pct"/>
                  <w:vAlign w:val="center"/>
                </w:tcPr>
                <w:p w14:paraId="49C25A8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kern w:val="0"/>
                      <w:sz w:val="21"/>
                      <w:szCs w:val="21"/>
                      <w:u w:val="none"/>
                      <w:lang w:val="en-US" w:eastAsia="zh-CN"/>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783" w:type="pct"/>
                  <w:vAlign w:val="center"/>
                </w:tcPr>
                <w:p w14:paraId="5029D5EE">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2F236EDF">
            <w:pPr>
              <w:pStyle w:val="5"/>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77F92C99">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①生产用水</w:t>
            </w:r>
          </w:p>
          <w:p w14:paraId="42AA9855">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color w:val="000000"/>
                <w:sz w:val="24"/>
                <w:highlight w:val="none"/>
                <w:lang w:val="en-US" w:eastAsia="zh-CN"/>
              </w:rPr>
            </w:pPr>
            <w:r>
              <w:rPr>
                <w:rFonts w:hint="default" w:ascii="Times New Roman" w:hAnsi="Times New Roman" w:cs="Times New Roman" w:eastAsiaTheme="minorEastAsia"/>
                <w:b w:val="0"/>
                <w:bCs/>
                <w:kern w:val="0"/>
                <w:sz w:val="24"/>
                <w:szCs w:val="22"/>
                <w:lang w:val="en-US" w:eastAsia="zh-CN" w:bidi="ar-SA"/>
              </w:rPr>
              <w:t>a.</w:t>
            </w:r>
            <w:r>
              <w:rPr>
                <w:rFonts w:hint="default" w:ascii="Times New Roman" w:hAnsi="Times New Roman" w:cs="Times New Roman" w:eastAsiaTheme="minorEastAsia"/>
                <w:color w:val="000000"/>
                <w:sz w:val="24"/>
                <w:highlight w:val="none"/>
                <w:lang w:val="en-US" w:eastAsia="zh-CN"/>
              </w:rPr>
              <w:t>冷却循环用水</w:t>
            </w:r>
          </w:p>
          <w:p w14:paraId="7C5F9108">
            <w:pPr>
              <w:pStyle w:val="27"/>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firstLine="482" w:firstLineChars="0"/>
              <w:rPr>
                <w:rFonts w:hint="default" w:ascii="Times New Roman" w:hAnsi="Times New Roman" w:cs="Times New Roman" w:eastAsiaTheme="minorEastAsia"/>
                <w:b w:val="0"/>
                <w:bCs/>
                <w:kern w:val="0"/>
                <w:sz w:val="24"/>
                <w:u w:val="none"/>
                <w:lang w:val="en-US" w:eastAsia="zh-CN"/>
              </w:rPr>
            </w:pPr>
            <w:r>
              <w:rPr>
                <w:rFonts w:hint="default" w:ascii="Times New Roman" w:hAnsi="Times New Roman" w:cs="Times New Roman" w:eastAsiaTheme="minorEastAsia"/>
                <w:i w:val="0"/>
                <w:iCs w:val="0"/>
                <w:caps w:val="0"/>
                <w:color w:val="000000"/>
                <w:spacing w:val="0"/>
                <w:sz w:val="24"/>
                <w:szCs w:val="24"/>
                <w:highlight w:val="none"/>
                <w:lang w:val="en-US" w:eastAsia="zh-CN"/>
              </w:rPr>
              <w:t>本</w:t>
            </w:r>
            <w:r>
              <w:rPr>
                <w:rFonts w:hint="default" w:ascii="Times New Roman" w:hAnsi="Times New Roman" w:cs="Times New Roman" w:eastAsiaTheme="minorEastAsia"/>
                <w:i w:val="0"/>
                <w:iCs w:val="0"/>
                <w:caps w:val="0"/>
                <w:color w:val="000000"/>
                <w:spacing w:val="0"/>
                <w:sz w:val="24"/>
                <w:szCs w:val="24"/>
                <w:highlight w:val="none"/>
              </w:rPr>
              <w:t>项目压铸工序采用间接冷却，冷却水不直接与原料接触，项目配套</w:t>
            </w:r>
            <w:r>
              <w:rPr>
                <w:rFonts w:hint="default" w:ascii="Times New Roman" w:hAnsi="Times New Roman" w:cs="Times New Roman" w:eastAsiaTheme="minorEastAsia"/>
                <w:i w:val="0"/>
                <w:iCs w:val="0"/>
                <w:caps w:val="0"/>
                <w:color w:val="000000"/>
                <w:spacing w:val="0"/>
                <w:sz w:val="24"/>
                <w:szCs w:val="24"/>
                <w:highlight w:val="none"/>
                <w:lang w:val="en-US" w:eastAsia="zh-CN"/>
              </w:rPr>
              <w:t>2</w:t>
            </w:r>
            <w:r>
              <w:rPr>
                <w:rFonts w:hint="default" w:ascii="Times New Roman" w:hAnsi="Times New Roman" w:cs="Times New Roman" w:eastAsiaTheme="minorEastAsia"/>
                <w:i w:val="0"/>
                <w:iCs w:val="0"/>
                <w:caps w:val="0"/>
                <w:color w:val="000000"/>
                <w:spacing w:val="0"/>
                <w:sz w:val="24"/>
                <w:szCs w:val="24"/>
                <w:highlight w:val="none"/>
              </w:rPr>
              <w:t>座</w:t>
            </w:r>
            <w:r>
              <w:rPr>
                <w:rFonts w:hint="default" w:ascii="Times New Roman" w:hAnsi="Times New Roman" w:cs="Times New Roman" w:eastAsiaTheme="minorEastAsia"/>
                <w:i w:val="0"/>
                <w:iCs w:val="0"/>
                <w:caps w:val="0"/>
                <w:color w:val="000000"/>
                <w:spacing w:val="0"/>
                <w:sz w:val="24"/>
                <w:szCs w:val="24"/>
                <w:highlight w:val="none"/>
                <w:lang w:val="en-US" w:eastAsia="zh-CN"/>
              </w:rPr>
              <w:t>循环水池</w:t>
            </w:r>
            <w:r>
              <w:rPr>
                <w:rFonts w:hint="default" w:ascii="Times New Roman" w:hAnsi="Times New Roman" w:cs="Times New Roman" w:eastAsiaTheme="minorEastAsia"/>
                <w:i w:val="0"/>
                <w:iCs w:val="0"/>
                <w:caps w:val="0"/>
                <w:color w:val="000000"/>
                <w:spacing w:val="0"/>
                <w:sz w:val="24"/>
                <w:szCs w:val="24"/>
                <w:highlight w:val="none"/>
              </w:rPr>
              <w:t>，冷却水循环使用，定期补充损耗。冷却循环水量</w:t>
            </w:r>
            <w:r>
              <w:rPr>
                <w:rFonts w:hint="default" w:ascii="Times New Roman" w:hAnsi="Times New Roman" w:cs="Times New Roman" w:eastAsiaTheme="minorEastAsia"/>
                <w:i w:val="0"/>
                <w:iCs w:val="0"/>
                <w:caps w:val="0"/>
                <w:color w:val="000000"/>
                <w:spacing w:val="0"/>
                <w:sz w:val="24"/>
                <w:szCs w:val="24"/>
                <w:highlight w:val="none"/>
                <w:lang w:val="en-US" w:eastAsia="zh-CN"/>
              </w:rPr>
              <w:t>20t</w:t>
            </w:r>
            <w:r>
              <w:rPr>
                <w:rFonts w:hint="default" w:ascii="Times New Roman" w:hAnsi="Times New Roman" w:cs="Times New Roman" w:eastAsiaTheme="minorEastAsia"/>
                <w:i w:val="0"/>
                <w:iCs w:val="0"/>
                <w:caps w:val="0"/>
                <w:color w:val="000000"/>
                <w:spacing w:val="0"/>
                <w:sz w:val="24"/>
                <w:szCs w:val="24"/>
                <w:highlight w:val="none"/>
              </w:rPr>
              <w:t>/h，因蒸发需补充新鲜用水，过程蒸发损耗水量约为1%，本项目年工作300天，日工作8小时，故本项目冷却循环补水量为</w:t>
            </w:r>
            <w:r>
              <w:rPr>
                <w:rFonts w:hint="default" w:ascii="Times New Roman" w:hAnsi="Times New Roman" w:cs="Times New Roman" w:eastAsiaTheme="minorEastAsia"/>
                <w:i w:val="0"/>
                <w:iCs w:val="0"/>
                <w:caps w:val="0"/>
                <w:color w:val="000000"/>
                <w:spacing w:val="0"/>
                <w:sz w:val="24"/>
                <w:szCs w:val="24"/>
                <w:highlight w:val="none"/>
                <w:lang w:val="en-US" w:eastAsia="zh-CN"/>
              </w:rPr>
              <w:t>1.6t</w:t>
            </w:r>
            <w:r>
              <w:rPr>
                <w:rFonts w:hint="default" w:ascii="Times New Roman" w:hAnsi="Times New Roman" w:cs="Times New Roman" w:eastAsiaTheme="minorEastAsia"/>
                <w:i w:val="0"/>
                <w:iCs w:val="0"/>
                <w:caps w:val="0"/>
                <w:color w:val="000000"/>
                <w:spacing w:val="0"/>
                <w:sz w:val="24"/>
                <w:szCs w:val="24"/>
                <w:highlight w:val="none"/>
              </w:rPr>
              <w:t>/d，</w:t>
            </w:r>
            <w:r>
              <w:rPr>
                <w:rFonts w:hint="default" w:ascii="Times New Roman" w:hAnsi="Times New Roman" w:cs="Times New Roman" w:eastAsiaTheme="minorEastAsia"/>
                <w:i w:val="0"/>
                <w:iCs w:val="0"/>
                <w:caps w:val="0"/>
                <w:color w:val="000000"/>
                <w:spacing w:val="0"/>
                <w:sz w:val="24"/>
                <w:szCs w:val="24"/>
                <w:highlight w:val="none"/>
                <w:lang w:val="en-US" w:eastAsia="zh-CN"/>
              </w:rPr>
              <w:t>480t</w:t>
            </w:r>
            <w:r>
              <w:rPr>
                <w:rFonts w:hint="default" w:ascii="Times New Roman" w:hAnsi="Times New Roman" w:cs="Times New Roman" w:eastAsiaTheme="minorEastAsia"/>
                <w:i w:val="0"/>
                <w:iCs w:val="0"/>
                <w:caps w:val="0"/>
                <w:color w:val="000000"/>
                <w:spacing w:val="0"/>
                <w:sz w:val="24"/>
                <w:szCs w:val="24"/>
                <w:highlight w:val="none"/>
              </w:rPr>
              <w:t>/a</w:t>
            </w:r>
            <w:r>
              <w:rPr>
                <w:rFonts w:hint="default" w:ascii="Times New Roman" w:hAnsi="Times New Roman" w:cs="Times New Roman" w:eastAsiaTheme="minorEastAsia"/>
                <w:b w:val="0"/>
                <w:bCs/>
                <w:color w:val="000000"/>
                <w:kern w:val="0"/>
                <w:sz w:val="24"/>
                <w:highlight w:val="none"/>
                <w:u w:val="none"/>
              </w:rPr>
              <w:t>。</w:t>
            </w:r>
          </w:p>
          <w:p w14:paraId="6C4162E9">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eastAsiaTheme="minorEastAsia"/>
                <w:b w:val="0"/>
                <w:bCs w:val="0"/>
                <w:kern w:val="24"/>
                <w:sz w:val="24"/>
                <w:szCs w:val="24"/>
                <w:lang w:val="en-US" w:eastAsia="zh-CN" w:bidi="ar-SA"/>
              </w:rPr>
              <w:t>b.</w:t>
            </w:r>
            <w:r>
              <w:rPr>
                <w:rFonts w:hint="default" w:ascii="Times New Roman" w:hAnsi="Times New Roman" w:cs="Times New Roman" w:eastAsiaTheme="minorEastAsia"/>
                <w:sz w:val="24"/>
                <w:szCs w:val="24"/>
                <w:highlight w:val="none"/>
                <w:lang w:val="en-US" w:eastAsia="zh-CN"/>
              </w:rPr>
              <w:t>脱模剂稀释用水</w:t>
            </w:r>
          </w:p>
          <w:p w14:paraId="79CBDE42">
            <w:pPr>
              <w:pStyle w:val="27"/>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firstLine="482" w:firstLineChars="0"/>
              <w:rPr>
                <w:rFonts w:hint="default" w:ascii="Times New Roman" w:hAnsi="Times New Roman" w:eastAsia="宋体" w:cs="Times New Roman"/>
                <w:b w:val="0"/>
                <w:bCs w:val="0"/>
                <w:kern w:val="24"/>
                <w:sz w:val="24"/>
                <w:szCs w:val="24"/>
                <w:lang w:val="en-US" w:eastAsia="zh-CN" w:bidi="ar-SA"/>
              </w:rPr>
            </w:pPr>
            <w:r>
              <w:rPr>
                <w:rFonts w:hint="default" w:ascii="Times New Roman" w:hAnsi="Times New Roman" w:cs="Times New Roman" w:eastAsiaTheme="minorEastAsia"/>
                <w:i w:val="0"/>
                <w:iCs w:val="0"/>
                <w:caps w:val="0"/>
                <w:color w:val="000000"/>
                <w:spacing w:val="0"/>
                <w:sz w:val="24"/>
                <w:szCs w:val="24"/>
                <w:highlight w:val="none"/>
                <w:lang w:val="en-US" w:eastAsia="zh-CN"/>
              </w:rPr>
              <w:t>本</w:t>
            </w:r>
            <w:r>
              <w:rPr>
                <w:rFonts w:hint="default" w:ascii="Times New Roman" w:hAnsi="Times New Roman" w:cs="Times New Roman" w:eastAsiaTheme="minorEastAsia"/>
                <w:i w:val="0"/>
                <w:iCs w:val="0"/>
                <w:caps w:val="0"/>
                <w:color w:val="000000"/>
                <w:spacing w:val="0"/>
                <w:sz w:val="24"/>
                <w:szCs w:val="24"/>
                <w:highlight w:val="none"/>
              </w:rPr>
              <w:t>项目脱模剂与自来水按稀释比</w:t>
            </w:r>
            <w:r>
              <w:rPr>
                <w:rFonts w:hint="default" w:ascii="Times New Roman" w:hAnsi="Times New Roman" w:cs="Times New Roman" w:eastAsiaTheme="minorEastAsia"/>
                <w:sz w:val="24"/>
                <w:szCs w:val="24"/>
                <w:highlight w:val="none"/>
              </w:rPr>
              <w:t>1:</w:t>
            </w:r>
            <w:r>
              <w:rPr>
                <w:rFonts w:hint="default" w:ascii="Times New Roman" w:hAnsi="Times New Roman" w:cs="Times New Roman" w:eastAsiaTheme="minorEastAsia"/>
                <w:sz w:val="24"/>
                <w:szCs w:val="24"/>
                <w:highlight w:val="none"/>
                <w:lang w:val="en-US" w:eastAsia="zh-CN"/>
              </w:rPr>
              <w:t>12</w:t>
            </w:r>
            <w:r>
              <w:rPr>
                <w:rFonts w:hint="default" w:ascii="Times New Roman" w:hAnsi="Times New Roman" w:cs="Times New Roman" w:eastAsiaTheme="minorEastAsia"/>
                <w:sz w:val="24"/>
                <w:szCs w:val="24"/>
                <w:highlight w:val="none"/>
              </w:rPr>
              <w:t>0</w:t>
            </w:r>
            <w:r>
              <w:rPr>
                <w:rFonts w:hint="default" w:ascii="Times New Roman" w:hAnsi="Times New Roman" w:cs="Times New Roman" w:eastAsiaTheme="minorEastAsia"/>
                <w:i w:val="0"/>
                <w:iCs w:val="0"/>
                <w:caps w:val="0"/>
                <w:color w:val="000000"/>
                <w:spacing w:val="0"/>
                <w:sz w:val="24"/>
                <w:szCs w:val="24"/>
                <w:highlight w:val="none"/>
              </w:rPr>
              <w:t>倍调配后采用喷枪雾化喷洒在模具内，脱模剂中的部分水分在高温下蒸发，压铸机模具下方自带收集装置，未蒸发、未附着在模具上的脱模剂收集至漏斗</w:t>
            </w:r>
            <w:r>
              <w:rPr>
                <w:rFonts w:hint="default" w:ascii="Times New Roman" w:hAnsi="Times New Roman" w:cs="Times New Roman" w:eastAsiaTheme="minorEastAsia"/>
                <w:i w:val="0"/>
                <w:iCs w:val="0"/>
                <w:caps w:val="0"/>
                <w:color w:val="000000"/>
                <w:spacing w:val="0"/>
                <w:sz w:val="24"/>
                <w:szCs w:val="24"/>
                <w:highlight w:val="none"/>
                <w:lang w:val="en-US" w:eastAsia="zh-CN"/>
              </w:rPr>
              <w:t>中</w:t>
            </w:r>
            <w:r>
              <w:rPr>
                <w:rFonts w:hint="default" w:ascii="Times New Roman" w:hAnsi="Times New Roman" w:cs="Times New Roman" w:eastAsiaTheme="minorEastAsia"/>
                <w:i w:val="0"/>
                <w:iCs w:val="0"/>
                <w:caps w:val="0"/>
                <w:color w:val="000000"/>
                <w:spacing w:val="0"/>
                <w:sz w:val="24"/>
                <w:szCs w:val="24"/>
                <w:highlight w:val="none"/>
              </w:rPr>
              <w:t>再回用，定期补充损耗水量，并根据脱模剂的浓度，相应添加需要的脱模剂原液，以达到需要使用的浓度。</w:t>
            </w:r>
            <w:r>
              <w:rPr>
                <w:rFonts w:hint="default" w:ascii="Times New Roman" w:hAnsi="Times New Roman" w:cs="Times New Roman" w:eastAsiaTheme="minorEastAsia"/>
                <w:i w:val="0"/>
                <w:iCs w:val="0"/>
                <w:caps w:val="0"/>
                <w:color w:val="000000"/>
                <w:spacing w:val="0"/>
                <w:sz w:val="24"/>
                <w:szCs w:val="24"/>
                <w:highlight w:val="none"/>
                <w:lang w:val="en-US" w:eastAsia="zh-CN"/>
              </w:rPr>
              <w:t>本</w:t>
            </w:r>
            <w:r>
              <w:rPr>
                <w:rFonts w:hint="default" w:ascii="Times New Roman" w:hAnsi="Times New Roman" w:cs="Times New Roman" w:eastAsiaTheme="minorEastAsia"/>
                <w:i w:val="0"/>
                <w:iCs w:val="0"/>
                <w:caps w:val="0"/>
                <w:color w:val="000000"/>
                <w:spacing w:val="0"/>
                <w:sz w:val="24"/>
                <w:szCs w:val="24"/>
                <w:highlight w:val="none"/>
              </w:rPr>
              <w:t>项目脱模剂年用量为</w:t>
            </w:r>
            <w:r>
              <w:rPr>
                <w:rFonts w:hint="default" w:ascii="Times New Roman" w:hAnsi="Times New Roman" w:cs="Times New Roman" w:eastAsiaTheme="minorEastAsia"/>
                <w:i w:val="0"/>
                <w:iCs w:val="0"/>
                <w:caps w:val="0"/>
                <w:color w:val="000000"/>
                <w:spacing w:val="0"/>
                <w:sz w:val="24"/>
                <w:szCs w:val="24"/>
                <w:highlight w:val="none"/>
                <w:lang w:val="en-US" w:eastAsia="zh-CN"/>
              </w:rPr>
              <w:t>5.4</w:t>
            </w:r>
            <w:r>
              <w:rPr>
                <w:rFonts w:hint="default" w:ascii="Times New Roman" w:hAnsi="Times New Roman" w:cs="Times New Roman" w:eastAsiaTheme="minorEastAsia"/>
                <w:i w:val="0"/>
                <w:iCs w:val="0"/>
                <w:caps w:val="0"/>
                <w:color w:val="000000"/>
                <w:spacing w:val="0"/>
                <w:sz w:val="24"/>
                <w:szCs w:val="24"/>
                <w:highlight w:val="none"/>
              </w:rPr>
              <w:t>t，折合每天的用量为</w:t>
            </w:r>
            <w:r>
              <w:rPr>
                <w:rFonts w:hint="default" w:ascii="Times New Roman" w:hAnsi="Times New Roman" w:cs="Times New Roman" w:eastAsiaTheme="minorEastAsia"/>
                <w:i w:val="0"/>
                <w:iCs w:val="0"/>
                <w:caps w:val="0"/>
                <w:color w:val="000000"/>
                <w:spacing w:val="0"/>
                <w:sz w:val="24"/>
                <w:szCs w:val="24"/>
                <w:highlight w:val="none"/>
                <w:lang w:val="en-US" w:eastAsia="zh-CN"/>
              </w:rPr>
              <w:t>18</w:t>
            </w:r>
            <w:r>
              <w:rPr>
                <w:rFonts w:hint="default" w:ascii="Times New Roman" w:hAnsi="Times New Roman" w:cs="Times New Roman" w:eastAsiaTheme="minorEastAsia"/>
                <w:i w:val="0"/>
                <w:iCs w:val="0"/>
                <w:caps w:val="0"/>
                <w:color w:val="000000"/>
                <w:spacing w:val="0"/>
                <w:sz w:val="24"/>
                <w:szCs w:val="24"/>
                <w:highlight w:val="none"/>
              </w:rPr>
              <w:t>kg/d，则脱模剂稀释用水量为</w:t>
            </w:r>
            <w:r>
              <w:rPr>
                <w:rFonts w:hint="default" w:ascii="Times New Roman" w:hAnsi="Times New Roman" w:cs="Times New Roman" w:eastAsiaTheme="minorEastAsia"/>
                <w:i w:val="0"/>
                <w:iCs w:val="0"/>
                <w:caps w:val="0"/>
                <w:color w:val="000000"/>
                <w:spacing w:val="0"/>
                <w:sz w:val="24"/>
                <w:szCs w:val="24"/>
                <w:highlight w:val="none"/>
                <w:lang w:val="en-US" w:eastAsia="zh-CN"/>
              </w:rPr>
              <w:t>2.16</w:t>
            </w:r>
            <w:r>
              <w:rPr>
                <w:rFonts w:hint="default" w:ascii="Times New Roman" w:hAnsi="Times New Roman" w:cs="Times New Roman" w:eastAsiaTheme="minorEastAsia"/>
                <w:i w:val="0"/>
                <w:iCs w:val="0"/>
                <w:caps w:val="0"/>
                <w:color w:val="000000"/>
                <w:spacing w:val="0"/>
                <w:sz w:val="24"/>
                <w:szCs w:val="24"/>
                <w:highlight w:val="none"/>
              </w:rPr>
              <w:t>t/d，</w:t>
            </w:r>
            <w:r>
              <w:rPr>
                <w:rFonts w:hint="default" w:ascii="Times New Roman" w:hAnsi="Times New Roman" w:cs="Times New Roman" w:eastAsiaTheme="minorEastAsia"/>
                <w:i w:val="0"/>
                <w:iCs w:val="0"/>
                <w:caps w:val="0"/>
                <w:color w:val="000000"/>
                <w:spacing w:val="0"/>
                <w:sz w:val="24"/>
                <w:szCs w:val="24"/>
                <w:highlight w:val="none"/>
                <w:lang w:val="en-US" w:eastAsia="zh-CN"/>
              </w:rPr>
              <w:t>648t</w:t>
            </w:r>
            <w:r>
              <w:rPr>
                <w:rFonts w:hint="default" w:ascii="Times New Roman" w:hAnsi="Times New Roman" w:cs="Times New Roman" w:eastAsiaTheme="minorEastAsia"/>
                <w:i w:val="0"/>
                <w:iCs w:val="0"/>
                <w:caps w:val="0"/>
                <w:color w:val="000000"/>
                <w:spacing w:val="0"/>
                <w:sz w:val="24"/>
                <w:szCs w:val="24"/>
                <w:highlight w:val="none"/>
              </w:rPr>
              <w:t>/a</w:t>
            </w:r>
            <w:r>
              <w:rPr>
                <w:rFonts w:hint="default" w:ascii="Times New Roman" w:hAnsi="Times New Roman" w:cs="Times New Roman" w:eastAsiaTheme="minorEastAsia"/>
                <w:i w:val="0"/>
                <w:iCs w:val="0"/>
                <w:caps w:val="0"/>
                <w:color w:val="000000"/>
                <w:spacing w:val="0"/>
                <w:sz w:val="24"/>
                <w:szCs w:val="24"/>
                <w:highlight w:val="none"/>
                <w:lang w:eastAsia="zh-CN"/>
              </w:rPr>
              <w:t>。</w:t>
            </w:r>
          </w:p>
          <w:p w14:paraId="12CE6D63">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②生活用水</w:t>
            </w:r>
          </w:p>
          <w:p w14:paraId="7EF8C97B">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sz w:val="24"/>
                <w:szCs w:val="24"/>
                <w:u w:val="none"/>
              </w:rPr>
              <w:t>本项目职工</w:t>
            </w:r>
            <w:r>
              <w:rPr>
                <w:rFonts w:hint="eastAsia" w:ascii="Times New Roman" w:hAnsi="Times New Roman" w:eastAsia="宋体" w:cs="Times New Roman"/>
                <w:b w:val="0"/>
                <w:bCs w:val="0"/>
                <w:color w:val="000000"/>
                <w:sz w:val="24"/>
                <w:szCs w:val="24"/>
                <w:u w:val="none"/>
                <w:lang w:val="en-US" w:eastAsia="zh-CN"/>
              </w:rPr>
              <w:t>5</w:t>
            </w:r>
            <w:r>
              <w:rPr>
                <w:rFonts w:hint="default" w:ascii="Times New Roman" w:hAnsi="Times New Roman" w:eastAsia="宋体" w:cs="Times New Roman"/>
                <w:b w:val="0"/>
                <w:bCs w:val="0"/>
                <w:color w:val="000000"/>
                <w:sz w:val="24"/>
                <w:szCs w:val="24"/>
                <w:u w:val="none"/>
                <w:lang w:val="en-US" w:eastAsia="zh-CN"/>
              </w:rPr>
              <w:t>人</w:t>
            </w:r>
            <w:r>
              <w:rPr>
                <w:rFonts w:hint="default" w:ascii="Times New Roman" w:hAnsi="Times New Roman" w:eastAsia="宋体" w:cs="Times New Roman"/>
                <w:b w:val="0"/>
                <w:bCs w:val="0"/>
                <w:color w:val="000000"/>
                <w:sz w:val="24"/>
                <w:szCs w:val="24"/>
                <w:u w:val="none"/>
              </w:rPr>
              <w:t>，</w:t>
            </w:r>
            <w:r>
              <w:rPr>
                <w:rFonts w:hint="default" w:ascii="Times New Roman" w:hAnsi="Times New Roman" w:eastAsia="宋体" w:cs="Times New Roman"/>
                <w:b w:val="0"/>
                <w:bCs w:val="0"/>
                <w:color w:val="000000"/>
                <w:sz w:val="24"/>
                <w:szCs w:val="24"/>
                <w:u w:val="none"/>
                <w:lang w:val="en-US" w:eastAsia="zh-CN"/>
              </w:rPr>
              <w:t>均不在</w:t>
            </w:r>
            <w:r>
              <w:rPr>
                <w:rFonts w:hint="default" w:ascii="Times New Roman" w:hAnsi="Times New Roman" w:eastAsia="宋体" w:cs="Times New Roman"/>
                <w:b w:val="0"/>
                <w:bCs w:val="0"/>
                <w:color w:val="000000"/>
                <w:sz w:val="24"/>
                <w:szCs w:val="24"/>
                <w:u w:val="none"/>
              </w:rPr>
              <w:t>厂</w:t>
            </w:r>
            <w:r>
              <w:rPr>
                <w:rFonts w:hint="default" w:ascii="Times New Roman" w:hAnsi="Times New Roman" w:eastAsia="宋体" w:cs="Times New Roman"/>
                <w:b w:val="0"/>
                <w:bCs w:val="0"/>
                <w:color w:val="000000"/>
                <w:sz w:val="24"/>
                <w:szCs w:val="24"/>
                <w:u w:val="none"/>
                <w:lang w:val="en-US" w:eastAsia="zh-CN"/>
              </w:rPr>
              <w:t>区</w:t>
            </w:r>
            <w:r>
              <w:rPr>
                <w:rFonts w:hint="default" w:ascii="Times New Roman" w:hAnsi="Times New Roman" w:eastAsia="宋体" w:cs="Times New Roman"/>
                <w:b w:val="0"/>
                <w:bCs w:val="0"/>
                <w:color w:val="000000"/>
                <w:sz w:val="24"/>
                <w:szCs w:val="24"/>
                <w:u w:val="none"/>
              </w:rPr>
              <w:t>食宿，</w:t>
            </w:r>
            <w:r>
              <w:rPr>
                <w:rFonts w:hint="default" w:ascii="Times New Roman" w:hAnsi="Times New Roman" w:eastAsia="宋体" w:cs="Times New Roman"/>
                <w:sz w:val="24"/>
              </w:rPr>
              <w:t>年工作300天，</w:t>
            </w:r>
            <w:r>
              <w:rPr>
                <w:rFonts w:hint="default" w:ascii="Times New Roman" w:hAnsi="Times New Roman" w:cs="Times New Roman" w:eastAsiaTheme="minorEastAsia"/>
                <w:b w:val="0"/>
                <w:bCs w:val="0"/>
                <w:sz w:val="24"/>
                <w:szCs w:val="24"/>
                <w:highlight w:val="none"/>
                <w:u w:val="none"/>
              </w:rPr>
              <w:t>根据《河南省地方标准用水定额》（</w:t>
            </w:r>
            <w:r>
              <w:rPr>
                <w:rFonts w:hint="default" w:ascii="Times New Roman" w:hAnsi="Times New Roman" w:cs="Times New Roman" w:eastAsiaTheme="minorEastAsia"/>
                <w:b w:val="0"/>
                <w:bCs w:val="0"/>
                <w:color w:val="auto"/>
                <w:sz w:val="24"/>
                <w:szCs w:val="24"/>
                <w:highlight w:val="none"/>
                <w:u w:val="none"/>
              </w:rPr>
              <w:t>DB41/T385-20</w:t>
            </w:r>
            <w:r>
              <w:rPr>
                <w:rFonts w:hint="default" w:ascii="Times New Roman" w:hAnsi="Times New Roman" w:cs="Times New Roman" w:eastAsiaTheme="minorEastAsia"/>
                <w:b w:val="0"/>
                <w:bCs w:val="0"/>
                <w:color w:val="auto"/>
                <w:sz w:val="24"/>
                <w:szCs w:val="24"/>
                <w:highlight w:val="none"/>
                <w:u w:val="none"/>
                <w:lang w:val="en-US" w:eastAsia="zh-CN"/>
              </w:rPr>
              <w:t>20</w:t>
            </w:r>
            <w:r>
              <w:rPr>
                <w:rFonts w:hint="default" w:ascii="Times New Roman" w:hAnsi="Times New Roman" w:cs="Times New Roman" w:eastAsiaTheme="minorEastAsia"/>
                <w:b w:val="0"/>
                <w:bCs w:val="0"/>
                <w:sz w:val="24"/>
                <w:szCs w:val="24"/>
                <w:highlight w:val="none"/>
                <w:u w:val="none"/>
              </w:rPr>
              <w:t>）办公用水为</w:t>
            </w:r>
            <w:r>
              <w:rPr>
                <w:rFonts w:hint="default" w:ascii="Times New Roman" w:hAnsi="Times New Roman" w:cs="Times New Roman" w:eastAsiaTheme="minorEastAsia"/>
                <w:b w:val="0"/>
                <w:bCs w:val="0"/>
                <w:spacing w:val="4"/>
                <w:sz w:val="24"/>
                <w:szCs w:val="24"/>
                <w:highlight w:val="none"/>
                <w:u w:val="none"/>
                <w:lang w:val="en-US" w:eastAsia="zh-CN"/>
              </w:rPr>
              <w:t>4</w:t>
            </w:r>
            <w:r>
              <w:rPr>
                <w:rFonts w:hint="default" w:ascii="Times New Roman" w:hAnsi="Times New Roman" w:cs="Times New Roman" w:eastAsiaTheme="minorEastAsia"/>
                <w:b w:val="0"/>
                <w:bCs w:val="0"/>
                <w:spacing w:val="4"/>
                <w:sz w:val="24"/>
                <w:szCs w:val="24"/>
                <w:highlight w:val="none"/>
                <w:u w:val="none"/>
              </w:rPr>
              <w:t>0L/人·d</w:t>
            </w:r>
            <w:r>
              <w:rPr>
                <w:rFonts w:hint="default" w:ascii="Times New Roman" w:hAnsi="Times New Roman" w:cs="Times New Roman" w:eastAsiaTheme="minorEastAsia"/>
                <w:b w:val="0"/>
                <w:bCs w:val="0"/>
                <w:color w:val="000000"/>
                <w:sz w:val="24"/>
                <w:szCs w:val="24"/>
                <w:highlight w:val="none"/>
                <w:u w:val="none"/>
              </w:rPr>
              <w:t>，则职工生活用水量为</w:t>
            </w:r>
            <w:r>
              <w:rPr>
                <w:rFonts w:hint="default" w:ascii="Times New Roman" w:hAnsi="Times New Roman" w:cs="Times New Roman" w:eastAsiaTheme="minorEastAsia"/>
                <w:b w:val="0"/>
                <w:bCs w:val="0"/>
                <w:color w:val="000000"/>
                <w:sz w:val="24"/>
                <w:szCs w:val="24"/>
                <w:highlight w:val="none"/>
                <w:u w:val="none"/>
                <w:lang w:val="en-US" w:eastAsia="zh-CN"/>
              </w:rPr>
              <w:t>60</w:t>
            </w:r>
            <w:r>
              <w:rPr>
                <w:rFonts w:hint="default" w:ascii="Times New Roman" w:hAnsi="Times New Roman" w:cs="Times New Roman" w:eastAsiaTheme="minorEastAsia"/>
                <w:color w:val="000000"/>
                <w:sz w:val="24"/>
                <w:szCs w:val="24"/>
                <w:highlight w:val="none"/>
              </w:rPr>
              <w:t>m</w:t>
            </w:r>
            <w:r>
              <w:rPr>
                <w:rFonts w:hint="default" w:ascii="Times New Roman" w:hAnsi="Times New Roman" w:cs="Times New Roman" w:eastAsiaTheme="minorEastAsia"/>
                <w:color w:val="000000"/>
                <w:sz w:val="24"/>
                <w:szCs w:val="24"/>
                <w:highlight w:val="none"/>
                <w:vertAlign w:val="superscript"/>
              </w:rPr>
              <w:t>3</w:t>
            </w:r>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color w:val="000000"/>
                <w:sz w:val="24"/>
                <w:szCs w:val="24"/>
                <w:highlight w:val="none"/>
                <w:lang w:val="en-US" w:eastAsia="zh-CN"/>
              </w:rPr>
              <w:t>a</w:t>
            </w:r>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color w:val="000000"/>
                <w:sz w:val="24"/>
                <w:szCs w:val="24"/>
                <w:highlight w:val="none"/>
                <w:lang w:val="en-US" w:eastAsia="zh-CN"/>
              </w:rPr>
              <w:t>0.2</w:t>
            </w:r>
            <w:r>
              <w:rPr>
                <w:rFonts w:hint="default" w:ascii="Times New Roman" w:hAnsi="Times New Roman" w:cs="Times New Roman" w:eastAsiaTheme="minorEastAsia"/>
                <w:color w:val="000000"/>
                <w:sz w:val="24"/>
                <w:szCs w:val="24"/>
                <w:highlight w:val="none"/>
              </w:rPr>
              <w:t>m</w:t>
            </w:r>
            <w:r>
              <w:rPr>
                <w:rFonts w:hint="default" w:ascii="Times New Roman" w:hAnsi="Times New Roman" w:cs="Times New Roman" w:eastAsiaTheme="minorEastAsia"/>
                <w:color w:val="000000"/>
                <w:sz w:val="24"/>
                <w:szCs w:val="24"/>
                <w:highlight w:val="none"/>
                <w:vertAlign w:val="superscript"/>
              </w:rPr>
              <w:t>3</w:t>
            </w:r>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color w:val="000000"/>
                <w:sz w:val="24"/>
                <w:szCs w:val="24"/>
                <w:highlight w:val="none"/>
                <w:lang w:val="en-US" w:eastAsia="zh-CN"/>
              </w:rPr>
              <w:t>d</w:t>
            </w:r>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sz w:val="24"/>
                <w:highlight w:val="none"/>
              </w:rPr>
              <w:t>。</w:t>
            </w:r>
            <w:r>
              <w:rPr>
                <w:rFonts w:hint="default" w:ascii="Times New Roman" w:hAnsi="Times New Roman" w:cs="Times New Roman" w:eastAsiaTheme="minorEastAsia"/>
                <w:sz w:val="24"/>
                <w:szCs w:val="24"/>
                <w:highlight w:val="none"/>
              </w:rPr>
              <w:t>生活废水</w:t>
            </w:r>
            <w:r>
              <w:rPr>
                <w:rFonts w:hint="default" w:ascii="Times New Roman" w:hAnsi="Times New Roman" w:cs="Times New Roman" w:eastAsiaTheme="minorEastAsia"/>
                <w:bCs/>
                <w:kern w:val="0"/>
                <w:sz w:val="24"/>
                <w:szCs w:val="24"/>
                <w:highlight w:val="none"/>
              </w:rPr>
              <w:t>产污系数取80%，即生活污水产生量</w:t>
            </w:r>
            <w:r>
              <w:rPr>
                <w:rFonts w:hint="default" w:ascii="Times New Roman" w:hAnsi="Times New Roman" w:cs="Times New Roman" w:eastAsiaTheme="minorEastAsia"/>
                <w:bCs/>
                <w:kern w:val="0"/>
                <w:sz w:val="24"/>
                <w:szCs w:val="24"/>
                <w:highlight w:val="none"/>
                <w:lang w:val="en-US" w:eastAsia="zh-CN"/>
              </w:rPr>
              <w:t>为48</w:t>
            </w:r>
            <w:r>
              <w:rPr>
                <w:rFonts w:hint="default" w:ascii="Times New Roman" w:hAnsi="Times New Roman" w:cs="Times New Roman" w:eastAsiaTheme="minorEastAsia"/>
                <w:bCs/>
                <w:kern w:val="0"/>
                <w:sz w:val="24"/>
                <w:szCs w:val="24"/>
                <w:highlight w:val="none"/>
              </w:rPr>
              <w:t>m</w:t>
            </w:r>
            <w:r>
              <w:rPr>
                <w:rFonts w:hint="default" w:ascii="Times New Roman" w:hAnsi="Times New Roman" w:cs="Times New Roman" w:eastAsiaTheme="minorEastAsia"/>
                <w:bCs/>
                <w:kern w:val="0"/>
                <w:sz w:val="24"/>
                <w:szCs w:val="24"/>
                <w:highlight w:val="none"/>
                <w:vertAlign w:val="superscript"/>
              </w:rPr>
              <w:t>3</w:t>
            </w:r>
            <w:r>
              <w:rPr>
                <w:rFonts w:hint="default" w:ascii="Times New Roman" w:hAnsi="Times New Roman" w:cs="Times New Roman" w:eastAsiaTheme="minorEastAsia"/>
                <w:bCs/>
                <w:kern w:val="0"/>
                <w:sz w:val="24"/>
                <w:szCs w:val="24"/>
                <w:highlight w:val="none"/>
              </w:rPr>
              <w:t>/</w:t>
            </w:r>
            <w:r>
              <w:rPr>
                <w:rFonts w:hint="default" w:ascii="Times New Roman" w:hAnsi="Times New Roman" w:cs="Times New Roman" w:eastAsiaTheme="minorEastAsia"/>
                <w:bCs/>
                <w:kern w:val="0"/>
                <w:sz w:val="24"/>
                <w:szCs w:val="24"/>
                <w:highlight w:val="none"/>
                <w:lang w:val="en-US" w:eastAsia="zh-CN"/>
              </w:rPr>
              <w:t>a</w:t>
            </w:r>
            <w:r>
              <w:rPr>
                <w:rFonts w:hint="default" w:ascii="Times New Roman" w:hAnsi="Times New Roman" w:cs="Times New Roman" w:eastAsiaTheme="minorEastAsia"/>
                <w:bCs/>
                <w:kern w:val="0"/>
                <w:sz w:val="24"/>
                <w:szCs w:val="24"/>
                <w:highlight w:val="none"/>
              </w:rPr>
              <w:t>（</w:t>
            </w:r>
            <w:r>
              <w:rPr>
                <w:rFonts w:hint="default" w:ascii="Times New Roman" w:hAnsi="Times New Roman" w:cs="Times New Roman" w:eastAsiaTheme="minorEastAsia"/>
                <w:bCs/>
                <w:kern w:val="0"/>
                <w:sz w:val="24"/>
                <w:szCs w:val="24"/>
                <w:highlight w:val="none"/>
                <w:lang w:val="en-US" w:eastAsia="zh-CN"/>
              </w:rPr>
              <w:t>0.16</w:t>
            </w:r>
            <w:r>
              <w:rPr>
                <w:rFonts w:hint="default" w:ascii="Times New Roman" w:hAnsi="Times New Roman" w:cs="Times New Roman" w:eastAsiaTheme="minorEastAsia"/>
                <w:bCs/>
                <w:kern w:val="0"/>
                <w:sz w:val="24"/>
                <w:szCs w:val="24"/>
                <w:highlight w:val="none"/>
              </w:rPr>
              <w:t>m</w:t>
            </w:r>
            <w:r>
              <w:rPr>
                <w:rFonts w:hint="default" w:ascii="Times New Roman" w:hAnsi="Times New Roman" w:cs="Times New Roman" w:eastAsiaTheme="minorEastAsia"/>
                <w:bCs/>
                <w:kern w:val="0"/>
                <w:sz w:val="24"/>
                <w:szCs w:val="24"/>
                <w:highlight w:val="none"/>
                <w:vertAlign w:val="superscript"/>
              </w:rPr>
              <w:t>3</w:t>
            </w:r>
            <w:r>
              <w:rPr>
                <w:rFonts w:hint="default" w:ascii="Times New Roman" w:hAnsi="Times New Roman" w:cs="Times New Roman" w:eastAsiaTheme="minorEastAsia"/>
                <w:bCs/>
                <w:kern w:val="0"/>
                <w:sz w:val="24"/>
                <w:szCs w:val="24"/>
                <w:highlight w:val="none"/>
              </w:rPr>
              <w:t>/</w:t>
            </w:r>
            <w:r>
              <w:rPr>
                <w:rFonts w:hint="default" w:ascii="Times New Roman" w:hAnsi="Times New Roman" w:cs="Times New Roman" w:eastAsiaTheme="minorEastAsia"/>
                <w:bCs/>
                <w:kern w:val="0"/>
                <w:sz w:val="24"/>
                <w:szCs w:val="24"/>
                <w:highlight w:val="none"/>
                <w:lang w:val="en-US" w:eastAsia="zh-CN"/>
              </w:rPr>
              <w:t>d</w:t>
            </w:r>
            <w:r>
              <w:rPr>
                <w:rFonts w:hint="default" w:ascii="Times New Roman" w:hAnsi="Times New Roman" w:cs="Times New Roman" w:eastAsiaTheme="minorEastAsia"/>
                <w:bCs/>
                <w:kern w:val="0"/>
                <w:sz w:val="24"/>
                <w:szCs w:val="24"/>
                <w:highlight w:val="none"/>
              </w:rPr>
              <w:t>）</w:t>
            </w:r>
            <w:r>
              <w:rPr>
                <w:rFonts w:hint="default" w:ascii="Times New Roman" w:hAnsi="Times New Roman" w:eastAsia="宋体" w:cs="Times New Roman"/>
                <w:sz w:val="24"/>
                <w:szCs w:val="24"/>
              </w:rPr>
              <w:t>。生活污水</w:t>
            </w:r>
            <w:r>
              <w:rPr>
                <w:rFonts w:hint="default" w:ascii="Times New Roman" w:hAnsi="Times New Roman" w:eastAsia="宋体" w:cs="Times New Roman"/>
                <w:color w:val="auto"/>
                <w:sz w:val="24"/>
                <w:lang w:val="en-US" w:eastAsia="zh-CN"/>
              </w:rPr>
              <w:t>经</w:t>
            </w:r>
            <w:r>
              <w:rPr>
                <w:rFonts w:hint="default" w:ascii="Times New Roman" w:hAnsi="Times New Roman" w:eastAsia="宋体" w:cs="Times New Roman"/>
                <w:color w:val="auto"/>
                <w:sz w:val="24"/>
              </w:rPr>
              <w:t>化粪池处理</w:t>
            </w:r>
            <w:r>
              <w:rPr>
                <w:rFonts w:hint="default" w:ascii="Times New Roman" w:hAnsi="Times New Roman" w:eastAsia="宋体" w:cs="Times New Roman"/>
                <w:color w:val="auto"/>
                <w:sz w:val="24"/>
                <w:lang w:val="en-US" w:eastAsia="zh-CN"/>
              </w:rPr>
              <w:t>后，</w:t>
            </w:r>
            <w:r>
              <w:rPr>
                <w:rFonts w:hint="default" w:ascii="Times New Roman" w:hAnsi="Times New Roman" w:eastAsia="宋体" w:cs="Times New Roman"/>
                <w:sz w:val="24"/>
                <w:szCs w:val="24"/>
              </w:rPr>
              <w:t>通过</w:t>
            </w:r>
            <w:r>
              <w:rPr>
                <w:rFonts w:hint="default" w:ascii="Times New Roman" w:hAnsi="Times New Roman" w:eastAsia="宋体" w:cs="Times New Roman"/>
                <w:sz w:val="24"/>
                <w:szCs w:val="24"/>
                <w:lang w:val="en-US" w:eastAsia="zh-CN"/>
              </w:rPr>
              <w:t>污水</w:t>
            </w:r>
            <w:r>
              <w:rPr>
                <w:rFonts w:hint="default" w:ascii="Times New Roman" w:hAnsi="Times New Roman" w:eastAsia="宋体" w:cs="Times New Roman"/>
                <w:sz w:val="24"/>
                <w:szCs w:val="24"/>
              </w:rPr>
              <w:t>管网进入长垣</w:t>
            </w:r>
            <w:r>
              <w:rPr>
                <w:rFonts w:hint="default" w:ascii="Times New Roman" w:hAnsi="Times New Roman" w:eastAsia="宋体" w:cs="Times New Roman"/>
                <w:sz w:val="24"/>
                <w:szCs w:val="24"/>
                <w:lang w:val="en-US" w:eastAsia="zh-CN"/>
              </w:rPr>
              <w:t>市</w:t>
            </w:r>
            <w:r>
              <w:rPr>
                <w:rFonts w:hint="default" w:ascii="Times New Roman" w:hAnsi="Times New Roman" w:eastAsia="宋体" w:cs="Times New Roman"/>
                <w:sz w:val="24"/>
                <w:szCs w:val="24"/>
              </w:rPr>
              <w:t>第二污水处理厂</w:t>
            </w:r>
            <w:r>
              <w:rPr>
                <w:rFonts w:hint="eastAsia" w:ascii="Times New Roman" w:hAnsi="Times New Roman" w:eastAsia="宋体" w:cs="Times New Roman"/>
                <w:sz w:val="24"/>
                <w:szCs w:val="24"/>
                <w:lang w:val="en-US" w:eastAsia="zh-CN"/>
              </w:rPr>
              <w:t>。</w:t>
            </w:r>
          </w:p>
          <w:p w14:paraId="3A4AA0C7">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4B36C9F5">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坩埚电炉、压铸机、抛丸机、风机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等机械设施运行时产生的机械噪声。据类比调查，机械噪声源强在</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70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dB（A）。本项目采用隔声、消声、减振等方式治理噪声污染。</w:t>
            </w:r>
          </w:p>
          <w:p w14:paraId="0E8B8EEE">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5"/>
              <w:gridCol w:w="2706"/>
              <w:gridCol w:w="2575"/>
              <w:gridCol w:w="2631"/>
            </w:tblGrid>
            <w:tr w14:paraId="3EB328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66D25B5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14:paraId="54DB383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14:paraId="3F0BB90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2" w:type="pct"/>
                  <w:vAlign w:val="center"/>
                </w:tcPr>
                <w:p w14:paraId="3F23F13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35EC67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5A3D2A5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493" w:type="pct"/>
                  <w:vAlign w:val="center"/>
                </w:tcPr>
                <w:p w14:paraId="2E83F9E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坩埚电炉</w:t>
                  </w:r>
                </w:p>
              </w:tc>
              <w:tc>
                <w:tcPr>
                  <w:tcW w:w="1421" w:type="pct"/>
                  <w:vAlign w:val="center"/>
                </w:tcPr>
                <w:p w14:paraId="27977BA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70</w:t>
                  </w:r>
                </w:p>
              </w:tc>
              <w:tc>
                <w:tcPr>
                  <w:tcW w:w="1452" w:type="pct"/>
                  <w:vAlign w:val="center"/>
                </w:tcPr>
                <w:p w14:paraId="1EA66FF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45</w:t>
                  </w:r>
                </w:p>
              </w:tc>
            </w:tr>
            <w:tr w14:paraId="0132F7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3571387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493" w:type="pct"/>
                  <w:vAlign w:val="center"/>
                </w:tcPr>
                <w:p w14:paraId="03FEAC5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压铸机</w:t>
                  </w:r>
                </w:p>
              </w:tc>
              <w:tc>
                <w:tcPr>
                  <w:tcW w:w="1421" w:type="pct"/>
                  <w:vAlign w:val="center"/>
                </w:tcPr>
                <w:p w14:paraId="3B33599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1452" w:type="pct"/>
                  <w:vAlign w:val="center"/>
                </w:tcPr>
                <w:p w14:paraId="249C53E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50</w:t>
                  </w:r>
                </w:p>
              </w:tc>
            </w:tr>
            <w:tr w14:paraId="7A6D0D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7A49D33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493" w:type="pct"/>
                  <w:vAlign w:val="center"/>
                </w:tcPr>
                <w:p w14:paraId="4A459385">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抛丸机</w:t>
                  </w:r>
                </w:p>
              </w:tc>
              <w:tc>
                <w:tcPr>
                  <w:tcW w:w="1421" w:type="pct"/>
                  <w:vAlign w:val="center"/>
                </w:tcPr>
                <w:p w14:paraId="7F903DE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1452" w:type="pct"/>
                  <w:vAlign w:val="center"/>
                </w:tcPr>
                <w:p w14:paraId="0C1BA5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55</w:t>
                  </w:r>
                </w:p>
              </w:tc>
            </w:tr>
            <w:tr w14:paraId="7BD36F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6786407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493" w:type="pct"/>
                  <w:shd w:val="clear"/>
                  <w:vAlign w:val="center"/>
                </w:tcPr>
                <w:p w14:paraId="2F2A1042">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风机</w:t>
                  </w:r>
                </w:p>
              </w:tc>
              <w:tc>
                <w:tcPr>
                  <w:tcW w:w="1421" w:type="pct"/>
                  <w:shd w:val="clear"/>
                  <w:vAlign w:val="center"/>
                </w:tcPr>
                <w:p w14:paraId="350E15C6">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1452" w:type="pct"/>
                  <w:shd w:val="clear"/>
                  <w:vAlign w:val="center"/>
                </w:tcPr>
                <w:p w14:paraId="0351A206">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55</w:t>
                  </w:r>
                </w:p>
              </w:tc>
            </w:tr>
          </w:tbl>
          <w:p w14:paraId="51C28C58">
            <w:pPr>
              <w:pStyle w:val="5"/>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54043A4F">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8"/>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1638"/>
              <w:gridCol w:w="1322"/>
              <w:gridCol w:w="1936"/>
              <w:gridCol w:w="3270"/>
            </w:tblGrid>
            <w:tr w14:paraId="2DE8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883" w:type="dxa"/>
                  <w:tcBorders>
                    <w:tl2br w:val="nil"/>
                    <w:tr2bl w:val="nil"/>
                  </w:tcBorders>
                  <w:noWrap w:val="0"/>
                  <w:vAlign w:val="center"/>
                </w:tcPr>
                <w:p w14:paraId="373E726C">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类型</w:t>
                  </w:r>
                </w:p>
              </w:tc>
              <w:tc>
                <w:tcPr>
                  <w:tcW w:w="1638" w:type="dxa"/>
                  <w:tcBorders>
                    <w:tl2br w:val="nil"/>
                    <w:tr2bl w:val="nil"/>
                  </w:tcBorders>
                  <w:noWrap w:val="0"/>
                  <w:vAlign w:val="center"/>
                </w:tcPr>
                <w:p w14:paraId="772A4273">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废物名称</w:t>
                  </w:r>
                </w:p>
              </w:tc>
              <w:tc>
                <w:tcPr>
                  <w:tcW w:w="1322" w:type="dxa"/>
                  <w:tcBorders>
                    <w:tl2br w:val="nil"/>
                    <w:tr2bl w:val="nil"/>
                  </w:tcBorders>
                  <w:noWrap w:val="0"/>
                  <w:vAlign w:val="center"/>
                </w:tcPr>
                <w:p w14:paraId="3342C0BD">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产生量</w:t>
                  </w:r>
                </w:p>
              </w:tc>
              <w:tc>
                <w:tcPr>
                  <w:tcW w:w="1936" w:type="dxa"/>
                  <w:tcBorders>
                    <w:tl2br w:val="nil"/>
                    <w:tr2bl w:val="nil"/>
                  </w:tcBorders>
                  <w:noWrap w:val="0"/>
                  <w:vAlign w:val="center"/>
                </w:tcPr>
                <w:p w14:paraId="7AC7CDE2">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lang w:val="en-US" w:eastAsia="zh-CN"/>
                    </w:rPr>
                    <w:t>类别</w:t>
                  </w:r>
                </w:p>
              </w:tc>
              <w:tc>
                <w:tcPr>
                  <w:tcW w:w="3270" w:type="dxa"/>
                  <w:tcBorders>
                    <w:tl2br w:val="nil"/>
                    <w:tr2bl w:val="nil"/>
                  </w:tcBorders>
                  <w:noWrap w:val="0"/>
                  <w:vAlign w:val="center"/>
                </w:tcPr>
                <w:p w14:paraId="4AC6CC3D">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处理处置方式及去向</w:t>
                  </w:r>
                </w:p>
              </w:tc>
            </w:tr>
            <w:tr w14:paraId="517B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83" w:type="dxa"/>
                  <w:vMerge w:val="restart"/>
                  <w:tcBorders>
                    <w:tl2br w:val="nil"/>
                    <w:tr2bl w:val="nil"/>
                  </w:tcBorders>
                  <w:noWrap w:val="0"/>
                  <w:vAlign w:val="center"/>
                </w:tcPr>
                <w:p w14:paraId="291D2DC6">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r>
                    <w:rPr>
                      <w:rFonts w:hint="default" w:ascii="Times New Roman" w:hAnsi="Times New Roman" w:cs="Times New Roman" w:eastAsiaTheme="minorEastAsia"/>
                      <w:b w:val="0"/>
                      <w:bCs w:val="0"/>
                      <w:sz w:val="21"/>
                      <w:szCs w:val="21"/>
                      <w:highlight w:val="none"/>
                    </w:rPr>
                    <w:t>一般固废</w:t>
                  </w:r>
                </w:p>
              </w:tc>
              <w:tc>
                <w:tcPr>
                  <w:tcW w:w="1638" w:type="dxa"/>
                  <w:tcBorders>
                    <w:tl2br w:val="nil"/>
                    <w:tr2bl w:val="nil"/>
                  </w:tcBorders>
                  <w:noWrap w:val="0"/>
                  <w:vAlign w:val="center"/>
                </w:tcPr>
                <w:p w14:paraId="0A956308">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000000"/>
                      <w:sz w:val="21"/>
                      <w:szCs w:val="21"/>
                      <w:highlight w:val="none"/>
                      <w:u w:val="none"/>
                      <w:lang w:val="en-US" w:eastAsia="zh-CN"/>
                    </w:rPr>
                    <w:t>不合格产品</w:t>
                  </w:r>
                </w:p>
              </w:tc>
              <w:tc>
                <w:tcPr>
                  <w:tcW w:w="1322" w:type="dxa"/>
                  <w:tcBorders>
                    <w:tl2br w:val="nil"/>
                    <w:tr2bl w:val="nil"/>
                  </w:tcBorders>
                  <w:noWrap w:val="0"/>
                  <w:vAlign w:val="center"/>
                </w:tcPr>
                <w:p w14:paraId="4985499B">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000000"/>
                      <w:sz w:val="21"/>
                      <w:szCs w:val="21"/>
                      <w:highlight w:val="none"/>
                      <w:lang w:val="en-US" w:eastAsia="zh-CN"/>
                    </w:rPr>
                    <w:t>3t</w:t>
                  </w:r>
                  <w:r>
                    <w:rPr>
                      <w:rFonts w:hint="default" w:ascii="Times New Roman" w:hAnsi="Times New Roman" w:cs="Times New Roman" w:eastAsiaTheme="minorEastAsia"/>
                      <w:b w:val="0"/>
                      <w:bCs w:val="0"/>
                      <w:color w:val="000000"/>
                      <w:sz w:val="21"/>
                      <w:szCs w:val="21"/>
                      <w:highlight w:val="none"/>
                    </w:rPr>
                    <w:t>/a</w:t>
                  </w:r>
                </w:p>
              </w:tc>
              <w:tc>
                <w:tcPr>
                  <w:tcW w:w="1936" w:type="dxa"/>
                  <w:tcBorders>
                    <w:tl2br w:val="nil"/>
                    <w:tr2bl w:val="nil"/>
                  </w:tcBorders>
                  <w:noWrap w:val="0"/>
                  <w:vAlign w:val="center"/>
                </w:tcPr>
                <w:p w14:paraId="3D823F4B">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000000"/>
                      <w:sz w:val="21"/>
                      <w:szCs w:val="21"/>
                      <w:highlight w:val="none"/>
                      <w:lang w:val="en-US" w:eastAsia="zh-CN"/>
                    </w:rPr>
                    <w:t>/</w:t>
                  </w:r>
                </w:p>
              </w:tc>
              <w:tc>
                <w:tcPr>
                  <w:tcW w:w="3270" w:type="dxa"/>
                  <w:tcBorders>
                    <w:tl2br w:val="nil"/>
                    <w:tr2bl w:val="nil"/>
                  </w:tcBorders>
                  <w:noWrap w:val="0"/>
                  <w:vAlign w:val="center"/>
                </w:tcPr>
                <w:p w14:paraId="07B90E73">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rPr>
                  </w:pPr>
                  <w:r>
                    <w:rPr>
                      <w:rFonts w:hint="default" w:ascii="Times New Roman" w:hAnsi="Times New Roman" w:cs="Times New Roman" w:eastAsiaTheme="minorEastAsia"/>
                      <w:b w:val="0"/>
                      <w:bCs w:val="0"/>
                      <w:sz w:val="21"/>
                      <w:szCs w:val="21"/>
                      <w:highlight w:val="none"/>
                      <w:lang w:val="en-US" w:eastAsia="zh-CN"/>
                    </w:rPr>
                    <w:t>回用于熔炼工序</w:t>
                  </w:r>
                </w:p>
              </w:tc>
            </w:tr>
            <w:tr w14:paraId="76FD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83" w:type="dxa"/>
                  <w:vMerge w:val="continue"/>
                  <w:tcBorders>
                    <w:tl2br w:val="nil"/>
                    <w:tr2bl w:val="nil"/>
                  </w:tcBorders>
                  <w:noWrap w:val="0"/>
                  <w:vAlign w:val="center"/>
                </w:tcPr>
                <w:p w14:paraId="764EB5DF">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p>
              </w:tc>
              <w:tc>
                <w:tcPr>
                  <w:tcW w:w="1638" w:type="dxa"/>
                  <w:tcBorders>
                    <w:tl2br w:val="nil"/>
                    <w:tr2bl w:val="nil"/>
                  </w:tcBorders>
                  <w:noWrap w:val="0"/>
                  <w:vAlign w:val="center"/>
                </w:tcPr>
                <w:p w14:paraId="55EE668A">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t>废包装材料</w:t>
                  </w:r>
                </w:p>
              </w:tc>
              <w:tc>
                <w:tcPr>
                  <w:tcW w:w="1322" w:type="dxa"/>
                  <w:tcBorders>
                    <w:tl2br w:val="nil"/>
                    <w:tr2bl w:val="nil"/>
                  </w:tcBorders>
                  <w:noWrap w:val="0"/>
                  <w:vAlign w:val="center"/>
                </w:tcPr>
                <w:p w14:paraId="64A79A14">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t>0.1t/a</w:t>
                  </w:r>
                </w:p>
              </w:tc>
              <w:tc>
                <w:tcPr>
                  <w:tcW w:w="1936" w:type="dxa"/>
                  <w:tcBorders>
                    <w:tl2br w:val="nil"/>
                    <w:tr2bl w:val="nil"/>
                  </w:tcBorders>
                  <w:noWrap w:val="0"/>
                  <w:vAlign w:val="center"/>
                </w:tcPr>
                <w:p w14:paraId="2F30212E">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000000"/>
                      <w:sz w:val="21"/>
                      <w:szCs w:val="21"/>
                      <w:highlight w:val="none"/>
                      <w:lang w:val="en-US" w:eastAsia="zh-CN"/>
                    </w:rPr>
                    <w:t>/</w:t>
                  </w:r>
                </w:p>
              </w:tc>
              <w:tc>
                <w:tcPr>
                  <w:tcW w:w="3270" w:type="dxa"/>
                  <w:vMerge w:val="restart"/>
                  <w:tcBorders>
                    <w:tl2br w:val="nil"/>
                    <w:tr2bl w:val="nil"/>
                  </w:tcBorders>
                  <w:noWrap w:val="0"/>
                  <w:vAlign w:val="center"/>
                </w:tcPr>
                <w:p w14:paraId="4246D412">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lang w:val="en-US" w:eastAsia="zh-CN" w:bidi="ar-SA"/>
                    </w:rPr>
                  </w:pPr>
                  <w:r>
                    <w:rPr>
                      <w:rFonts w:hint="default" w:ascii="Times New Roman" w:hAnsi="Times New Roman" w:cs="Times New Roman" w:eastAsiaTheme="minorEastAsia"/>
                      <w:b w:val="0"/>
                      <w:bCs w:val="0"/>
                      <w:kern w:val="2"/>
                      <w:sz w:val="21"/>
                      <w:szCs w:val="21"/>
                      <w:highlight w:val="none"/>
                      <w:lang w:val="en-US" w:eastAsia="zh-CN" w:bidi="ar-SA"/>
                    </w:rPr>
                    <w:t>集中收集后外售</w:t>
                  </w:r>
                </w:p>
              </w:tc>
            </w:tr>
            <w:tr w14:paraId="08B6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83" w:type="dxa"/>
                  <w:vMerge w:val="continue"/>
                  <w:tcBorders>
                    <w:tl2br w:val="nil"/>
                    <w:tr2bl w:val="nil"/>
                  </w:tcBorders>
                  <w:noWrap w:val="0"/>
                  <w:vAlign w:val="center"/>
                </w:tcPr>
                <w:p w14:paraId="2617FF11">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rPr>
                  </w:pPr>
                </w:p>
              </w:tc>
              <w:tc>
                <w:tcPr>
                  <w:tcW w:w="1638" w:type="dxa"/>
                  <w:tcBorders>
                    <w:tl2br w:val="nil"/>
                    <w:tr2bl w:val="nil"/>
                  </w:tcBorders>
                  <w:noWrap w:val="0"/>
                  <w:vAlign w:val="center"/>
                </w:tcPr>
                <w:p w14:paraId="513CC9CD">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t>废钢丸</w:t>
                  </w:r>
                </w:p>
              </w:tc>
              <w:tc>
                <w:tcPr>
                  <w:tcW w:w="1322" w:type="dxa"/>
                  <w:tcBorders>
                    <w:tl2br w:val="nil"/>
                    <w:tr2bl w:val="nil"/>
                  </w:tcBorders>
                  <w:noWrap w:val="0"/>
                  <w:vAlign w:val="center"/>
                </w:tcPr>
                <w:p w14:paraId="2A1D4690">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t>1t/a</w:t>
                  </w:r>
                </w:p>
              </w:tc>
              <w:tc>
                <w:tcPr>
                  <w:tcW w:w="1936" w:type="dxa"/>
                  <w:tcBorders>
                    <w:tl2br w:val="nil"/>
                    <w:tr2bl w:val="nil"/>
                  </w:tcBorders>
                  <w:noWrap w:val="0"/>
                  <w:vAlign w:val="center"/>
                </w:tcPr>
                <w:p w14:paraId="41B5A17B">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2"/>
                      <w:sz w:val="21"/>
                      <w:szCs w:val="21"/>
                      <w:highlight w:val="none"/>
                      <w:lang w:val="en-US" w:eastAsia="zh-CN" w:bidi="ar-SA"/>
                    </w:rPr>
                  </w:pPr>
                  <w:r>
                    <w:rPr>
                      <w:rFonts w:hint="default" w:ascii="Times New Roman" w:hAnsi="Times New Roman" w:cs="Times New Roman" w:eastAsiaTheme="minorEastAsia"/>
                      <w:b w:val="0"/>
                      <w:bCs w:val="0"/>
                      <w:color w:val="000000"/>
                      <w:sz w:val="21"/>
                      <w:szCs w:val="21"/>
                      <w:highlight w:val="none"/>
                      <w:lang w:val="en-US" w:eastAsia="zh-CN"/>
                    </w:rPr>
                    <w:t>/</w:t>
                  </w:r>
                </w:p>
              </w:tc>
              <w:tc>
                <w:tcPr>
                  <w:tcW w:w="3270" w:type="dxa"/>
                  <w:vMerge w:val="continue"/>
                  <w:tcBorders>
                    <w:tl2br w:val="nil"/>
                    <w:tr2bl w:val="nil"/>
                  </w:tcBorders>
                  <w:noWrap w:val="0"/>
                  <w:vAlign w:val="center"/>
                </w:tcPr>
                <w:p w14:paraId="16301A23">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lang w:val="en-US" w:eastAsia="zh-CN" w:bidi="ar-SA"/>
                    </w:rPr>
                  </w:pPr>
                </w:p>
              </w:tc>
            </w:tr>
            <w:tr w14:paraId="03B4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83" w:type="dxa"/>
                  <w:vMerge w:val="restart"/>
                  <w:tcBorders>
                    <w:tl2br w:val="nil"/>
                    <w:tr2bl w:val="nil"/>
                  </w:tcBorders>
                  <w:noWrap w:val="0"/>
                  <w:vAlign w:val="center"/>
                </w:tcPr>
                <w:p w14:paraId="72DC596D">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危险废物</w:t>
                  </w:r>
                </w:p>
              </w:tc>
              <w:tc>
                <w:tcPr>
                  <w:tcW w:w="1638" w:type="dxa"/>
                  <w:tcBorders>
                    <w:tl2br w:val="nil"/>
                    <w:tr2bl w:val="nil"/>
                  </w:tcBorders>
                  <w:noWrap w:val="0"/>
                  <w:vAlign w:val="center"/>
                </w:tcPr>
                <w:p w14:paraId="626C3AA3">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铝灰渣粉尘</w:t>
                  </w:r>
                </w:p>
              </w:tc>
              <w:tc>
                <w:tcPr>
                  <w:tcW w:w="1322" w:type="dxa"/>
                  <w:tcBorders>
                    <w:tl2br w:val="nil"/>
                    <w:tr2bl w:val="nil"/>
                  </w:tcBorders>
                  <w:noWrap w:val="0"/>
                  <w:vAlign w:val="center"/>
                </w:tcPr>
                <w:p w14:paraId="26D1F45F">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t>8.81t/a</w:t>
                  </w:r>
                </w:p>
              </w:tc>
              <w:tc>
                <w:tcPr>
                  <w:tcW w:w="1936" w:type="dxa"/>
                  <w:tcBorders>
                    <w:tl2br w:val="nil"/>
                    <w:tr2bl w:val="nil"/>
                  </w:tcBorders>
                  <w:noWrap w:val="0"/>
                  <w:vAlign w:val="center"/>
                </w:tcPr>
                <w:p w14:paraId="5B298F54">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vertAlign w:val="baseline"/>
                      <w:lang w:val="en-US" w:eastAsia="zh-CN"/>
                    </w:rPr>
                  </w:pPr>
                  <w:r>
                    <w:rPr>
                      <w:rFonts w:hint="default" w:ascii="Times New Roman" w:hAnsi="Times New Roman" w:cs="Times New Roman" w:eastAsiaTheme="minorEastAsia"/>
                      <w:b w:val="0"/>
                      <w:bCs w:val="0"/>
                      <w:color w:val="000000"/>
                      <w:sz w:val="21"/>
                      <w:szCs w:val="21"/>
                      <w:highlight w:val="none"/>
                      <w:u w:val="none"/>
                    </w:rPr>
                    <w:t>HW48有色金属采选和冶炼废物</w:t>
                  </w:r>
                </w:p>
              </w:tc>
              <w:tc>
                <w:tcPr>
                  <w:tcW w:w="3270" w:type="dxa"/>
                  <w:vMerge w:val="restart"/>
                  <w:tcBorders>
                    <w:tl2br w:val="nil"/>
                    <w:tr2bl w:val="nil"/>
                  </w:tcBorders>
                  <w:noWrap w:val="0"/>
                  <w:vAlign w:val="center"/>
                </w:tcPr>
                <w:p w14:paraId="2F0E4BE0">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设置危废暂存间，定期交由资质单位处置</w:t>
                  </w:r>
                </w:p>
              </w:tc>
            </w:tr>
            <w:tr w14:paraId="4BCA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83" w:type="dxa"/>
                  <w:vMerge w:val="continue"/>
                  <w:tcBorders>
                    <w:tl2br w:val="nil"/>
                    <w:tr2bl w:val="nil"/>
                  </w:tcBorders>
                  <w:noWrap w:val="0"/>
                  <w:vAlign w:val="center"/>
                </w:tcPr>
                <w:p w14:paraId="1CD117FB">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p>
              </w:tc>
              <w:tc>
                <w:tcPr>
                  <w:tcW w:w="1638" w:type="dxa"/>
                  <w:tcBorders>
                    <w:tl2br w:val="nil"/>
                    <w:tr2bl w:val="nil"/>
                  </w:tcBorders>
                  <w:noWrap w:val="0"/>
                  <w:vAlign w:val="center"/>
                </w:tcPr>
                <w:p w14:paraId="3EAF4F2F">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废铝</w:t>
                  </w:r>
                  <w:r>
                    <w:rPr>
                      <w:rFonts w:hint="default" w:ascii="Times New Roman" w:hAnsi="Times New Roman" w:cs="Times New Roman" w:eastAsiaTheme="minorEastAsia"/>
                      <w:b w:val="0"/>
                      <w:bCs w:val="0"/>
                      <w:kern w:val="0"/>
                      <w:sz w:val="21"/>
                      <w:szCs w:val="21"/>
                      <w:highlight w:val="none"/>
                      <w:u w:val="none"/>
                      <w:lang w:val="en-US" w:eastAsia="zh-CN"/>
                    </w:rPr>
                    <w:t>渣</w:t>
                  </w:r>
                </w:p>
              </w:tc>
              <w:tc>
                <w:tcPr>
                  <w:tcW w:w="1322" w:type="dxa"/>
                  <w:tcBorders>
                    <w:tl2br w:val="nil"/>
                    <w:tr2bl w:val="nil"/>
                  </w:tcBorders>
                  <w:noWrap w:val="0"/>
                  <w:vAlign w:val="center"/>
                </w:tcPr>
                <w:p w14:paraId="02912FF3">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t>11.69t/a</w:t>
                  </w:r>
                </w:p>
              </w:tc>
              <w:tc>
                <w:tcPr>
                  <w:tcW w:w="1936" w:type="dxa"/>
                  <w:tcBorders>
                    <w:tl2br w:val="nil"/>
                    <w:tr2bl w:val="nil"/>
                  </w:tcBorders>
                  <w:noWrap w:val="0"/>
                  <w:vAlign w:val="center"/>
                </w:tcPr>
                <w:p w14:paraId="050C319A">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vertAlign w:val="baseline"/>
                      <w:lang w:val="en-US" w:eastAsia="zh-CN"/>
                    </w:rPr>
                  </w:pPr>
                  <w:r>
                    <w:rPr>
                      <w:rFonts w:hint="default" w:ascii="Times New Roman" w:hAnsi="Times New Roman" w:cs="Times New Roman" w:eastAsiaTheme="minorEastAsia"/>
                      <w:b w:val="0"/>
                      <w:bCs w:val="0"/>
                      <w:color w:val="000000"/>
                      <w:sz w:val="21"/>
                      <w:szCs w:val="21"/>
                      <w:highlight w:val="none"/>
                      <w:u w:val="none"/>
                    </w:rPr>
                    <w:t>HW48有色金属采选和冶炼废物</w:t>
                  </w:r>
                </w:p>
              </w:tc>
              <w:tc>
                <w:tcPr>
                  <w:tcW w:w="3270" w:type="dxa"/>
                  <w:vMerge w:val="continue"/>
                  <w:tcBorders>
                    <w:tl2br w:val="nil"/>
                    <w:tr2bl w:val="nil"/>
                  </w:tcBorders>
                  <w:noWrap w:val="0"/>
                  <w:vAlign w:val="center"/>
                </w:tcPr>
                <w:p w14:paraId="6D09B803">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lang w:val="en-US" w:eastAsia="zh-CN"/>
                    </w:rPr>
                  </w:pPr>
                </w:p>
              </w:tc>
            </w:tr>
            <w:tr w14:paraId="67C8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83" w:type="dxa"/>
                  <w:vMerge w:val="continue"/>
                  <w:tcBorders>
                    <w:tl2br w:val="nil"/>
                    <w:tr2bl w:val="nil"/>
                  </w:tcBorders>
                  <w:noWrap w:val="0"/>
                  <w:vAlign w:val="center"/>
                </w:tcPr>
                <w:p w14:paraId="25D59A4D">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p>
              </w:tc>
              <w:tc>
                <w:tcPr>
                  <w:tcW w:w="1638" w:type="dxa"/>
                  <w:tcBorders>
                    <w:tl2br w:val="nil"/>
                    <w:tr2bl w:val="nil"/>
                  </w:tcBorders>
                  <w:noWrap w:val="0"/>
                  <w:vAlign w:val="center"/>
                </w:tcPr>
                <w:p w14:paraId="53A4E3F8">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t>废脱模剂桶</w:t>
                  </w:r>
                </w:p>
              </w:tc>
              <w:tc>
                <w:tcPr>
                  <w:tcW w:w="1322" w:type="dxa"/>
                  <w:tcBorders>
                    <w:tl2br w:val="nil"/>
                    <w:tr2bl w:val="nil"/>
                  </w:tcBorders>
                  <w:noWrap w:val="0"/>
                  <w:vAlign w:val="center"/>
                </w:tcPr>
                <w:p w14:paraId="07496878">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t>0.3t/a</w:t>
                  </w:r>
                </w:p>
              </w:tc>
              <w:tc>
                <w:tcPr>
                  <w:tcW w:w="1936" w:type="dxa"/>
                  <w:tcBorders>
                    <w:tl2br w:val="nil"/>
                    <w:tr2bl w:val="nil"/>
                  </w:tcBorders>
                  <w:noWrap w:val="0"/>
                  <w:vAlign w:val="center"/>
                </w:tcPr>
                <w:p w14:paraId="6ACC600E">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vertAlign w:val="baseline"/>
                      <w:lang w:val="en-US" w:eastAsia="zh-CN"/>
                    </w:rPr>
                  </w:pPr>
                  <w:r>
                    <w:rPr>
                      <w:rFonts w:hint="default" w:ascii="Times New Roman" w:hAnsi="Times New Roman" w:cs="Times New Roman" w:eastAsiaTheme="minorEastAsia"/>
                      <w:b w:val="0"/>
                      <w:bCs w:val="0"/>
                      <w:color w:val="000000"/>
                      <w:sz w:val="21"/>
                      <w:szCs w:val="21"/>
                      <w:highlight w:val="none"/>
                      <w:u w:val="none"/>
                    </w:rPr>
                    <w:t>HW49其他废物</w:t>
                  </w:r>
                </w:p>
              </w:tc>
              <w:tc>
                <w:tcPr>
                  <w:tcW w:w="3270" w:type="dxa"/>
                  <w:vMerge w:val="continue"/>
                  <w:tcBorders>
                    <w:tl2br w:val="nil"/>
                    <w:tr2bl w:val="nil"/>
                  </w:tcBorders>
                  <w:noWrap w:val="0"/>
                  <w:vAlign w:val="center"/>
                </w:tcPr>
                <w:p w14:paraId="75513F8E">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p>
              </w:tc>
            </w:tr>
            <w:tr w14:paraId="00D4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83" w:type="dxa"/>
                  <w:vMerge w:val="continue"/>
                  <w:tcBorders>
                    <w:tl2br w:val="nil"/>
                    <w:tr2bl w:val="nil"/>
                  </w:tcBorders>
                  <w:noWrap w:val="0"/>
                  <w:vAlign w:val="center"/>
                </w:tcPr>
                <w:p w14:paraId="04EB13DB">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p>
              </w:tc>
              <w:tc>
                <w:tcPr>
                  <w:tcW w:w="1638" w:type="dxa"/>
                  <w:tcBorders>
                    <w:tl2br w:val="nil"/>
                    <w:tr2bl w:val="nil"/>
                  </w:tcBorders>
                  <w:noWrap w:val="0"/>
                  <w:vAlign w:val="center"/>
                </w:tcPr>
                <w:p w14:paraId="4872D5CF">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t>废活性炭</w:t>
                  </w:r>
                </w:p>
              </w:tc>
              <w:tc>
                <w:tcPr>
                  <w:tcW w:w="1322" w:type="dxa"/>
                  <w:tcBorders>
                    <w:tl2br w:val="nil"/>
                    <w:tr2bl w:val="nil"/>
                  </w:tcBorders>
                  <w:noWrap w:val="0"/>
                  <w:vAlign w:val="center"/>
                </w:tcPr>
                <w:p w14:paraId="1F61757D">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t>1.0187t/a</w:t>
                  </w:r>
                </w:p>
              </w:tc>
              <w:tc>
                <w:tcPr>
                  <w:tcW w:w="1936" w:type="dxa"/>
                  <w:tcBorders>
                    <w:tl2br w:val="nil"/>
                    <w:tr2bl w:val="nil"/>
                  </w:tcBorders>
                  <w:noWrap w:val="0"/>
                  <w:vAlign w:val="center"/>
                </w:tcPr>
                <w:p w14:paraId="7EDBC205">
                  <w:pPr>
                    <w:keepNext w:val="0"/>
                    <w:keepLines w:val="0"/>
                    <w:pageBreakBefore w:val="0"/>
                    <w:widowControl/>
                    <w:kinsoku/>
                    <w:wordWrap/>
                    <w:overflowPunct/>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b w:val="0"/>
                      <w:bCs w:val="0"/>
                      <w:color w:val="000000"/>
                      <w:sz w:val="21"/>
                      <w:szCs w:val="21"/>
                      <w:highlight w:val="none"/>
                      <w:u w:val="none"/>
                    </w:rPr>
                    <w:t>HW49其他废物</w:t>
                  </w:r>
                </w:p>
              </w:tc>
              <w:tc>
                <w:tcPr>
                  <w:tcW w:w="3270" w:type="dxa"/>
                  <w:vMerge w:val="continue"/>
                  <w:tcBorders>
                    <w:tl2br w:val="nil"/>
                    <w:tr2bl w:val="nil"/>
                  </w:tcBorders>
                  <w:noWrap w:val="0"/>
                  <w:vAlign w:val="center"/>
                </w:tcPr>
                <w:p w14:paraId="5A04CB52">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p>
              </w:tc>
            </w:tr>
            <w:tr w14:paraId="5C042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521" w:type="dxa"/>
                  <w:gridSpan w:val="2"/>
                  <w:tcBorders>
                    <w:tl2br w:val="nil"/>
                    <w:tr2bl w:val="nil"/>
                  </w:tcBorders>
                  <w:noWrap w:val="0"/>
                  <w:vAlign w:val="center"/>
                </w:tcPr>
                <w:p w14:paraId="51C88903">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t>生活垃圾</w:t>
                  </w:r>
                </w:p>
              </w:tc>
              <w:tc>
                <w:tcPr>
                  <w:tcW w:w="1322" w:type="dxa"/>
                  <w:tcBorders>
                    <w:tl2br w:val="nil"/>
                    <w:tr2bl w:val="nil"/>
                  </w:tcBorders>
                  <w:noWrap w:val="0"/>
                  <w:vAlign w:val="center"/>
                </w:tcPr>
                <w:p w14:paraId="588391E6">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t>0.75t/a</w:t>
                  </w:r>
                </w:p>
              </w:tc>
              <w:tc>
                <w:tcPr>
                  <w:tcW w:w="1936" w:type="dxa"/>
                  <w:tcBorders>
                    <w:tl2br w:val="nil"/>
                    <w:tr2bl w:val="nil"/>
                  </w:tcBorders>
                  <w:noWrap w:val="0"/>
                  <w:vAlign w:val="center"/>
                </w:tcPr>
                <w:p w14:paraId="0E5F8C42">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w:t>
                  </w:r>
                </w:p>
              </w:tc>
              <w:tc>
                <w:tcPr>
                  <w:tcW w:w="3270" w:type="dxa"/>
                  <w:tcBorders>
                    <w:tl2br w:val="nil"/>
                    <w:tr2bl w:val="nil"/>
                  </w:tcBorders>
                  <w:noWrap w:val="0"/>
                  <w:vAlign w:val="center"/>
                </w:tcPr>
                <w:p w14:paraId="408E26DF">
                  <w:pPr>
                    <w:pStyle w:val="28"/>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vertAlign w:val="baseline"/>
                      <w:lang w:val="en-US" w:eastAsia="zh-CN"/>
                    </w:rPr>
                  </w:pPr>
                  <w:r>
                    <w:rPr>
                      <w:rFonts w:hint="default" w:ascii="Times New Roman" w:hAnsi="Times New Roman" w:cs="Times New Roman" w:eastAsiaTheme="minorEastAsia"/>
                      <w:b w:val="0"/>
                      <w:bCs w:val="0"/>
                      <w:sz w:val="21"/>
                      <w:szCs w:val="21"/>
                      <w:highlight w:val="none"/>
                      <w:vertAlign w:val="baseline"/>
                      <w:lang w:val="en-US" w:eastAsia="zh-CN"/>
                    </w:rPr>
                    <w:t>集中收集后交由环卫部门处置</w:t>
                  </w:r>
                </w:p>
              </w:tc>
            </w:tr>
          </w:tbl>
          <w:p w14:paraId="2D879D19">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29087A6F">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778E7F6E">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7DBA2949">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60883020">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A249092">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6F7E7C6">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5BFE1C3">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D63B0C6">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3BDF733">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134B07FD">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36DBD94">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38AAC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14:paraId="4B2D86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7D6D65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2EBA76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2133"/>
            <w:bookmarkStart w:id="1" w:name="_Toc5839"/>
            <w:bookmarkStart w:id="2" w:name="_Toc29747"/>
            <w:bookmarkStart w:id="3" w:name="_Toc27259"/>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w:t>
            </w:r>
            <w:r>
              <w:rPr>
                <w:rFonts w:hint="eastAsia" w:ascii="Times New Roman" w:hAnsi="Times New Roman" w:cs="Times New Roman" w:eastAsiaTheme="minorEastAsia"/>
                <w:color w:val="auto"/>
                <w:sz w:val="24"/>
                <w:szCs w:val="24"/>
                <w:lang w:val="en-US" w:eastAsia="zh-CN"/>
              </w:rPr>
              <w:t>气：</w:t>
            </w:r>
            <w:r>
              <w:rPr>
                <w:rFonts w:hint="eastAsia" w:ascii="Times New Roman" w:hAnsi="Times New Roman" w:eastAsia="宋体" w:cs="Times New Roman"/>
                <w:sz w:val="24"/>
                <w:szCs w:val="24"/>
                <w:highlight w:val="none"/>
                <w:lang w:val="en-US" w:eastAsia="zh-CN"/>
              </w:rPr>
              <w:t>本项目压铸废气先经“油烟净化器+活性炭吸附（1#）”处理，再与熔化废气一同经袋式除尘器（2#）处理；抛丸废气经自带除尘器（3#）处理；废气最终一同通过1根15m高排气筒（P1）排放</w:t>
            </w:r>
            <w:r>
              <w:rPr>
                <w:rFonts w:hint="eastAsia" w:ascii="Times New Roman" w:hAnsi="Times New Roman" w:cs="Times New Roman" w:eastAsiaTheme="minorEastAsia"/>
                <w:color w:val="auto"/>
                <w:sz w:val="24"/>
                <w:szCs w:val="24"/>
                <w:lang w:val="en-US" w:eastAsia="zh-CN"/>
              </w:rPr>
              <w:t>。</w:t>
            </w:r>
          </w:p>
          <w:p w14:paraId="48E9CA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eastAsia" w:ascii="Times New Roman" w:hAnsi="Times New Roman" w:eastAsia="宋体" w:cs="Times New Roman"/>
                <w:bCs/>
                <w:color w:val="auto"/>
                <w:kern w:val="0"/>
                <w:sz w:val="24"/>
                <w:szCs w:val="24"/>
                <w:lang w:val="en-US" w:eastAsia="zh-CN"/>
              </w:rPr>
              <w:t>：本</w:t>
            </w:r>
            <w:r>
              <w:rPr>
                <w:rFonts w:hint="default" w:ascii="Times New Roman" w:hAnsi="Times New Roman" w:eastAsia="宋体" w:cs="Times New Roman"/>
                <w:bCs/>
                <w:color w:val="auto"/>
                <w:kern w:val="0"/>
                <w:sz w:val="24"/>
                <w:szCs w:val="24"/>
                <w:lang w:val="en-US" w:eastAsia="zh-CN"/>
              </w:rPr>
              <w:t>项目</w:t>
            </w:r>
            <w:r>
              <w:rPr>
                <w:rFonts w:hint="default" w:ascii="Times New Roman" w:hAnsi="Times New Roman" w:eastAsia="宋体" w:cs="Times New Roman"/>
                <w:bCs/>
                <w:color w:val="auto"/>
                <w:kern w:val="0"/>
                <w:sz w:val="24"/>
                <w:szCs w:val="24"/>
              </w:rPr>
              <w:t>压铸冷却水循环使用，定期补充损耗</w:t>
            </w:r>
            <w:r>
              <w:rPr>
                <w:rFonts w:hint="eastAsia" w:ascii="Times New Roman" w:hAnsi="Times New Roman" w:eastAsia="宋体" w:cs="Times New Roman"/>
                <w:bCs/>
                <w:color w:val="auto"/>
                <w:kern w:val="0"/>
                <w:sz w:val="24"/>
                <w:szCs w:val="24"/>
                <w:lang w:eastAsia="zh-CN"/>
              </w:rPr>
              <w:t>；</w:t>
            </w:r>
            <w:r>
              <w:rPr>
                <w:rFonts w:hint="eastAsia" w:ascii="Times New Roman" w:hAnsi="Times New Roman" w:eastAsia="宋体" w:cs="Times New Roman"/>
                <w:bCs/>
                <w:color w:val="auto"/>
                <w:kern w:val="0"/>
                <w:sz w:val="24"/>
                <w:szCs w:val="24"/>
                <w:lang w:val="en-US" w:eastAsia="zh-CN"/>
              </w:rPr>
              <w:t>生活污水依托现有</w:t>
            </w:r>
            <w:r>
              <w:rPr>
                <w:rFonts w:hint="default" w:ascii="Times New Roman" w:hAnsi="Times New Roman" w:eastAsia="宋体" w:cs="Times New Roman"/>
                <w:bCs/>
                <w:color w:val="auto"/>
                <w:kern w:val="0"/>
                <w:sz w:val="24"/>
                <w:szCs w:val="24"/>
                <w:lang w:val="en-US" w:eastAsia="zh-CN"/>
              </w:rPr>
              <w:t>化粪池</w:t>
            </w:r>
            <w:r>
              <w:rPr>
                <w:rFonts w:hint="eastAsia" w:ascii="Times New Roman" w:hAnsi="Times New Roman" w:eastAsia="宋体" w:cs="Times New Roman"/>
                <w:bCs/>
                <w:color w:val="auto"/>
                <w:kern w:val="0"/>
                <w:sz w:val="24"/>
                <w:szCs w:val="24"/>
                <w:lang w:val="en-US" w:eastAsia="zh-CN"/>
              </w:rPr>
              <w:t>处理后，</w:t>
            </w:r>
            <w:r>
              <w:rPr>
                <w:rFonts w:hint="default" w:ascii="Times New Roman" w:hAnsi="Times New Roman" w:eastAsia="宋体" w:cs="Times New Roman"/>
                <w:bCs/>
                <w:color w:val="auto"/>
                <w:kern w:val="0"/>
                <w:sz w:val="24"/>
                <w:szCs w:val="24"/>
                <w:lang w:eastAsia="zh-CN"/>
              </w:rPr>
              <w:t>排入长垣市第二污水处理厂</w:t>
            </w:r>
            <w:r>
              <w:rPr>
                <w:rFonts w:hint="default" w:ascii="Times New Roman" w:hAnsi="Times New Roman" w:eastAsia="宋体" w:cs="Times New Roman"/>
                <w:bCs/>
                <w:color w:val="auto"/>
                <w:kern w:val="0"/>
                <w:sz w:val="24"/>
                <w:szCs w:val="24"/>
              </w:rPr>
              <w:t>。因此，本项目废水对周围环境影响较小</w:t>
            </w:r>
            <w:r>
              <w:rPr>
                <w:rFonts w:hint="eastAsia" w:ascii="Times New Roman" w:hAnsi="Times New Roman" w:eastAsia="宋体" w:cs="Times New Roman"/>
                <w:bCs/>
                <w:color w:val="auto"/>
                <w:kern w:val="0"/>
                <w:sz w:val="24"/>
                <w:szCs w:val="24"/>
                <w:lang w:val="en-US" w:eastAsia="zh-CN"/>
              </w:rPr>
              <w:t>。</w:t>
            </w:r>
          </w:p>
          <w:p w14:paraId="6A4FF4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6CA85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w:t>
            </w:r>
            <w:r>
              <w:rPr>
                <w:rFonts w:hint="default" w:ascii="Times New Roman" w:hAnsi="Times New Roman" w:cs="Times New Roman" w:eastAsiaTheme="minorEastAsia"/>
                <w:sz w:val="24"/>
                <w:szCs w:val="24"/>
              </w:rPr>
              <w:t>本项目</w:t>
            </w:r>
            <w:r>
              <w:rPr>
                <w:rFonts w:hint="default" w:ascii="Times New Roman" w:hAnsi="Times New Roman" w:cs="Times New Roman" w:eastAsiaTheme="minorEastAsia"/>
                <w:b w:val="0"/>
                <w:bCs w:val="0"/>
                <w:color w:val="auto"/>
                <w:sz w:val="24"/>
                <w:szCs w:val="24"/>
                <w:u w:val="none"/>
                <w:lang w:val="en-US" w:eastAsia="zh-CN"/>
              </w:rPr>
              <w:t>在</w:t>
            </w:r>
            <w:r>
              <w:rPr>
                <w:rFonts w:hint="default" w:ascii="Times New Roman" w:hAnsi="Times New Roman" w:cs="Times New Roman" w:eastAsiaTheme="minorEastAsia"/>
                <w:b w:val="0"/>
                <w:bCs w:val="0"/>
                <w:sz w:val="24"/>
                <w:szCs w:val="24"/>
                <w:highlight w:val="none"/>
                <w:u w:val="none"/>
                <w:lang w:val="en-US" w:eastAsia="zh-CN"/>
              </w:rPr>
              <w:t>车间内设置一个1</w:t>
            </w:r>
            <w:r>
              <w:rPr>
                <w:rFonts w:hint="default" w:ascii="Times New Roman" w:hAnsi="Times New Roman" w:cs="Times New Roman" w:eastAsiaTheme="minorEastAsia"/>
                <w:b w:val="0"/>
                <w:bCs w:val="0"/>
                <w:sz w:val="24"/>
                <w:szCs w:val="24"/>
                <w:highlight w:val="none"/>
                <w:u w:val="none"/>
              </w:rPr>
              <w:t>0m</w:t>
            </w:r>
            <w:r>
              <w:rPr>
                <w:rFonts w:hint="default" w:ascii="Times New Roman" w:hAnsi="Times New Roman" w:cs="Times New Roman" w:eastAsiaTheme="minorEastAsia"/>
                <w:b w:val="0"/>
                <w:bCs w:val="0"/>
                <w:sz w:val="24"/>
                <w:szCs w:val="24"/>
                <w:highlight w:val="none"/>
                <w:u w:val="none"/>
                <w:vertAlign w:val="superscript"/>
              </w:rPr>
              <w:t>2</w:t>
            </w:r>
            <w:r>
              <w:rPr>
                <w:rFonts w:hint="default" w:ascii="Times New Roman" w:hAnsi="Times New Roman" w:cs="Times New Roman" w:eastAsiaTheme="minorEastAsia"/>
                <w:b w:val="0"/>
                <w:bCs w:val="0"/>
                <w:sz w:val="24"/>
                <w:szCs w:val="24"/>
                <w:highlight w:val="none"/>
                <w:u w:val="none"/>
                <w:vertAlign w:val="baseline"/>
                <w:lang w:val="en-US" w:eastAsia="zh-CN"/>
              </w:rPr>
              <w:t>的</w:t>
            </w:r>
            <w:r>
              <w:rPr>
                <w:rFonts w:hint="default" w:ascii="Times New Roman" w:hAnsi="Times New Roman" w:cs="Times New Roman" w:eastAsiaTheme="minorEastAsia"/>
                <w:b w:val="0"/>
                <w:bCs w:val="0"/>
                <w:sz w:val="24"/>
                <w:szCs w:val="24"/>
                <w:highlight w:val="none"/>
                <w:u w:val="none"/>
              </w:rPr>
              <w:t>一般固废暂存区</w:t>
            </w:r>
            <w:r>
              <w:rPr>
                <w:rFonts w:hint="default" w:ascii="Times New Roman" w:hAnsi="Times New Roman" w:cs="Times New Roman" w:eastAsiaTheme="minorEastAsia"/>
                <w:b w:val="0"/>
                <w:bCs w:val="0"/>
                <w:sz w:val="24"/>
                <w:szCs w:val="24"/>
                <w:highlight w:val="none"/>
                <w:u w:val="none"/>
                <w:lang w:eastAsia="zh-CN"/>
              </w:rPr>
              <w:t>，</w:t>
            </w:r>
            <w:r>
              <w:rPr>
                <w:rFonts w:hint="default" w:ascii="Times New Roman" w:hAnsi="Times New Roman" w:cs="Times New Roman" w:eastAsiaTheme="minorEastAsia"/>
                <w:b w:val="0"/>
                <w:bCs w:val="0"/>
                <w:sz w:val="24"/>
                <w:szCs w:val="24"/>
                <w:highlight w:val="none"/>
                <w:u w:val="none"/>
                <w:lang w:val="en-US" w:eastAsia="zh-CN"/>
              </w:rPr>
              <w:t>其中</w:t>
            </w:r>
            <w:r>
              <w:rPr>
                <w:rFonts w:hint="default" w:ascii="Times New Roman" w:hAnsi="Times New Roman" w:cs="Times New Roman" w:eastAsiaTheme="minorEastAsia"/>
                <w:color w:val="000000"/>
                <w:sz w:val="24"/>
                <w:szCs w:val="24"/>
                <w:highlight w:val="none"/>
                <w:lang w:val="en-US" w:eastAsia="zh-CN"/>
              </w:rPr>
              <w:t>不合格产品回用于熔炼工序；废包装材料</w:t>
            </w:r>
            <w:r>
              <w:rPr>
                <w:rFonts w:hint="default" w:ascii="Times New Roman" w:hAnsi="Times New Roman" w:cs="Times New Roman" w:eastAsiaTheme="minorEastAsia"/>
                <w:color w:val="000000"/>
                <w:sz w:val="24"/>
                <w:szCs w:val="24"/>
                <w:highlight w:val="none"/>
              </w:rPr>
              <w:t>、废钢丸</w:t>
            </w:r>
            <w:r>
              <w:rPr>
                <w:rFonts w:hint="default" w:ascii="Times New Roman" w:hAnsi="Times New Roman" w:cs="Times New Roman" w:eastAsiaTheme="minorEastAsia"/>
                <w:color w:val="000000"/>
                <w:sz w:val="24"/>
                <w:szCs w:val="24"/>
                <w:highlight w:val="none"/>
                <w:lang w:val="en-US" w:eastAsia="zh-CN"/>
              </w:rPr>
              <w:t>经</w:t>
            </w:r>
            <w:r>
              <w:rPr>
                <w:rFonts w:hint="default" w:ascii="Times New Roman" w:hAnsi="Times New Roman" w:cs="Times New Roman" w:eastAsiaTheme="minorEastAsia"/>
                <w:b w:val="0"/>
                <w:bCs w:val="0"/>
                <w:color w:val="000000"/>
                <w:sz w:val="24"/>
                <w:szCs w:val="24"/>
                <w:highlight w:val="none"/>
                <w:u w:val="none"/>
              </w:rPr>
              <w:t>收集后</w:t>
            </w:r>
            <w:r>
              <w:rPr>
                <w:rFonts w:hint="default" w:ascii="Times New Roman" w:hAnsi="Times New Roman" w:cs="Times New Roman" w:eastAsiaTheme="minorEastAsia"/>
                <w:b w:val="0"/>
                <w:bCs w:val="0"/>
                <w:color w:val="000000"/>
                <w:sz w:val="24"/>
                <w:szCs w:val="24"/>
                <w:highlight w:val="none"/>
                <w:u w:val="none"/>
                <w:lang w:val="en-US" w:eastAsia="zh-CN"/>
              </w:rPr>
              <w:t>定期外售；废铝屑经收集后由厂家回收</w:t>
            </w:r>
            <w:r>
              <w:rPr>
                <w:rFonts w:hint="default" w:ascii="Times New Roman" w:hAnsi="Times New Roman" w:cs="Times New Roman" w:eastAsiaTheme="minorEastAsia"/>
                <w:b w:val="0"/>
                <w:bCs w:val="0"/>
                <w:color w:val="000000"/>
                <w:sz w:val="24"/>
                <w:szCs w:val="24"/>
                <w:highlight w:val="none"/>
                <w:u w:val="none"/>
                <w:lang w:eastAsia="zh-CN"/>
              </w:rPr>
              <w:t>；</w:t>
            </w:r>
            <w:r>
              <w:rPr>
                <w:rFonts w:hint="default" w:ascii="Times New Roman" w:hAnsi="Times New Roman" w:cs="Times New Roman" w:eastAsiaTheme="minorEastAsia"/>
                <w:b w:val="0"/>
                <w:bCs w:val="0"/>
                <w:color w:val="000000"/>
                <w:sz w:val="24"/>
                <w:szCs w:val="24"/>
                <w:highlight w:val="none"/>
                <w:u w:val="none"/>
                <w:lang w:val="en-US" w:eastAsia="zh-CN"/>
              </w:rPr>
              <w:t>依托现有工程</w:t>
            </w:r>
            <w:r>
              <w:rPr>
                <w:rFonts w:hint="default" w:ascii="Times New Roman" w:hAnsi="Times New Roman" w:cs="Times New Roman" w:eastAsiaTheme="minorEastAsia"/>
                <w:b w:val="0"/>
                <w:bCs w:val="0"/>
                <w:color w:val="000000"/>
                <w:sz w:val="24"/>
                <w:szCs w:val="24"/>
                <w:highlight w:val="none"/>
                <w:u w:val="none"/>
              </w:rPr>
              <w:t>危废暂存间</w:t>
            </w:r>
            <w:r>
              <w:rPr>
                <w:rFonts w:hint="default" w:ascii="Times New Roman" w:hAnsi="Times New Roman" w:cs="Times New Roman" w:eastAsiaTheme="minorEastAsia"/>
                <w:b w:val="0"/>
                <w:bCs w:val="0"/>
                <w:color w:val="000000"/>
                <w:sz w:val="24"/>
                <w:szCs w:val="24"/>
                <w:highlight w:val="none"/>
                <w:u w:val="none"/>
                <w:lang w:val="en-US" w:eastAsia="zh-CN"/>
              </w:rPr>
              <w:t>30</w:t>
            </w:r>
            <w:r>
              <w:rPr>
                <w:rFonts w:hint="default" w:ascii="Times New Roman" w:hAnsi="Times New Roman" w:cs="Times New Roman" w:eastAsiaTheme="minorEastAsia"/>
                <w:b w:val="0"/>
                <w:bCs w:val="0"/>
                <w:color w:val="000000"/>
                <w:sz w:val="24"/>
                <w:szCs w:val="24"/>
                <w:highlight w:val="none"/>
                <w:u w:val="none"/>
                <w:vertAlign w:val="baseline"/>
                <w:lang w:val="en-US" w:eastAsia="zh-CN"/>
              </w:rPr>
              <w:t>m</w:t>
            </w:r>
            <w:r>
              <w:rPr>
                <w:rFonts w:hint="default" w:ascii="Times New Roman" w:hAnsi="Times New Roman" w:cs="Times New Roman" w:eastAsiaTheme="minorEastAsia"/>
                <w:b w:val="0"/>
                <w:bCs w:val="0"/>
                <w:color w:val="000000"/>
                <w:sz w:val="24"/>
                <w:szCs w:val="24"/>
                <w:highlight w:val="none"/>
                <w:u w:val="none"/>
                <w:vertAlign w:val="superscript"/>
                <w:lang w:val="en-US" w:eastAsia="zh-CN"/>
              </w:rPr>
              <w:t>2</w:t>
            </w:r>
            <w:r>
              <w:rPr>
                <w:rFonts w:hint="default" w:ascii="Times New Roman" w:hAnsi="Times New Roman" w:cs="Times New Roman" w:eastAsiaTheme="minorEastAsia"/>
                <w:b w:val="0"/>
                <w:bCs w:val="0"/>
                <w:color w:val="000000"/>
                <w:sz w:val="24"/>
                <w:szCs w:val="24"/>
                <w:highlight w:val="none"/>
                <w:u w:val="none"/>
              </w:rPr>
              <w:t>，</w:t>
            </w:r>
            <w:r>
              <w:rPr>
                <w:rFonts w:hint="default" w:ascii="Times New Roman" w:hAnsi="Times New Roman" w:cs="Times New Roman" w:eastAsiaTheme="minorEastAsia"/>
                <w:b w:val="0"/>
                <w:bCs w:val="0"/>
                <w:color w:val="000000"/>
                <w:sz w:val="24"/>
                <w:szCs w:val="24"/>
                <w:highlight w:val="none"/>
                <w:u w:val="none"/>
                <w:lang w:val="en-US" w:eastAsia="zh-CN"/>
              </w:rPr>
              <w:t>铝灰渣粉尘、废铝渣、废脱模剂桶、</w:t>
            </w:r>
            <w:r>
              <w:rPr>
                <w:rFonts w:hint="default" w:ascii="Times New Roman" w:hAnsi="Times New Roman" w:cs="Times New Roman" w:eastAsiaTheme="minorEastAsia"/>
                <w:color w:val="000000"/>
                <w:sz w:val="24"/>
                <w:szCs w:val="24"/>
                <w:highlight w:val="none"/>
              </w:rPr>
              <w:t>废活性炭</w:t>
            </w:r>
            <w:r>
              <w:rPr>
                <w:rFonts w:hint="default" w:ascii="Times New Roman" w:hAnsi="Times New Roman" w:cs="Times New Roman" w:eastAsiaTheme="minorEastAsia"/>
                <w:b w:val="0"/>
                <w:bCs w:val="0"/>
                <w:color w:val="000000"/>
                <w:sz w:val="24"/>
                <w:szCs w:val="24"/>
                <w:highlight w:val="none"/>
                <w:u w:val="none"/>
              </w:rPr>
              <w:t>暂存</w:t>
            </w:r>
            <w:r>
              <w:rPr>
                <w:rFonts w:hint="default" w:ascii="Times New Roman" w:hAnsi="Times New Roman" w:cs="Times New Roman" w:eastAsiaTheme="minorEastAsia"/>
                <w:b w:val="0"/>
                <w:bCs w:val="0"/>
                <w:color w:val="000000"/>
                <w:sz w:val="24"/>
                <w:szCs w:val="24"/>
                <w:highlight w:val="none"/>
                <w:u w:val="none"/>
                <w:lang w:val="en-US" w:eastAsia="zh-CN"/>
              </w:rPr>
              <w:t>于危废暂存间，</w:t>
            </w:r>
            <w:r>
              <w:rPr>
                <w:rFonts w:hint="default" w:ascii="Times New Roman" w:hAnsi="Times New Roman" w:cs="Times New Roman" w:eastAsiaTheme="minorEastAsia"/>
                <w:b w:val="0"/>
                <w:bCs w:val="0"/>
                <w:color w:val="000000"/>
                <w:sz w:val="24"/>
                <w:szCs w:val="24"/>
                <w:highlight w:val="none"/>
                <w:u w:val="none"/>
              </w:rPr>
              <w:t>定期交由资质单位处置</w:t>
            </w:r>
            <w:r>
              <w:rPr>
                <w:rFonts w:hint="default" w:ascii="Times New Roman" w:hAnsi="Times New Roman" w:cs="Times New Roman" w:eastAsiaTheme="minorEastAsia"/>
                <w:b w:val="0"/>
                <w:bCs w:val="0"/>
                <w:color w:val="000000"/>
                <w:sz w:val="24"/>
                <w:szCs w:val="24"/>
                <w:highlight w:val="none"/>
                <w:u w:val="none"/>
                <w:lang w:eastAsia="zh-CN"/>
              </w:rPr>
              <w:t>；</w:t>
            </w:r>
            <w:r>
              <w:rPr>
                <w:rFonts w:hint="default" w:ascii="Times New Roman" w:hAnsi="Times New Roman" w:cs="Times New Roman" w:eastAsiaTheme="minorEastAsia"/>
                <w:b w:val="0"/>
                <w:bCs w:val="0"/>
                <w:color w:val="000000"/>
                <w:sz w:val="24"/>
                <w:szCs w:val="24"/>
                <w:highlight w:val="none"/>
                <w:u w:val="none"/>
                <w:lang w:val="en-US" w:eastAsia="zh-CN"/>
              </w:rPr>
              <w:t>生活垃圾</w:t>
            </w:r>
            <w:r>
              <w:rPr>
                <w:rFonts w:hint="default" w:ascii="Times New Roman" w:hAnsi="Times New Roman" w:cs="Times New Roman" w:eastAsiaTheme="minorEastAsia"/>
                <w:color w:val="000000"/>
                <w:kern w:val="0"/>
                <w:sz w:val="24"/>
                <w:szCs w:val="24"/>
                <w:highlight w:val="none"/>
              </w:rPr>
              <w:t>设垃圾桶集中收集，定期委托环卫部门处理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F05E1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3B2C78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eastAsia" w:ascii="Times New Roman" w:hAnsi="Times New Roman" w:eastAsia="宋体" w:cs="Times New Roman"/>
                <w:sz w:val="24"/>
                <w:szCs w:val="24"/>
                <w:lang w:val="en-US" w:eastAsia="zh-CN"/>
              </w:rPr>
              <w:t>长垣市齿传重工有限公司</w:t>
            </w:r>
            <w:r>
              <w:rPr>
                <w:rFonts w:hint="default" w:ascii="Times New Roman" w:hAnsi="Times New Roman" w:eastAsia="宋体" w:cs="Times New Roman"/>
                <w:sz w:val="24"/>
                <w:szCs w:val="24"/>
                <w:lang w:val="en-US" w:eastAsia="zh-CN"/>
              </w:rPr>
              <w:t>年产</w:t>
            </w:r>
            <w:r>
              <w:rPr>
                <w:rFonts w:hint="eastAsia" w:ascii="Times New Roman" w:hAnsi="Times New Roman" w:eastAsia="宋体" w:cs="Times New Roman"/>
                <w:sz w:val="24"/>
                <w:szCs w:val="24"/>
                <w:lang w:val="en-US" w:eastAsia="zh-CN"/>
              </w:rPr>
              <w:t>3000</w:t>
            </w:r>
            <w:r>
              <w:rPr>
                <w:rFonts w:hint="default" w:ascii="Times New Roman" w:hAnsi="Times New Roman" w:eastAsia="宋体" w:cs="Times New Roman"/>
                <w:sz w:val="24"/>
                <w:szCs w:val="24"/>
                <w:lang w:val="en-US" w:eastAsia="zh-CN"/>
              </w:rPr>
              <w:t>吨</w:t>
            </w:r>
            <w:r>
              <w:rPr>
                <w:rFonts w:hint="eastAsia" w:ascii="Times New Roman" w:hAnsi="Times New Roman" w:eastAsia="宋体" w:cs="Times New Roman"/>
                <w:sz w:val="24"/>
                <w:szCs w:val="24"/>
                <w:lang w:val="en-US" w:eastAsia="zh-CN"/>
              </w:rPr>
              <w:t>铝合金</w:t>
            </w:r>
            <w:r>
              <w:rPr>
                <w:rFonts w:hint="default" w:ascii="Times New Roman" w:hAnsi="Times New Roman" w:eastAsia="宋体" w:cs="Times New Roman"/>
                <w:sz w:val="24"/>
                <w:szCs w:val="24"/>
                <w:lang w:val="en-US" w:eastAsia="zh-CN"/>
              </w:rPr>
              <w:t>起重</w:t>
            </w:r>
            <w:r>
              <w:rPr>
                <w:rFonts w:hint="eastAsia" w:ascii="Times New Roman" w:hAnsi="Times New Roman" w:eastAsia="宋体" w:cs="Times New Roman"/>
                <w:sz w:val="24"/>
                <w:szCs w:val="24"/>
                <w:lang w:val="en-US" w:eastAsia="zh-CN"/>
              </w:rPr>
              <w:t>机用</w:t>
            </w:r>
            <w:r>
              <w:rPr>
                <w:rFonts w:hint="default" w:ascii="Times New Roman" w:hAnsi="Times New Roman" w:eastAsia="宋体" w:cs="Times New Roman"/>
                <w:sz w:val="24"/>
                <w:szCs w:val="24"/>
                <w:lang w:val="en-US" w:eastAsia="zh-CN"/>
              </w:rPr>
              <w:t>配</w:t>
            </w:r>
            <w:r>
              <w:rPr>
                <w:rFonts w:hint="eastAsia" w:ascii="Times New Roman" w:hAnsi="Times New Roman" w:eastAsia="宋体" w:cs="Times New Roman"/>
                <w:sz w:val="24"/>
                <w:szCs w:val="24"/>
                <w:lang w:val="en-US" w:eastAsia="zh-CN"/>
              </w:rPr>
              <w:t>套</w:t>
            </w:r>
            <w:r>
              <w:rPr>
                <w:rFonts w:hint="default" w:ascii="Times New Roman" w:hAnsi="Times New Roman" w:eastAsia="宋体" w:cs="Times New Roman"/>
                <w:sz w:val="24"/>
                <w:szCs w:val="24"/>
                <w:lang w:val="en-US" w:eastAsia="zh-CN"/>
              </w:rPr>
              <w:t>件</w:t>
            </w:r>
            <w:r>
              <w:rPr>
                <w:rFonts w:hint="eastAsia" w:ascii="Times New Roman" w:hAnsi="Times New Roman" w:eastAsia="宋体" w:cs="Times New Roman"/>
                <w:sz w:val="24"/>
                <w:szCs w:val="24"/>
                <w:lang w:val="en-US" w:eastAsia="zh-CN"/>
              </w:rPr>
              <w:t>压铸</w:t>
            </w:r>
            <w:r>
              <w:rPr>
                <w:rFonts w:hint="default" w:ascii="Times New Roman" w:hAnsi="Times New Roman" w:eastAsia="宋体" w:cs="Times New Roman"/>
                <w:sz w:val="24"/>
                <w:szCs w:val="24"/>
                <w:lang w:val="en-US" w:eastAsia="zh-CN"/>
              </w:rPr>
              <w:t>项目环境影响报告表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w:t>
            </w:r>
            <w:r>
              <w:rPr>
                <w:rFonts w:hint="eastAsia" w:ascii="Times New Roman" w:hAnsi="Times New Roman" w:eastAsia="宋体" w:cs="Times New Roman"/>
                <w:sz w:val="24"/>
                <w:szCs w:val="24"/>
                <w:lang w:val="en-US" w:eastAsia="zh-CN"/>
              </w:rPr>
              <w:t>长垣市南蒲工业园区巨人大道与纬十三路交汇处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14:paraId="21D0C6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14:paraId="4BE5A59A">
            <w:pPr>
              <w:keepNext w:val="0"/>
              <w:keepLines w:val="0"/>
              <w:pageBreakBefore w:val="0"/>
              <w:widowControl/>
              <w:kinsoku/>
              <w:wordWrap/>
              <w:overflowPunct/>
              <w:topLinePunct w:val="0"/>
              <w:autoSpaceDE/>
              <w:autoSpaceDN/>
              <w:bidi w:val="0"/>
              <w:adjustRightInd/>
              <w:snapToGrid/>
              <w:spacing w:after="0" w:afterLines="0" w:line="52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营期间产生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的废气、废水、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、固废按照环评提出来的防治措施要求进行治理。</w:t>
            </w:r>
          </w:p>
          <w:p w14:paraId="39DB33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14:paraId="727DE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p w14:paraId="27C54E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A49F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18448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76F9C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2191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605E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8B194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6D066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5EECB9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7581AC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3B98CF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宋体" w:hAnsi="宋体" w:eastAsia="宋体" w:cs="宋体"/>
                <w:sz w:val="24"/>
                <w:szCs w:val="24"/>
                <w:lang w:val="en-US" w:eastAsia="zh-CN"/>
              </w:rPr>
            </w:pPr>
          </w:p>
          <w:p w14:paraId="07D07A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42DC01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C98D3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BEC85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67472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52D33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8A8BE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008F7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AA70A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92F48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FA995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8"/>
                <w:szCs w:val="28"/>
                <w:lang w:val="en-US" w:eastAsia="zh-CN"/>
              </w:rPr>
            </w:pPr>
          </w:p>
          <w:p w14:paraId="1D9E01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62620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1D780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7165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3CD1E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7D9A7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464BB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463B0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C063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FD927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14:paraId="4FD1493B">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380527B">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7"/>
        <w:tblpPr w:leftFromText="180" w:rightFromText="180" w:vertAnchor="text" w:horzAnchor="page" w:tblpX="1409" w:tblpY="53"/>
        <w:tblOverlap w:val="never"/>
        <w:tblW w:w="50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9"/>
      </w:tblGrid>
      <w:tr w14:paraId="2641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5000" w:type="pct"/>
            <w:vAlign w:val="top"/>
          </w:tcPr>
          <w:p w14:paraId="618107BF">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405009FC">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7C71285C">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7658EA7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2CA48E4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52FA3210">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7D96117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4CC09A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14:paraId="4D5ADCF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F87A58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14:paraId="28199AD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7CDC0385">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55E25D94">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12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219"/>
              <w:gridCol w:w="3622"/>
              <w:gridCol w:w="1413"/>
              <w:gridCol w:w="2095"/>
            </w:tblGrid>
            <w:tr w14:paraId="201E4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97" w:type="pct"/>
                  <w:tcBorders>
                    <w:tl2br w:val="nil"/>
                    <w:tr2bl w:val="nil"/>
                  </w:tcBorders>
                  <w:shd w:val="clear" w:color="auto" w:fill="auto"/>
                  <w:vAlign w:val="center"/>
                </w:tcPr>
                <w:p w14:paraId="50EB4A08">
                  <w:pPr>
                    <w:pStyle w:val="4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序号</w:t>
                  </w:r>
                </w:p>
              </w:tc>
              <w:tc>
                <w:tcPr>
                  <w:tcW w:w="672" w:type="pct"/>
                  <w:tcBorders>
                    <w:tl2br w:val="nil"/>
                    <w:tr2bl w:val="nil"/>
                  </w:tcBorders>
                  <w:shd w:val="clear" w:color="auto" w:fill="auto"/>
                  <w:vAlign w:val="center"/>
                </w:tcPr>
                <w:p w14:paraId="1565816F">
                  <w:pPr>
                    <w:pStyle w:val="4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检测项目名称</w:t>
                  </w:r>
                </w:p>
              </w:tc>
              <w:tc>
                <w:tcPr>
                  <w:tcW w:w="1997" w:type="pct"/>
                  <w:tcBorders>
                    <w:tl2br w:val="nil"/>
                    <w:tr2bl w:val="nil"/>
                  </w:tcBorders>
                  <w:shd w:val="clear" w:color="auto" w:fill="auto"/>
                  <w:vAlign w:val="center"/>
                </w:tcPr>
                <w:p w14:paraId="4EA3628F">
                  <w:pPr>
                    <w:pStyle w:val="4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检测依据</w:t>
                  </w:r>
                </w:p>
              </w:tc>
              <w:tc>
                <w:tcPr>
                  <w:tcW w:w="779" w:type="pct"/>
                  <w:tcBorders>
                    <w:tl2br w:val="nil"/>
                    <w:tr2bl w:val="nil"/>
                  </w:tcBorders>
                  <w:shd w:val="clear" w:color="auto" w:fill="auto"/>
                  <w:vAlign w:val="center"/>
                </w:tcPr>
                <w:p w14:paraId="5358E0D9">
                  <w:pPr>
                    <w:pStyle w:val="4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方法检出限</w:t>
                  </w:r>
                </w:p>
              </w:tc>
              <w:tc>
                <w:tcPr>
                  <w:tcW w:w="1154" w:type="pct"/>
                  <w:tcBorders>
                    <w:tl2br w:val="nil"/>
                    <w:tr2bl w:val="nil"/>
                  </w:tcBorders>
                  <w:shd w:val="clear" w:color="auto" w:fill="auto"/>
                  <w:vAlign w:val="center"/>
                </w:tcPr>
                <w:p w14:paraId="7BA9D0B1">
                  <w:pPr>
                    <w:pStyle w:val="4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主要检测仪器/型号</w:t>
                  </w:r>
                </w:p>
              </w:tc>
            </w:tr>
            <w:tr w14:paraId="728C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5"/>
                  <w:tcBorders>
                    <w:tl2br w:val="nil"/>
                    <w:tr2bl w:val="nil"/>
                  </w:tcBorders>
                  <w:shd w:val="clear" w:color="auto" w:fill="auto"/>
                  <w:vAlign w:val="center"/>
                </w:tcPr>
                <w:p w14:paraId="0AEFF35A">
                  <w:pPr>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eastAsia="zh-CN"/>
                    </w:rPr>
                    <w:t>有组织废气</w:t>
                  </w:r>
                </w:p>
              </w:tc>
            </w:tr>
            <w:tr w14:paraId="64DB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tcBorders>
                    <w:tl2br w:val="nil"/>
                    <w:tr2bl w:val="nil"/>
                  </w:tcBorders>
                  <w:vAlign w:val="center"/>
                </w:tcPr>
                <w:p w14:paraId="12CF0B36">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1</w:t>
                  </w:r>
                </w:p>
              </w:tc>
              <w:tc>
                <w:tcPr>
                  <w:tcW w:w="672" w:type="pct"/>
                  <w:tcBorders>
                    <w:tl2br w:val="nil"/>
                    <w:tr2bl w:val="nil"/>
                  </w:tcBorders>
                  <w:shd w:val="clear" w:color="auto" w:fill="auto"/>
                  <w:vAlign w:val="center"/>
                </w:tcPr>
                <w:p w14:paraId="542D78F9">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2"/>
                      <w:sz w:val="21"/>
                      <w:szCs w:val="21"/>
                      <w:lang w:val="en-US" w:eastAsia="zh-CN" w:bidi="ar"/>
                    </w:rPr>
                  </w:pPr>
                  <w:r>
                    <w:rPr>
                      <w:rFonts w:hint="default" w:ascii="Times New Roman" w:hAnsi="Times New Roman" w:cs="Times New Roman" w:eastAsiaTheme="minorEastAsia"/>
                      <w:b w:val="0"/>
                      <w:bCs w:val="0"/>
                      <w:color w:val="000000"/>
                      <w:sz w:val="21"/>
                      <w:szCs w:val="21"/>
                    </w:rPr>
                    <w:t>非甲烷总烃</w:t>
                  </w:r>
                </w:p>
              </w:tc>
              <w:tc>
                <w:tcPr>
                  <w:tcW w:w="1997" w:type="pct"/>
                  <w:tcBorders>
                    <w:tl2br w:val="nil"/>
                    <w:tr2bl w:val="nil"/>
                  </w:tcBorders>
                  <w:shd w:val="clear" w:color="auto" w:fill="auto"/>
                  <w:vAlign w:val="center"/>
                </w:tcPr>
                <w:p w14:paraId="2408D686">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2"/>
                      <w:sz w:val="21"/>
                      <w:szCs w:val="21"/>
                      <w:lang w:val="en-US" w:eastAsia="zh-CN" w:bidi="ar"/>
                    </w:rPr>
                  </w:pPr>
                  <w:r>
                    <w:rPr>
                      <w:rFonts w:hint="default" w:ascii="Times New Roman" w:hAnsi="Times New Roman" w:cs="Times New Roman" w:eastAsiaTheme="minorEastAsia"/>
                      <w:b w:val="0"/>
                      <w:bCs w:val="0"/>
                      <w:color w:val="000000"/>
                      <w:sz w:val="21"/>
                      <w:szCs w:val="21"/>
                    </w:rPr>
                    <w:t>固定污染源废气 总烃、甲烷和非甲烷总烃的测定气相色谱法HJ 38-2017</w:t>
                  </w:r>
                </w:p>
              </w:tc>
              <w:tc>
                <w:tcPr>
                  <w:tcW w:w="779" w:type="pct"/>
                  <w:tcBorders>
                    <w:tl2br w:val="nil"/>
                    <w:tr2bl w:val="nil"/>
                  </w:tcBorders>
                  <w:shd w:val="clear" w:color="auto" w:fill="auto"/>
                  <w:vAlign w:val="center"/>
                </w:tcPr>
                <w:p w14:paraId="54A874AE">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FF"/>
                      <w:kern w:val="2"/>
                      <w:sz w:val="21"/>
                      <w:szCs w:val="21"/>
                      <w:lang w:val="en-US" w:eastAsia="zh-CN" w:bidi="ar"/>
                    </w:rPr>
                  </w:pPr>
                  <w:r>
                    <w:rPr>
                      <w:rFonts w:hint="default" w:ascii="Times New Roman" w:hAnsi="Times New Roman" w:cs="Times New Roman" w:eastAsiaTheme="minorEastAsia"/>
                      <w:b w:val="0"/>
                      <w:bCs w:val="0"/>
                      <w:color w:val="000000"/>
                      <w:sz w:val="21"/>
                      <w:szCs w:val="21"/>
                    </w:rPr>
                    <w:t>0.07</w:t>
                  </w:r>
                  <w:r>
                    <w:rPr>
                      <w:rFonts w:hint="default" w:ascii="Times New Roman" w:hAnsi="Times New Roman" w:cs="Times New Roman" w:eastAsiaTheme="minorEastAsia"/>
                      <w:b w:val="0"/>
                      <w:bCs w:val="0"/>
                      <w:color w:val="000000"/>
                      <w:sz w:val="21"/>
                      <w:szCs w:val="21"/>
                      <w:lang w:val="zh-CN"/>
                    </w:rPr>
                    <w:t>mg/m</w:t>
                  </w:r>
                  <w:r>
                    <w:rPr>
                      <w:rFonts w:hint="default" w:ascii="Times New Roman" w:hAnsi="Times New Roman" w:cs="Times New Roman" w:eastAsiaTheme="minorEastAsia"/>
                      <w:b w:val="0"/>
                      <w:bCs w:val="0"/>
                      <w:color w:val="000000"/>
                      <w:sz w:val="21"/>
                      <w:szCs w:val="21"/>
                      <w:vertAlign w:val="superscript"/>
                      <w:lang w:val="zh-CN"/>
                    </w:rPr>
                    <w:t>3</w:t>
                  </w:r>
                </w:p>
              </w:tc>
              <w:tc>
                <w:tcPr>
                  <w:tcW w:w="1154" w:type="pct"/>
                  <w:tcBorders>
                    <w:tl2br w:val="nil"/>
                    <w:tr2bl w:val="nil"/>
                  </w:tcBorders>
                  <w:shd w:val="clear" w:color="auto" w:fill="auto"/>
                  <w:vAlign w:val="center"/>
                </w:tcPr>
                <w:p w14:paraId="3143657B">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FF"/>
                      <w:kern w:val="2"/>
                      <w:sz w:val="21"/>
                      <w:szCs w:val="21"/>
                      <w:lang w:val="en-US" w:eastAsia="zh-CN" w:bidi="ar"/>
                    </w:rPr>
                  </w:pPr>
                  <w:r>
                    <w:rPr>
                      <w:rFonts w:hint="default" w:ascii="Times New Roman" w:hAnsi="Times New Roman" w:cs="Times New Roman" w:eastAsiaTheme="minorEastAsia"/>
                      <w:b w:val="0"/>
                      <w:bCs w:val="0"/>
                      <w:color w:val="000000"/>
                      <w:sz w:val="21"/>
                      <w:szCs w:val="21"/>
                    </w:rPr>
                    <w:t>气相色谱仪浙江福立GC9790Ⅱ</w:t>
                  </w:r>
                </w:p>
              </w:tc>
            </w:tr>
            <w:tr w14:paraId="0B76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tcBorders>
                    <w:tl2br w:val="nil"/>
                    <w:tr2bl w:val="nil"/>
                  </w:tcBorders>
                  <w:vAlign w:val="center"/>
                </w:tcPr>
                <w:p w14:paraId="76262293">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2</w:t>
                  </w:r>
                </w:p>
              </w:tc>
              <w:tc>
                <w:tcPr>
                  <w:tcW w:w="672" w:type="pct"/>
                  <w:tcBorders>
                    <w:tl2br w:val="nil"/>
                    <w:tr2bl w:val="nil"/>
                  </w:tcBorders>
                  <w:shd w:val="clear" w:color="auto" w:fill="auto"/>
                  <w:vAlign w:val="center"/>
                </w:tcPr>
                <w:p w14:paraId="7AEFFED0">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auto"/>
                      <w:sz w:val="21"/>
                      <w:szCs w:val="21"/>
                    </w:rPr>
                    <w:t>颗粒物</w:t>
                  </w:r>
                </w:p>
              </w:tc>
              <w:tc>
                <w:tcPr>
                  <w:tcW w:w="1997" w:type="pct"/>
                  <w:tcBorders>
                    <w:tl2br w:val="nil"/>
                    <w:tr2bl w:val="nil"/>
                  </w:tcBorders>
                  <w:shd w:val="clear" w:color="auto" w:fill="auto"/>
                  <w:vAlign w:val="center"/>
                </w:tcPr>
                <w:p w14:paraId="4977B9E0">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auto"/>
                      <w:sz w:val="21"/>
                      <w:szCs w:val="21"/>
                      <w:lang w:val="zh-CN"/>
                    </w:rPr>
                    <w:t>固定污染源废气</w:t>
                  </w:r>
                  <w:r>
                    <w:rPr>
                      <w:rFonts w:hint="default" w:ascii="Times New Roman" w:hAnsi="Times New Roman" w:cs="Times New Roman" w:eastAsiaTheme="minorEastAsia"/>
                      <w:b w:val="0"/>
                      <w:bCs w:val="0"/>
                      <w:color w:val="auto"/>
                      <w:sz w:val="21"/>
                      <w:szCs w:val="21"/>
                    </w:rPr>
                    <w:t xml:space="preserve"> 低浓度颗粒物的测定重量法</w:t>
                  </w:r>
                  <w:r>
                    <w:rPr>
                      <w:rFonts w:hint="default" w:ascii="Times New Roman" w:hAnsi="Times New Roman" w:cs="Times New Roman" w:eastAsiaTheme="minorEastAsia"/>
                      <w:b w:val="0"/>
                      <w:bCs w:val="0"/>
                      <w:color w:val="auto"/>
                      <w:sz w:val="21"/>
                      <w:szCs w:val="21"/>
                      <w:lang w:val="zh-CN"/>
                    </w:rPr>
                    <w:t xml:space="preserve"> </w:t>
                  </w:r>
                  <w:r>
                    <w:rPr>
                      <w:rFonts w:hint="default" w:ascii="Times New Roman" w:hAnsi="Times New Roman" w:cs="Times New Roman" w:eastAsiaTheme="minorEastAsia"/>
                      <w:b w:val="0"/>
                      <w:bCs w:val="0"/>
                      <w:color w:val="auto"/>
                      <w:sz w:val="21"/>
                      <w:szCs w:val="21"/>
                    </w:rPr>
                    <w:t xml:space="preserve"> HJ 836-2017</w:t>
                  </w:r>
                </w:p>
              </w:tc>
              <w:tc>
                <w:tcPr>
                  <w:tcW w:w="779" w:type="pct"/>
                  <w:tcBorders>
                    <w:tl2br w:val="nil"/>
                    <w:tr2bl w:val="nil"/>
                  </w:tcBorders>
                  <w:shd w:val="clear" w:color="auto" w:fill="auto"/>
                  <w:vAlign w:val="center"/>
                </w:tcPr>
                <w:p w14:paraId="6062CC09">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auto"/>
                      <w:sz w:val="21"/>
                      <w:szCs w:val="21"/>
                    </w:rPr>
                    <w:t>1.0</w:t>
                  </w:r>
                  <w:r>
                    <w:rPr>
                      <w:rFonts w:hint="default" w:ascii="Times New Roman" w:hAnsi="Times New Roman" w:cs="Times New Roman" w:eastAsiaTheme="minorEastAsia"/>
                      <w:b w:val="0"/>
                      <w:bCs w:val="0"/>
                      <w:color w:val="auto"/>
                      <w:sz w:val="21"/>
                      <w:szCs w:val="21"/>
                      <w:lang w:val="zh-CN"/>
                    </w:rPr>
                    <w:t>mg/m</w:t>
                  </w:r>
                  <w:r>
                    <w:rPr>
                      <w:rFonts w:hint="default" w:ascii="Times New Roman" w:hAnsi="Times New Roman" w:cs="Times New Roman" w:eastAsiaTheme="minorEastAsia"/>
                      <w:b w:val="0"/>
                      <w:bCs w:val="0"/>
                      <w:color w:val="auto"/>
                      <w:sz w:val="21"/>
                      <w:szCs w:val="21"/>
                      <w:vertAlign w:val="superscript"/>
                      <w:lang w:val="zh-CN"/>
                    </w:rPr>
                    <w:t>3</w:t>
                  </w:r>
                </w:p>
              </w:tc>
              <w:tc>
                <w:tcPr>
                  <w:tcW w:w="1154" w:type="pct"/>
                  <w:tcBorders>
                    <w:tl2br w:val="nil"/>
                    <w:tr2bl w:val="nil"/>
                  </w:tcBorders>
                  <w:shd w:val="clear" w:color="auto" w:fill="auto"/>
                  <w:vAlign w:val="center"/>
                </w:tcPr>
                <w:p w14:paraId="2D2AF356">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kern w:val="2"/>
                      <w:sz w:val="21"/>
                      <w:szCs w:val="21"/>
                      <w:lang w:val="zh-CN" w:bidi="ar"/>
                    </w:rPr>
                    <w:t>低浓度称量恒温恒湿设备</w:t>
                  </w:r>
                </w:p>
              </w:tc>
            </w:tr>
            <w:tr w14:paraId="1E6F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tcBorders>
                    <w:tl2br w:val="nil"/>
                    <w:tr2bl w:val="nil"/>
                  </w:tcBorders>
                  <w:vAlign w:val="center"/>
                </w:tcPr>
                <w:p w14:paraId="3CEC1BC6">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3</w:t>
                  </w:r>
                </w:p>
              </w:tc>
              <w:tc>
                <w:tcPr>
                  <w:tcW w:w="672" w:type="pct"/>
                  <w:tcBorders>
                    <w:tl2br w:val="nil"/>
                    <w:tr2bl w:val="nil"/>
                  </w:tcBorders>
                  <w:shd w:val="clear" w:color="auto" w:fill="auto"/>
                  <w:vAlign w:val="center"/>
                </w:tcPr>
                <w:p w14:paraId="2D5AF2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kern w:val="2"/>
                      <w:sz w:val="21"/>
                      <w:szCs w:val="21"/>
                      <w:lang w:val="en-US" w:eastAsia="zh-CN" w:bidi="ar-SA"/>
                    </w:rPr>
                    <w:t>颗粒物</w:t>
                  </w:r>
                </w:p>
              </w:tc>
              <w:tc>
                <w:tcPr>
                  <w:tcW w:w="1997" w:type="pct"/>
                  <w:tcBorders>
                    <w:tl2br w:val="nil"/>
                    <w:tr2bl w:val="nil"/>
                  </w:tcBorders>
                  <w:shd w:val="clear" w:color="auto" w:fill="auto"/>
                  <w:vAlign w:val="center"/>
                </w:tcPr>
                <w:p w14:paraId="5E2F42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kern w:val="2"/>
                      <w:sz w:val="21"/>
                      <w:szCs w:val="21"/>
                      <w:lang w:val="en-US" w:eastAsia="zh-CN" w:bidi="ar-SA"/>
                    </w:rPr>
                    <w:t>固定污染源排气中颗粒物测定与气态污染物采样方法GB/T 16157-1996（及修改单）</w:t>
                  </w:r>
                </w:p>
              </w:tc>
              <w:tc>
                <w:tcPr>
                  <w:tcW w:w="779" w:type="pct"/>
                  <w:tcBorders>
                    <w:tl2br w:val="nil"/>
                    <w:tr2bl w:val="nil"/>
                  </w:tcBorders>
                  <w:shd w:val="clear" w:color="auto" w:fill="auto"/>
                  <w:vAlign w:val="center"/>
                </w:tcPr>
                <w:p w14:paraId="535829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kern w:val="2"/>
                      <w:sz w:val="21"/>
                      <w:szCs w:val="21"/>
                      <w:lang w:val="en-US" w:eastAsia="zh-CN" w:bidi="ar-SA"/>
                    </w:rPr>
                    <w:t>/</w:t>
                  </w:r>
                </w:p>
              </w:tc>
              <w:tc>
                <w:tcPr>
                  <w:tcW w:w="1154" w:type="pct"/>
                  <w:tcBorders>
                    <w:tl2br w:val="nil"/>
                    <w:tr2bl w:val="nil"/>
                  </w:tcBorders>
                  <w:shd w:val="clear" w:color="auto" w:fill="auto"/>
                  <w:vAlign w:val="center"/>
                </w:tcPr>
                <w:p w14:paraId="65730C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kern w:val="2"/>
                      <w:sz w:val="21"/>
                      <w:szCs w:val="21"/>
                      <w:lang w:val="en-US" w:eastAsia="zh-CN" w:bidi="ar-SA"/>
                    </w:rPr>
                    <w:t>电子天平 梅特勒MS105DU</w:t>
                  </w:r>
                </w:p>
              </w:tc>
            </w:tr>
            <w:tr w14:paraId="2689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5"/>
                  <w:tcBorders>
                    <w:tl2br w:val="nil"/>
                    <w:tr2bl w:val="nil"/>
                  </w:tcBorders>
                  <w:vAlign w:val="center"/>
                </w:tcPr>
                <w:p w14:paraId="5CC84938">
                  <w:pPr>
                    <w:keepNext w:val="0"/>
                    <w:keepLines w:val="0"/>
                    <w:pageBreakBefore w:val="0"/>
                    <w:widowControl/>
                    <w:kinsoku/>
                    <w:wordWrap/>
                    <w:overflowPunct/>
                    <w:topLinePunct w:val="0"/>
                    <w:autoSpaceDE/>
                    <w:autoSpaceDN/>
                    <w:bidi w:val="0"/>
                    <w:adjustRightInd/>
                    <w:snapToGrid/>
                    <w:spacing w:after="0" w:line="240" w:lineRule="auto"/>
                    <w:ind w:left="0" w:leftChars="0"/>
                    <w:jc w:val="left"/>
                    <w:rPr>
                      <w:rFonts w:hint="default" w:ascii="Times New Roman" w:hAnsi="Times New Roman" w:cs="Times New Roman" w:eastAsiaTheme="minorEastAsia"/>
                      <w:b w:val="0"/>
                      <w:bCs w:val="0"/>
                      <w:color w:val="auto"/>
                      <w:kern w:val="2"/>
                      <w:sz w:val="21"/>
                      <w:szCs w:val="21"/>
                      <w:lang w:val="zh-CN" w:bidi="ar"/>
                    </w:rPr>
                  </w:pPr>
                  <w:r>
                    <w:rPr>
                      <w:rFonts w:hint="default" w:ascii="Times New Roman" w:hAnsi="Times New Roman" w:cs="Times New Roman" w:eastAsiaTheme="minorEastAsia"/>
                      <w:b w:val="0"/>
                      <w:bCs w:val="0"/>
                      <w:color w:val="auto"/>
                      <w:sz w:val="21"/>
                      <w:szCs w:val="21"/>
                      <w:lang w:val="en-US" w:eastAsia="zh-CN"/>
                    </w:rPr>
                    <w:t>无</w:t>
                  </w:r>
                  <w:r>
                    <w:rPr>
                      <w:rFonts w:hint="default" w:ascii="Times New Roman" w:hAnsi="Times New Roman" w:cs="Times New Roman" w:eastAsiaTheme="minorEastAsia"/>
                      <w:b w:val="0"/>
                      <w:bCs w:val="0"/>
                      <w:color w:val="auto"/>
                      <w:sz w:val="21"/>
                      <w:szCs w:val="21"/>
                      <w:lang w:eastAsia="zh-CN"/>
                    </w:rPr>
                    <w:t>组织废气</w:t>
                  </w:r>
                </w:p>
              </w:tc>
            </w:tr>
            <w:tr w14:paraId="2665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tcBorders>
                    <w:tl2br w:val="nil"/>
                    <w:tr2bl w:val="nil"/>
                  </w:tcBorders>
                  <w:vAlign w:val="center"/>
                </w:tcPr>
                <w:p w14:paraId="27F070AD">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1</w:t>
                  </w:r>
                </w:p>
              </w:tc>
              <w:tc>
                <w:tcPr>
                  <w:tcW w:w="672" w:type="pct"/>
                  <w:tcBorders>
                    <w:tl2br w:val="nil"/>
                    <w:tr2bl w:val="nil"/>
                  </w:tcBorders>
                  <w:shd w:val="clear" w:color="auto" w:fill="auto"/>
                  <w:vAlign w:val="center"/>
                </w:tcPr>
                <w:p w14:paraId="52B9F554">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kern w:val="2"/>
                      <w:sz w:val="21"/>
                      <w:szCs w:val="21"/>
                      <w:lang w:val="zh-CN" w:eastAsia="zh-CN" w:bidi="ar-SA"/>
                    </w:rPr>
                  </w:pPr>
                  <w:r>
                    <w:rPr>
                      <w:rFonts w:hint="default" w:ascii="Times New Roman" w:hAnsi="Times New Roman" w:cs="Times New Roman" w:eastAsiaTheme="minorEastAsia"/>
                      <w:b w:val="0"/>
                      <w:bCs w:val="0"/>
                      <w:color w:val="000000"/>
                      <w:sz w:val="21"/>
                      <w:szCs w:val="21"/>
                    </w:rPr>
                    <w:t>非甲烷总烃</w:t>
                  </w:r>
                </w:p>
              </w:tc>
              <w:tc>
                <w:tcPr>
                  <w:tcW w:w="1997" w:type="pct"/>
                  <w:tcBorders>
                    <w:tl2br w:val="nil"/>
                    <w:tr2bl w:val="nil"/>
                  </w:tcBorders>
                  <w:shd w:val="clear" w:color="auto" w:fill="auto"/>
                  <w:vAlign w:val="center"/>
                </w:tcPr>
                <w:p w14:paraId="5E9EB6ED">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kern w:val="2"/>
                      <w:sz w:val="21"/>
                      <w:szCs w:val="21"/>
                      <w:lang w:val="zh-CN" w:eastAsia="zh-CN" w:bidi="ar-SA"/>
                    </w:rPr>
                  </w:pPr>
                  <w:r>
                    <w:rPr>
                      <w:rFonts w:hint="default" w:ascii="Times New Roman" w:hAnsi="Times New Roman" w:cs="Times New Roman" w:eastAsiaTheme="minorEastAsia"/>
                      <w:b w:val="0"/>
                      <w:bCs w:val="0"/>
                      <w:color w:val="000000"/>
                      <w:sz w:val="21"/>
                      <w:szCs w:val="21"/>
                    </w:rPr>
                    <w:t>环境空气 总烃、甲烷和非甲烷总烃的测定直接进样-气相色谱法HJ 604-2017</w:t>
                  </w:r>
                </w:p>
              </w:tc>
              <w:tc>
                <w:tcPr>
                  <w:tcW w:w="779" w:type="pct"/>
                  <w:tcBorders>
                    <w:tl2br w:val="nil"/>
                    <w:tr2bl w:val="nil"/>
                  </w:tcBorders>
                  <w:shd w:val="clear" w:color="auto" w:fill="auto"/>
                  <w:vAlign w:val="center"/>
                </w:tcPr>
                <w:p w14:paraId="3C2D1353">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000000"/>
                      <w:sz w:val="21"/>
                      <w:szCs w:val="21"/>
                    </w:rPr>
                    <w:t>0.07</w:t>
                  </w:r>
                  <w:r>
                    <w:rPr>
                      <w:rFonts w:hint="default" w:ascii="Times New Roman" w:hAnsi="Times New Roman" w:cs="Times New Roman" w:eastAsiaTheme="minorEastAsia"/>
                      <w:b w:val="0"/>
                      <w:bCs w:val="0"/>
                      <w:color w:val="000000"/>
                      <w:sz w:val="21"/>
                      <w:szCs w:val="21"/>
                      <w:lang w:val="zh-CN"/>
                    </w:rPr>
                    <w:t>mg/m</w:t>
                  </w:r>
                  <w:r>
                    <w:rPr>
                      <w:rFonts w:hint="default" w:ascii="Times New Roman" w:hAnsi="Times New Roman" w:cs="Times New Roman" w:eastAsiaTheme="minorEastAsia"/>
                      <w:b w:val="0"/>
                      <w:bCs w:val="0"/>
                      <w:color w:val="000000"/>
                      <w:sz w:val="21"/>
                      <w:szCs w:val="21"/>
                      <w:vertAlign w:val="superscript"/>
                      <w:lang w:val="zh-CN"/>
                    </w:rPr>
                    <w:t>3</w:t>
                  </w:r>
                </w:p>
              </w:tc>
              <w:tc>
                <w:tcPr>
                  <w:tcW w:w="1154" w:type="pct"/>
                  <w:tcBorders>
                    <w:tl2br w:val="nil"/>
                    <w:tr2bl w:val="nil"/>
                  </w:tcBorders>
                  <w:shd w:val="clear" w:color="auto" w:fill="auto"/>
                  <w:vAlign w:val="center"/>
                </w:tcPr>
                <w:p w14:paraId="79C00E71">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auto"/>
                      <w:kern w:val="2"/>
                      <w:sz w:val="21"/>
                      <w:szCs w:val="21"/>
                      <w:lang w:val="zh-CN" w:eastAsia="zh-CN" w:bidi="ar-SA"/>
                    </w:rPr>
                  </w:pPr>
                  <w:r>
                    <w:rPr>
                      <w:rFonts w:hint="default" w:ascii="Times New Roman" w:hAnsi="Times New Roman" w:cs="Times New Roman" w:eastAsiaTheme="minorEastAsia"/>
                      <w:b w:val="0"/>
                      <w:bCs w:val="0"/>
                      <w:color w:val="000000"/>
                      <w:sz w:val="21"/>
                      <w:szCs w:val="21"/>
                    </w:rPr>
                    <w:t>气相色谱仪浙江福立GC9790Ⅱ</w:t>
                  </w:r>
                </w:p>
              </w:tc>
            </w:tr>
            <w:tr w14:paraId="7803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tcBorders>
                    <w:tl2br w:val="nil"/>
                    <w:tr2bl w:val="nil"/>
                  </w:tcBorders>
                  <w:vAlign w:val="center"/>
                </w:tcPr>
                <w:p w14:paraId="363EDB80">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2</w:t>
                  </w:r>
                </w:p>
              </w:tc>
              <w:tc>
                <w:tcPr>
                  <w:tcW w:w="672" w:type="pct"/>
                  <w:tcBorders>
                    <w:tl2br w:val="nil"/>
                    <w:tr2bl w:val="nil"/>
                  </w:tcBorders>
                  <w:shd w:val="clear" w:color="auto" w:fill="auto"/>
                  <w:vAlign w:val="center"/>
                </w:tcPr>
                <w:p w14:paraId="43D28062">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kern w:val="2"/>
                      <w:sz w:val="21"/>
                      <w:szCs w:val="21"/>
                      <w:lang w:val="zh-CN" w:bidi="ar"/>
                    </w:rPr>
                    <w:t>颗粒物</w:t>
                  </w:r>
                </w:p>
              </w:tc>
              <w:tc>
                <w:tcPr>
                  <w:tcW w:w="1997" w:type="pct"/>
                  <w:tcBorders>
                    <w:tl2br w:val="nil"/>
                    <w:tr2bl w:val="nil"/>
                  </w:tcBorders>
                  <w:shd w:val="clear" w:color="auto" w:fill="auto"/>
                  <w:vAlign w:val="center"/>
                </w:tcPr>
                <w:p w14:paraId="2C102341">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kern w:val="2"/>
                      <w:sz w:val="21"/>
                      <w:szCs w:val="21"/>
                      <w:lang w:val="zh-CN" w:bidi="ar"/>
                    </w:rPr>
                    <w:t>环境空气 总悬浮颗粒物的测定 重量法HJ1263-2022</w:t>
                  </w:r>
                </w:p>
              </w:tc>
              <w:tc>
                <w:tcPr>
                  <w:tcW w:w="779" w:type="pct"/>
                  <w:tcBorders>
                    <w:tl2br w:val="nil"/>
                    <w:tr2bl w:val="nil"/>
                  </w:tcBorders>
                  <w:shd w:val="clear" w:color="auto" w:fill="auto"/>
                  <w:vAlign w:val="center"/>
                </w:tcPr>
                <w:p w14:paraId="39E8A6CA">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kern w:val="2"/>
                      <w:sz w:val="21"/>
                      <w:szCs w:val="21"/>
                      <w:lang w:val="en-US" w:eastAsia="zh-CN" w:bidi="ar"/>
                    </w:rPr>
                    <w:t>168μg/m</w:t>
                  </w:r>
                  <w:r>
                    <w:rPr>
                      <w:rFonts w:hint="default" w:ascii="Times New Roman" w:hAnsi="Times New Roman" w:cs="Times New Roman" w:eastAsiaTheme="minorEastAsia"/>
                      <w:b w:val="0"/>
                      <w:bCs w:val="0"/>
                      <w:kern w:val="2"/>
                      <w:sz w:val="21"/>
                      <w:szCs w:val="21"/>
                      <w:vertAlign w:val="superscript"/>
                      <w:lang w:val="en-US" w:eastAsia="zh-CN" w:bidi="ar"/>
                    </w:rPr>
                    <w:t>3</w:t>
                  </w:r>
                </w:p>
              </w:tc>
              <w:tc>
                <w:tcPr>
                  <w:tcW w:w="1154" w:type="pct"/>
                  <w:tcBorders>
                    <w:tl2br w:val="nil"/>
                    <w:tr2bl w:val="nil"/>
                  </w:tcBorders>
                  <w:shd w:val="clear" w:color="auto" w:fill="auto"/>
                  <w:vAlign w:val="center"/>
                </w:tcPr>
                <w:p w14:paraId="739399E5">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kern w:val="0"/>
                      <w:sz w:val="21"/>
                      <w:szCs w:val="21"/>
                    </w:rPr>
                    <w:t>电子天平</w:t>
                  </w:r>
                  <w:r>
                    <w:rPr>
                      <w:rFonts w:hint="default" w:ascii="Times New Roman" w:hAnsi="Times New Roman" w:cs="Times New Roman" w:eastAsiaTheme="minorEastAsia"/>
                      <w:b w:val="0"/>
                      <w:bCs w:val="0"/>
                      <w:kern w:val="0"/>
                      <w:sz w:val="21"/>
                      <w:szCs w:val="21"/>
                      <w:lang w:eastAsia="zh-CN"/>
                    </w:rPr>
                    <w:t>梅特勒</w:t>
                  </w:r>
                  <w:r>
                    <w:rPr>
                      <w:rFonts w:hint="default" w:ascii="Times New Roman" w:hAnsi="Times New Roman" w:cs="Times New Roman" w:eastAsiaTheme="minorEastAsia"/>
                      <w:b w:val="0"/>
                      <w:bCs w:val="0"/>
                      <w:kern w:val="0"/>
                      <w:sz w:val="21"/>
                      <w:szCs w:val="21"/>
                    </w:rPr>
                    <w:t>M</w:t>
                  </w:r>
                  <w:r>
                    <w:rPr>
                      <w:rFonts w:hint="default" w:ascii="Times New Roman" w:hAnsi="Times New Roman" w:cs="Times New Roman" w:eastAsiaTheme="minorEastAsia"/>
                      <w:b w:val="0"/>
                      <w:bCs w:val="0"/>
                      <w:kern w:val="0"/>
                      <w:sz w:val="21"/>
                      <w:szCs w:val="21"/>
                      <w:lang w:val="en-US" w:eastAsia="zh-CN"/>
                    </w:rPr>
                    <w:t>S105DU</w:t>
                  </w:r>
                  <w:r>
                    <w:rPr>
                      <w:rFonts w:hint="default" w:ascii="Times New Roman" w:hAnsi="Times New Roman" w:cs="Times New Roman" w:eastAsiaTheme="minorEastAsia"/>
                      <w:b w:val="0"/>
                      <w:bCs w:val="0"/>
                      <w:kern w:val="0"/>
                      <w:sz w:val="21"/>
                      <w:szCs w:val="21"/>
                    </w:rPr>
                    <w:t xml:space="preserve"> </w:t>
                  </w:r>
                </w:p>
              </w:tc>
            </w:tr>
            <w:tr w14:paraId="714B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5"/>
                  <w:tcBorders>
                    <w:tl2br w:val="nil"/>
                    <w:tr2bl w:val="nil"/>
                  </w:tcBorders>
                  <w:vAlign w:val="center"/>
                </w:tcPr>
                <w:p w14:paraId="1CF0B998">
                  <w:pPr>
                    <w:keepNext w:val="0"/>
                    <w:keepLines w:val="0"/>
                    <w:pageBreakBefore w:val="0"/>
                    <w:widowControl/>
                    <w:kinsoku/>
                    <w:wordWrap/>
                    <w:overflowPunct/>
                    <w:topLinePunct w:val="0"/>
                    <w:autoSpaceDE/>
                    <w:autoSpaceDN/>
                    <w:bidi w:val="0"/>
                    <w:adjustRightInd/>
                    <w:snapToGrid/>
                    <w:spacing w:after="0" w:line="240" w:lineRule="auto"/>
                    <w:ind w:left="0" w:leftChars="0"/>
                    <w:jc w:val="both"/>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kern w:val="0"/>
                      <w:sz w:val="21"/>
                      <w:szCs w:val="21"/>
                      <w:lang w:eastAsia="zh-CN"/>
                    </w:rPr>
                    <w:t>噪声</w:t>
                  </w:r>
                </w:p>
              </w:tc>
            </w:tr>
            <w:tr w14:paraId="6520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tcBorders>
                    <w:tl2br w:val="nil"/>
                    <w:tr2bl w:val="nil"/>
                  </w:tcBorders>
                  <w:vAlign w:val="center"/>
                </w:tcPr>
                <w:p w14:paraId="1E2BDE78">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w:t>
                  </w:r>
                </w:p>
              </w:tc>
              <w:tc>
                <w:tcPr>
                  <w:tcW w:w="672" w:type="pct"/>
                  <w:tcBorders>
                    <w:tl2br w:val="nil"/>
                    <w:tr2bl w:val="nil"/>
                  </w:tcBorders>
                  <w:shd w:val="clear" w:color="auto" w:fill="auto"/>
                  <w:vAlign w:val="center"/>
                </w:tcPr>
                <w:p w14:paraId="2D5D0BE9">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kern w:val="1"/>
                      <w:sz w:val="21"/>
                      <w:szCs w:val="21"/>
                    </w:rPr>
                    <w:t>厂界环境噪声</w:t>
                  </w:r>
                </w:p>
              </w:tc>
              <w:tc>
                <w:tcPr>
                  <w:tcW w:w="1997" w:type="pct"/>
                  <w:tcBorders>
                    <w:tl2br w:val="nil"/>
                    <w:tr2bl w:val="nil"/>
                  </w:tcBorders>
                  <w:shd w:val="clear" w:color="auto" w:fill="auto"/>
                  <w:vAlign w:val="center"/>
                </w:tcPr>
                <w:p w14:paraId="74C3A1FE">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kern w:val="1"/>
                      <w:sz w:val="21"/>
                      <w:szCs w:val="21"/>
                    </w:rPr>
                    <w:t>工业企业厂界环境噪声排放标准 GB 12348-2008</w:t>
                  </w:r>
                </w:p>
              </w:tc>
              <w:tc>
                <w:tcPr>
                  <w:tcW w:w="779" w:type="pct"/>
                  <w:tcBorders>
                    <w:tl2br w:val="nil"/>
                    <w:tr2bl w:val="nil"/>
                  </w:tcBorders>
                  <w:shd w:val="clear" w:color="auto" w:fill="auto"/>
                  <w:vAlign w:val="center"/>
                </w:tcPr>
                <w:p w14:paraId="749305CD">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pPr>
                  <w:r>
                    <w:rPr>
                      <w:rFonts w:hint="default" w:ascii="Times New Roman" w:hAnsi="Times New Roman" w:cs="Times New Roman" w:eastAsiaTheme="minorEastAsia"/>
                      <w:b w:val="0"/>
                      <w:bCs w:val="0"/>
                      <w:sz w:val="21"/>
                      <w:szCs w:val="21"/>
                    </w:rPr>
                    <w:t>/</w:t>
                  </w:r>
                </w:p>
              </w:tc>
              <w:tc>
                <w:tcPr>
                  <w:tcW w:w="1154" w:type="pct"/>
                  <w:tcBorders>
                    <w:tl2br w:val="nil"/>
                    <w:tr2bl w:val="nil"/>
                  </w:tcBorders>
                  <w:shd w:val="clear" w:color="auto" w:fill="auto"/>
                  <w:vAlign w:val="center"/>
                </w:tcPr>
                <w:p w14:paraId="3F78F54A">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kern w:val="0"/>
                      <w:sz w:val="21"/>
                      <w:szCs w:val="21"/>
                    </w:rPr>
                    <w:t>多功能声级计AWA</w:t>
                  </w:r>
                  <w:r>
                    <w:rPr>
                      <w:rFonts w:hint="default" w:ascii="Times New Roman" w:hAnsi="Times New Roman" w:cs="Times New Roman" w:eastAsiaTheme="minorEastAsia"/>
                      <w:b w:val="0"/>
                      <w:bCs w:val="0"/>
                      <w:kern w:val="0"/>
                      <w:sz w:val="21"/>
                      <w:szCs w:val="21"/>
                      <w:lang w:val="en-US" w:eastAsia="zh-CN"/>
                    </w:rPr>
                    <w:t>6228+</w:t>
                  </w:r>
                  <w:r>
                    <w:rPr>
                      <w:rFonts w:hint="default" w:ascii="Times New Roman" w:hAnsi="Times New Roman" w:cs="Times New Roman" w:eastAsiaTheme="minorEastAsia"/>
                      <w:b w:val="0"/>
                      <w:bCs w:val="0"/>
                      <w:kern w:val="0"/>
                      <w:sz w:val="21"/>
                      <w:szCs w:val="21"/>
                    </w:rPr>
                    <w:t xml:space="preserve">型 </w:t>
                  </w:r>
                </w:p>
              </w:tc>
            </w:tr>
            <w:tr w14:paraId="7746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5"/>
                  <w:tcBorders>
                    <w:tl2br w:val="nil"/>
                    <w:tr2bl w:val="nil"/>
                  </w:tcBorders>
                  <w:vAlign w:val="center"/>
                </w:tcPr>
                <w:p w14:paraId="15296A21">
                  <w:pPr>
                    <w:keepNext w:val="0"/>
                    <w:keepLines w:val="0"/>
                    <w:pageBreakBefore w:val="0"/>
                    <w:widowControl/>
                    <w:kinsoku/>
                    <w:wordWrap/>
                    <w:overflowPunct/>
                    <w:topLinePunct w:val="0"/>
                    <w:autoSpaceDE/>
                    <w:autoSpaceDN/>
                    <w:bidi w:val="0"/>
                    <w:adjustRightInd/>
                    <w:snapToGrid/>
                    <w:spacing w:after="0" w:line="240" w:lineRule="auto"/>
                    <w:ind w:left="0" w:leftChars="0"/>
                    <w:jc w:val="both"/>
                    <w:rPr>
                      <w:rFonts w:hint="default" w:ascii="Times New Roman" w:hAnsi="Times New Roman" w:cs="Times New Roman" w:eastAsiaTheme="minorEastAsia"/>
                      <w:b w:val="0"/>
                      <w:bCs w:val="0"/>
                      <w:kern w:val="0"/>
                      <w:sz w:val="21"/>
                      <w:szCs w:val="21"/>
                      <w:lang w:eastAsia="zh-CN"/>
                    </w:rPr>
                  </w:pPr>
                  <w:r>
                    <w:rPr>
                      <w:rFonts w:hint="default" w:ascii="Times New Roman" w:hAnsi="Times New Roman" w:cs="Times New Roman" w:eastAsiaTheme="minorEastAsia"/>
                      <w:b w:val="0"/>
                      <w:bCs w:val="0"/>
                      <w:kern w:val="0"/>
                      <w:sz w:val="21"/>
                      <w:szCs w:val="21"/>
                      <w:lang w:eastAsia="zh-CN"/>
                    </w:rPr>
                    <w:t>废水</w:t>
                  </w:r>
                </w:p>
              </w:tc>
            </w:tr>
            <w:tr w14:paraId="38EE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tcBorders>
                    <w:tl2br w:val="nil"/>
                    <w:tr2bl w:val="nil"/>
                  </w:tcBorders>
                  <w:vAlign w:val="center"/>
                </w:tcPr>
                <w:p w14:paraId="465CAF06">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w:t>
                  </w:r>
                </w:p>
              </w:tc>
              <w:tc>
                <w:tcPr>
                  <w:tcW w:w="672" w:type="pct"/>
                  <w:tcBorders>
                    <w:tl2br w:val="nil"/>
                    <w:tr2bl w:val="nil"/>
                  </w:tcBorders>
                  <w:shd w:val="clear" w:color="auto" w:fill="auto"/>
                  <w:vAlign w:val="center"/>
                </w:tcPr>
                <w:p w14:paraId="5D55BE28">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sz w:val="21"/>
                      <w:szCs w:val="21"/>
                    </w:rPr>
                    <w:t>氨氮</w:t>
                  </w:r>
                </w:p>
              </w:tc>
              <w:tc>
                <w:tcPr>
                  <w:tcW w:w="1997" w:type="pct"/>
                  <w:tcBorders>
                    <w:tl2br w:val="nil"/>
                    <w:tr2bl w:val="nil"/>
                  </w:tcBorders>
                  <w:shd w:val="clear" w:color="auto" w:fill="auto"/>
                  <w:vAlign w:val="center"/>
                </w:tcPr>
                <w:p w14:paraId="5BF590AB">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color w:val="000000"/>
                      <w:sz w:val="21"/>
                      <w:szCs w:val="21"/>
                    </w:rPr>
                    <w:t>水质 氨氮的测定  纳氏试剂分光光度法 HJ 535-2009</w:t>
                  </w:r>
                </w:p>
              </w:tc>
              <w:tc>
                <w:tcPr>
                  <w:tcW w:w="779" w:type="pct"/>
                  <w:tcBorders>
                    <w:tl2br w:val="nil"/>
                    <w:tr2bl w:val="nil"/>
                  </w:tcBorders>
                  <w:shd w:val="clear" w:color="auto" w:fill="auto"/>
                  <w:vAlign w:val="center"/>
                </w:tcPr>
                <w:p w14:paraId="121B60D1">
                  <w:pPr>
                    <w:keepNext w:val="0"/>
                    <w:keepLines w:val="0"/>
                    <w:pageBreakBefore w:val="0"/>
                    <w:widowControl/>
                    <w:kinsoku/>
                    <w:wordWrap/>
                    <w:overflowPunct/>
                    <w:topLinePunct w:val="0"/>
                    <w:autoSpaceDE/>
                    <w:autoSpaceDN/>
                    <w:bidi w:val="0"/>
                    <w:adjustRightInd/>
                    <w:snapToGrid/>
                    <w:spacing w:after="0" w:line="240" w:lineRule="auto"/>
                    <w:ind w:left="0" w:leftChars="0" w:firstLine="18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color w:val="000000"/>
                      <w:sz w:val="21"/>
                      <w:szCs w:val="21"/>
                    </w:rPr>
                    <w:t>0.025mg/L</w:t>
                  </w:r>
                </w:p>
              </w:tc>
              <w:tc>
                <w:tcPr>
                  <w:tcW w:w="1154" w:type="pct"/>
                  <w:tcBorders>
                    <w:tl2br w:val="nil"/>
                    <w:tr2bl w:val="nil"/>
                  </w:tcBorders>
                  <w:shd w:val="clear" w:color="auto" w:fill="auto"/>
                  <w:vAlign w:val="center"/>
                </w:tcPr>
                <w:p w14:paraId="7639E9D4">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color w:val="000000"/>
                      <w:sz w:val="21"/>
                      <w:szCs w:val="21"/>
                    </w:rPr>
                    <w:t>紫外可见分光光度计 TU-1810PC</w:t>
                  </w:r>
                </w:p>
              </w:tc>
            </w:tr>
            <w:tr w14:paraId="6F6F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tcBorders>
                    <w:tl2br w:val="nil"/>
                    <w:tr2bl w:val="nil"/>
                  </w:tcBorders>
                  <w:vAlign w:val="center"/>
                </w:tcPr>
                <w:p w14:paraId="0D1818B8">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w:t>
                  </w:r>
                </w:p>
              </w:tc>
              <w:tc>
                <w:tcPr>
                  <w:tcW w:w="672" w:type="pct"/>
                  <w:tcBorders>
                    <w:tl2br w:val="nil"/>
                    <w:tr2bl w:val="nil"/>
                  </w:tcBorders>
                  <w:shd w:val="clear" w:color="auto" w:fill="auto"/>
                  <w:vAlign w:val="center"/>
                </w:tcPr>
                <w:p w14:paraId="7CE6338D">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sz w:val="21"/>
                      <w:szCs w:val="21"/>
                    </w:rPr>
                    <w:t>化学需氧量</w:t>
                  </w:r>
                </w:p>
              </w:tc>
              <w:tc>
                <w:tcPr>
                  <w:tcW w:w="1997" w:type="pct"/>
                  <w:tcBorders>
                    <w:tl2br w:val="nil"/>
                    <w:tr2bl w:val="nil"/>
                  </w:tcBorders>
                  <w:shd w:val="clear" w:color="auto" w:fill="auto"/>
                  <w:vAlign w:val="center"/>
                </w:tcPr>
                <w:p w14:paraId="223A20B8">
                  <w:pPr>
                    <w:pStyle w:val="38"/>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 xml:space="preserve">水质 化学需氧量的测定 重铬酸盐法 </w:t>
                  </w:r>
                  <w:r>
                    <w:rPr>
                      <w:rFonts w:hint="eastAsia" w:ascii="Times New Roman" w:hAnsi="Times New Roman" w:cs="Times New Roman" w:eastAsiaTheme="minorEastAsia"/>
                      <w:b w:val="0"/>
                      <w:bCs w:val="0"/>
                      <w:color w:val="000000" w:themeColor="text1"/>
                      <w:kern w:val="0"/>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HJ 828-2017</w:t>
                  </w:r>
                </w:p>
              </w:tc>
              <w:tc>
                <w:tcPr>
                  <w:tcW w:w="779" w:type="pct"/>
                  <w:tcBorders>
                    <w:tl2br w:val="nil"/>
                    <w:tr2bl w:val="nil"/>
                  </w:tcBorders>
                  <w:shd w:val="clear" w:color="auto" w:fill="auto"/>
                  <w:vAlign w:val="center"/>
                </w:tcPr>
                <w:p w14:paraId="56966174">
                  <w:pPr>
                    <w:pStyle w:val="38"/>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4mg/L</w:t>
                  </w:r>
                </w:p>
              </w:tc>
              <w:tc>
                <w:tcPr>
                  <w:tcW w:w="1154" w:type="pct"/>
                  <w:tcBorders>
                    <w:tl2br w:val="nil"/>
                    <w:tr2bl w:val="nil"/>
                  </w:tcBorders>
                  <w:shd w:val="clear" w:color="auto" w:fill="auto"/>
                  <w:vAlign w:val="center"/>
                </w:tcPr>
                <w:p w14:paraId="06E6EC6A">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color w:val="000000"/>
                      <w:kern w:val="0"/>
                      <w:sz w:val="21"/>
                      <w:szCs w:val="21"/>
                    </w:rPr>
                    <w:t>酸式滴定管</w:t>
                  </w:r>
                </w:p>
              </w:tc>
            </w:tr>
            <w:tr w14:paraId="49BA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tcBorders>
                    <w:tl2br w:val="nil"/>
                    <w:tr2bl w:val="nil"/>
                  </w:tcBorders>
                  <w:vAlign w:val="center"/>
                </w:tcPr>
                <w:p w14:paraId="09DD4487">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3</w:t>
                  </w:r>
                </w:p>
              </w:tc>
              <w:tc>
                <w:tcPr>
                  <w:tcW w:w="672" w:type="pct"/>
                  <w:tcBorders>
                    <w:tl2br w:val="nil"/>
                    <w:tr2bl w:val="nil"/>
                  </w:tcBorders>
                  <w:shd w:val="clear" w:color="auto" w:fill="auto"/>
                  <w:vAlign w:val="center"/>
                </w:tcPr>
                <w:p w14:paraId="7CF268C9">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sz w:val="21"/>
                      <w:szCs w:val="21"/>
                    </w:rPr>
                    <w:t>悬浮物</w:t>
                  </w:r>
                </w:p>
              </w:tc>
              <w:tc>
                <w:tcPr>
                  <w:tcW w:w="1997" w:type="pct"/>
                  <w:tcBorders>
                    <w:tl2br w:val="nil"/>
                    <w:tr2bl w:val="nil"/>
                  </w:tcBorders>
                  <w:shd w:val="clear" w:color="auto" w:fill="auto"/>
                  <w:vAlign w:val="center"/>
                </w:tcPr>
                <w:p w14:paraId="49727A8D">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水质 悬浮物的测定 重量法GB/T 11901-1989</w:t>
                  </w:r>
                </w:p>
              </w:tc>
              <w:tc>
                <w:tcPr>
                  <w:tcW w:w="779" w:type="pct"/>
                  <w:tcBorders>
                    <w:tl2br w:val="nil"/>
                    <w:tr2bl w:val="nil"/>
                  </w:tcBorders>
                  <w:shd w:val="clear" w:color="auto" w:fill="auto"/>
                  <w:vAlign w:val="center"/>
                </w:tcPr>
                <w:p w14:paraId="08305E2C">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w:t>
                  </w:r>
                </w:p>
              </w:tc>
              <w:tc>
                <w:tcPr>
                  <w:tcW w:w="1154" w:type="pct"/>
                  <w:tcBorders>
                    <w:tl2br w:val="nil"/>
                    <w:tr2bl w:val="nil"/>
                  </w:tcBorders>
                  <w:shd w:val="clear" w:color="auto" w:fill="auto"/>
                  <w:vAlign w:val="center"/>
                </w:tcPr>
                <w:p w14:paraId="00295816">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kern w:val="1"/>
                      <w:sz w:val="21"/>
                      <w:szCs w:val="21"/>
                    </w:rPr>
                    <w:t>ME系列电子天平ME204E/02</w:t>
                  </w:r>
                </w:p>
              </w:tc>
            </w:tr>
            <w:tr w14:paraId="6C6B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tcBorders>
                    <w:tl2br w:val="nil"/>
                    <w:tr2bl w:val="nil"/>
                  </w:tcBorders>
                  <w:vAlign w:val="center"/>
                </w:tcPr>
                <w:p w14:paraId="4A5B2EC1">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4</w:t>
                  </w:r>
                </w:p>
              </w:tc>
              <w:tc>
                <w:tcPr>
                  <w:tcW w:w="672" w:type="pct"/>
                  <w:tcBorders>
                    <w:tl2br w:val="nil"/>
                    <w:tr2bl w:val="nil"/>
                  </w:tcBorders>
                  <w:shd w:val="clear" w:color="auto" w:fill="auto"/>
                  <w:vAlign w:val="center"/>
                </w:tcPr>
                <w:p w14:paraId="6CCD35E5">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sz w:val="21"/>
                      <w:szCs w:val="21"/>
                    </w:rPr>
                    <w:t>五日生化需氧量</w:t>
                  </w:r>
                </w:p>
              </w:tc>
              <w:tc>
                <w:tcPr>
                  <w:tcW w:w="1997" w:type="pct"/>
                  <w:tcBorders>
                    <w:tl2br w:val="nil"/>
                    <w:tr2bl w:val="nil"/>
                  </w:tcBorders>
                  <w:shd w:val="clear" w:color="auto" w:fill="auto"/>
                  <w:vAlign w:val="center"/>
                </w:tcPr>
                <w:p w14:paraId="439012E0">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sz w:val="21"/>
                      <w:szCs w:val="21"/>
                    </w:rPr>
                    <w:t>水质 五日生化需氧量（BOD</w:t>
                  </w:r>
                  <w:r>
                    <w:rPr>
                      <w:rFonts w:hint="default" w:ascii="Times New Roman" w:hAnsi="Times New Roman" w:cs="Times New Roman" w:eastAsiaTheme="minorEastAsia"/>
                      <w:b w:val="0"/>
                      <w:bCs w:val="0"/>
                      <w:sz w:val="21"/>
                      <w:szCs w:val="21"/>
                      <w:vertAlign w:val="subscript"/>
                    </w:rPr>
                    <w:t>5</w:t>
                  </w:r>
                  <w:r>
                    <w:rPr>
                      <w:rFonts w:hint="default" w:ascii="Times New Roman" w:hAnsi="Times New Roman" w:cs="Times New Roman" w:eastAsiaTheme="minorEastAsia"/>
                      <w:b w:val="0"/>
                      <w:bCs w:val="0"/>
                      <w:sz w:val="21"/>
                      <w:szCs w:val="21"/>
                    </w:rPr>
                    <w:t>）的测定 稀释与接种法HJ 505-2009</w:t>
                  </w:r>
                </w:p>
              </w:tc>
              <w:tc>
                <w:tcPr>
                  <w:tcW w:w="779" w:type="pct"/>
                  <w:tcBorders>
                    <w:tl2br w:val="nil"/>
                    <w:tr2bl w:val="nil"/>
                  </w:tcBorders>
                  <w:shd w:val="clear" w:color="auto" w:fill="auto"/>
                  <w:vAlign w:val="center"/>
                </w:tcPr>
                <w:p w14:paraId="6221A2DA">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0.5mg/L</w:t>
                  </w:r>
                </w:p>
              </w:tc>
              <w:tc>
                <w:tcPr>
                  <w:tcW w:w="1154" w:type="pct"/>
                  <w:tcBorders>
                    <w:tl2br w:val="nil"/>
                    <w:tr2bl w:val="nil"/>
                  </w:tcBorders>
                  <w:shd w:val="clear" w:color="auto" w:fill="auto"/>
                  <w:vAlign w:val="center"/>
                </w:tcPr>
                <w:p w14:paraId="3789C9BA">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sz w:val="21"/>
                      <w:szCs w:val="21"/>
                    </w:rPr>
                    <w:t>生化培养箱SPX-250B型</w:t>
                  </w:r>
                </w:p>
              </w:tc>
            </w:tr>
            <w:tr w14:paraId="4689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tcBorders>
                    <w:tl2br w:val="nil"/>
                    <w:tr2bl w:val="nil"/>
                  </w:tcBorders>
                  <w:vAlign w:val="center"/>
                </w:tcPr>
                <w:p w14:paraId="67AA7E66">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5</w:t>
                  </w:r>
                </w:p>
              </w:tc>
              <w:tc>
                <w:tcPr>
                  <w:tcW w:w="672" w:type="pct"/>
                  <w:tcBorders>
                    <w:tl2br w:val="nil"/>
                    <w:tr2bl w:val="nil"/>
                  </w:tcBorders>
                  <w:shd w:val="clear" w:color="auto" w:fill="auto"/>
                  <w:vAlign w:val="center"/>
                </w:tcPr>
                <w:p w14:paraId="3FB0EEB6">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总氮</w:t>
                  </w:r>
                </w:p>
              </w:tc>
              <w:tc>
                <w:tcPr>
                  <w:tcW w:w="1997" w:type="pct"/>
                  <w:tcBorders>
                    <w:tl2br w:val="nil"/>
                    <w:tr2bl w:val="nil"/>
                  </w:tcBorders>
                  <w:shd w:val="clear" w:color="auto" w:fill="auto"/>
                  <w:vAlign w:val="center"/>
                </w:tcPr>
                <w:p w14:paraId="595F8431">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color w:val="000000" w:themeColor="text1"/>
                      <w:kern w:val="1"/>
                      <w:sz w:val="21"/>
                      <w:szCs w:val="21"/>
                      <w14:textFill>
                        <w14:solidFill>
                          <w14:schemeClr w14:val="tx1"/>
                        </w14:solidFill>
                      </w14:textFill>
                    </w:rPr>
                    <w:t>水质 总氮的测定 碱性过硫酸钾消解紫外分光光度法</w:t>
                  </w: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 xml:space="preserve">  HJ 636-2012</w:t>
                  </w:r>
                </w:p>
              </w:tc>
              <w:tc>
                <w:tcPr>
                  <w:tcW w:w="779" w:type="pct"/>
                  <w:tcBorders>
                    <w:tl2br w:val="nil"/>
                    <w:tr2bl w:val="nil"/>
                  </w:tcBorders>
                  <w:shd w:val="clear" w:color="auto" w:fill="auto"/>
                  <w:vAlign w:val="center"/>
                </w:tcPr>
                <w:p w14:paraId="7EAD7867">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0.05mg/L</w:t>
                  </w:r>
                </w:p>
              </w:tc>
              <w:tc>
                <w:tcPr>
                  <w:tcW w:w="1154" w:type="pct"/>
                  <w:tcBorders>
                    <w:tl2br w:val="nil"/>
                    <w:tr2bl w:val="nil"/>
                  </w:tcBorders>
                  <w:shd w:val="clear" w:color="auto" w:fill="auto"/>
                  <w:vAlign w:val="center"/>
                </w:tcPr>
                <w:p w14:paraId="0CD062E3">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紫外可见分</w:t>
                  </w:r>
                  <w:r>
                    <w:rPr>
                      <w:rFonts w:hint="default" w:ascii="Times New Roman" w:hAnsi="Times New Roman" w:cs="Times New Roman" w:eastAsiaTheme="minorEastAsia"/>
                      <w:b w:val="0"/>
                      <w:bCs w:val="0"/>
                      <w:color w:val="000000" w:themeColor="text1"/>
                      <w:kern w:val="0"/>
                      <w:sz w:val="21"/>
                      <w:szCs w:val="21"/>
                      <w:lang w:eastAsia="zh-CN"/>
                      <w14:textFill>
                        <w14:solidFill>
                          <w14:schemeClr w14:val="tx1"/>
                        </w14:solidFill>
                      </w14:textFill>
                    </w:rPr>
                    <w:t>光</w:t>
                  </w: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光度计TU-1810PC</w:t>
                  </w:r>
                </w:p>
              </w:tc>
            </w:tr>
            <w:tr w14:paraId="2743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7" w:type="pct"/>
                  <w:tcBorders>
                    <w:tl2br w:val="nil"/>
                    <w:tr2bl w:val="nil"/>
                  </w:tcBorders>
                  <w:vAlign w:val="center"/>
                </w:tcPr>
                <w:p w14:paraId="2BE9DE0B">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6</w:t>
                  </w:r>
                </w:p>
              </w:tc>
              <w:tc>
                <w:tcPr>
                  <w:tcW w:w="672" w:type="pct"/>
                  <w:tcBorders>
                    <w:tl2br w:val="nil"/>
                    <w:tr2bl w:val="nil"/>
                  </w:tcBorders>
                  <w:shd w:val="clear" w:color="auto" w:fill="auto"/>
                  <w:vAlign w:val="center"/>
                </w:tcPr>
                <w:p w14:paraId="27FE89B2">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color w:val="000000" w:themeColor="text1"/>
                      <w:kern w:val="1"/>
                      <w:sz w:val="21"/>
                      <w:szCs w:val="21"/>
                      <w14:textFill>
                        <w14:solidFill>
                          <w14:schemeClr w14:val="tx1"/>
                        </w14:solidFill>
                      </w14:textFill>
                    </w:rPr>
                    <w:t>总磷</w:t>
                  </w:r>
                </w:p>
              </w:tc>
              <w:tc>
                <w:tcPr>
                  <w:tcW w:w="1997" w:type="pct"/>
                  <w:tcBorders>
                    <w:tl2br w:val="nil"/>
                    <w:tr2bl w:val="nil"/>
                  </w:tcBorders>
                  <w:shd w:val="clear" w:color="auto" w:fill="auto"/>
                  <w:vAlign w:val="center"/>
                </w:tcPr>
                <w:p w14:paraId="1A54282E">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kern w:val="1"/>
                      <w:sz w:val="21"/>
                      <w:szCs w:val="21"/>
                    </w:rPr>
                  </w:pP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水质 总磷的测定 钼酸铵分光光度法</w:t>
                  </w:r>
                  <w:r>
                    <w:rPr>
                      <w:rFonts w:hint="eastAsia" w:ascii="Times New Roman" w:hAnsi="Times New Roman" w:cs="Times New Roman" w:eastAsiaTheme="minorEastAsia"/>
                      <w:b w:val="0"/>
                      <w:bCs w:val="0"/>
                      <w:color w:val="000000" w:themeColor="text1"/>
                      <w:kern w:val="0"/>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GB/T 11893-1989</w:t>
                  </w:r>
                </w:p>
              </w:tc>
              <w:tc>
                <w:tcPr>
                  <w:tcW w:w="779" w:type="pct"/>
                  <w:tcBorders>
                    <w:tl2br w:val="nil"/>
                    <w:tr2bl w:val="nil"/>
                  </w:tcBorders>
                  <w:shd w:val="clear" w:color="auto" w:fill="auto"/>
                  <w:vAlign w:val="center"/>
                </w:tcPr>
                <w:p w14:paraId="6D826CD0">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color w:val="000000" w:themeColor="text1"/>
                      <w:sz w:val="21"/>
                      <w:szCs w:val="21"/>
                      <w14:textFill>
                        <w14:solidFill>
                          <w14:schemeClr w14:val="tx1"/>
                        </w14:solidFill>
                      </w14:textFill>
                    </w:rPr>
                    <w:t>0.01mg/L</w:t>
                  </w:r>
                </w:p>
              </w:tc>
              <w:tc>
                <w:tcPr>
                  <w:tcW w:w="1154" w:type="pct"/>
                  <w:tcBorders>
                    <w:tl2br w:val="nil"/>
                    <w:tr2bl w:val="nil"/>
                  </w:tcBorders>
                  <w:shd w:val="clear" w:color="auto" w:fill="auto"/>
                  <w:vAlign w:val="center"/>
                </w:tcPr>
                <w:p w14:paraId="06E33DBF">
                  <w:pPr>
                    <w:pStyle w:val="38"/>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kern w:val="0"/>
                      <w:sz w:val="21"/>
                      <w:szCs w:val="21"/>
                    </w:rPr>
                  </w:pPr>
                  <w:r>
                    <w:rPr>
                      <w:rFonts w:hint="default" w:ascii="Times New Roman" w:hAnsi="Times New Roman" w:cs="Times New Roman" w:eastAsiaTheme="minorEastAsia"/>
                      <w:b w:val="0"/>
                      <w:bCs w:val="0"/>
                      <w:color w:val="000000" w:themeColor="text1"/>
                      <w:kern w:val="0"/>
                      <w:sz w:val="21"/>
                      <w:szCs w:val="21"/>
                      <w:lang w:eastAsia="zh-CN"/>
                      <w14:textFill>
                        <w14:solidFill>
                          <w14:schemeClr w14:val="tx1"/>
                        </w14:solidFill>
                      </w14:textFill>
                    </w:rPr>
                    <w:t>紫外可见分光光度计</w:t>
                  </w:r>
                  <w:r>
                    <w:rPr>
                      <w:rFonts w:hint="default" w:ascii="Times New Roman" w:hAnsi="Times New Roman" w:cs="Times New Roman" w:eastAsiaTheme="minorEastAsia"/>
                      <w:b w:val="0"/>
                      <w:bCs w:val="0"/>
                      <w:color w:val="000000" w:themeColor="text1"/>
                      <w:kern w:val="0"/>
                      <w:sz w:val="21"/>
                      <w:szCs w:val="21"/>
                      <w14:textFill>
                        <w14:solidFill>
                          <w14:schemeClr w14:val="tx1"/>
                        </w14:solidFill>
                      </w14:textFill>
                    </w:rPr>
                    <w:t>TU-1810PC</w:t>
                  </w:r>
                </w:p>
              </w:tc>
            </w:tr>
          </w:tbl>
          <w:p w14:paraId="51F9548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249AEFDC">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5352D0A0">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40FFB9E6">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4AA4596">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0A8EF77">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C3370A2">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ECB733A">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D5E1ADC">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901A21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0D5A0FF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100628A">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5307F20">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01B2F9C">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A5216F9">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ADA0B99">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ACD1D6B">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3C3DBF8">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0041511">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8EA5EF2">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C988067">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DE606CA">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432C767">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tc>
      </w:tr>
    </w:tbl>
    <w:p w14:paraId="3A4F038C">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7"/>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4E9C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5000" w:type="pct"/>
            <w:vAlign w:val="center"/>
          </w:tcPr>
          <w:p w14:paraId="5915C77A">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6D750604">
            <w:pPr>
              <w:pStyle w:val="3"/>
              <w:pageBreakBefore w:val="0"/>
              <w:kinsoku/>
              <w:wordWrap/>
              <w:overflowPunct/>
              <w:topLinePunct w:val="0"/>
              <w:autoSpaceDE/>
              <w:autoSpaceDN/>
              <w:bidi w:val="0"/>
              <w:adjustRightInd/>
              <w:snapToGrid/>
              <w:spacing w:before="0" w:beforeLines="0" w:after="0" w:line="520" w:lineRule="exact"/>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r>
              <w:rPr>
                <w:rFonts w:hint="eastAsia" w:cs="Times New Roman" w:eastAsiaTheme="minorEastAsia"/>
                <w:color w:val="000000" w:themeColor="text1"/>
                <w:sz w:val="24"/>
                <w:szCs w:val="24"/>
                <w:lang w:val="en-US" w:eastAsia="zh-CN"/>
                <w14:textFill>
                  <w14:solidFill>
                    <w14:schemeClr w14:val="tx1"/>
                  </w14:solidFill>
                </w14:textFill>
              </w:rPr>
              <w:t>检测</w:t>
            </w:r>
          </w:p>
          <w:p w14:paraId="0376986C">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03C5456C">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3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996"/>
              <w:gridCol w:w="1245"/>
              <w:gridCol w:w="1185"/>
              <w:gridCol w:w="1350"/>
              <w:gridCol w:w="3351"/>
            </w:tblGrid>
            <w:tr w14:paraId="2BA6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512" w:type="pct"/>
                  <w:noWrap w:val="0"/>
                  <w:vAlign w:val="center"/>
                </w:tcPr>
                <w:p w14:paraId="1EFA03E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监测</w:t>
                  </w:r>
                </w:p>
                <w:p w14:paraId="197B410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类别</w:t>
                  </w:r>
                </w:p>
              </w:tc>
              <w:tc>
                <w:tcPr>
                  <w:tcW w:w="549" w:type="pct"/>
                  <w:noWrap w:val="0"/>
                  <w:vAlign w:val="center"/>
                </w:tcPr>
                <w:p w14:paraId="387A7DD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排放源</w:t>
                  </w:r>
                </w:p>
              </w:tc>
              <w:tc>
                <w:tcPr>
                  <w:tcW w:w="687" w:type="pct"/>
                  <w:noWrap w:val="0"/>
                  <w:vAlign w:val="center"/>
                </w:tcPr>
                <w:p w14:paraId="7B7D6B1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监测点位</w:t>
                  </w:r>
                </w:p>
              </w:tc>
              <w:tc>
                <w:tcPr>
                  <w:tcW w:w="654" w:type="pct"/>
                  <w:noWrap w:val="0"/>
                  <w:vAlign w:val="center"/>
                </w:tcPr>
                <w:p w14:paraId="6ED399B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监测因子</w:t>
                  </w:r>
                </w:p>
              </w:tc>
              <w:tc>
                <w:tcPr>
                  <w:tcW w:w="745" w:type="pct"/>
                  <w:noWrap w:val="0"/>
                  <w:vAlign w:val="center"/>
                </w:tcPr>
                <w:p w14:paraId="2EC5610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监测频次</w:t>
                  </w:r>
                </w:p>
              </w:tc>
              <w:tc>
                <w:tcPr>
                  <w:tcW w:w="1850" w:type="pct"/>
                  <w:noWrap w:val="0"/>
                  <w:vAlign w:val="center"/>
                </w:tcPr>
                <w:p w14:paraId="035A941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执行标准</w:t>
                  </w:r>
                </w:p>
              </w:tc>
            </w:tr>
            <w:tr w14:paraId="73B68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512" w:type="pct"/>
                  <w:noWrap w:val="0"/>
                  <w:vAlign w:val="center"/>
                </w:tcPr>
                <w:p w14:paraId="2A7CD57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有组织废气</w:t>
                  </w:r>
                </w:p>
              </w:tc>
              <w:tc>
                <w:tcPr>
                  <w:tcW w:w="549" w:type="pct"/>
                  <w:noWrap w:val="0"/>
                  <w:vAlign w:val="center"/>
                </w:tcPr>
                <w:p w14:paraId="33C9811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eastAsiaTheme="minorEastAsia"/>
                      <w:color w:val="000000"/>
                      <w:kern w:val="2"/>
                      <w:sz w:val="21"/>
                      <w:szCs w:val="21"/>
                      <w:highlight w:val="none"/>
                      <w:lang w:val="en-US" w:eastAsia="zh-CN" w:bidi="ar-SA"/>
                    </w:rPr>
                    <w:t>熔炼、压铸、抛丸</w:t>
                  </w:r>
                </w:p>
              </w:tc>
              <w:tc>
                <w:tcPr>
                  <w:tcW w:w="687" w:type="pct"/>
                  <w:noWrap w:val="0"/>
                  <w:vAlign w:val="center"/>
                </w:tcPr>
                <w:p w14:paraId="7D686AC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环保设施进、出口</w:t>
                  </w:r>
                </w:p>
              </w:tc>
              <w:tc>
                <w:tcPr>
                  <w:tcW w:w="654" w:type="pct"/>
                  <w:noWrap w:val="0"/>
                  <w:vAlign w:val="center"/>
                </w:tcPr>
                <w:p w14:paraId="03BF380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颗粒物、非甲烷总烃</w:t>
                  </w:r>
                </w:p>
              </w:tc>
              <w:tc>
                <w:tcPr>
                  <w:tcW w:w="745" w:type="pct"/>
                  <w:noWrap w:val="0"/>
                  <w:vAlign w:val="center"/>
                </w:tcPr>
                <w:p w14:paraId="39B1A8C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连续监测2天，每天监测3次</w:t>
                  </w:r>
                </w:p>
              </w:tc>
              <w:tc>
                <w:tcPr>
                  <w:tcW w:w="1850" w:type="pct"/>
                  <w:vMerge w:val="restart"/>
                  <w:noWrap w:val="0"/>
                  <w:vAlign w:val="center"/>
                </w:tcPr>
                <w:p w14:paraId="2983EE8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《关于全省开展工业企业挥发性有机物专项治理工作中排放建议值的通知（豫环攻坚办〔2017〕162号）》</w:t>
                  </w:r>
                  <w:r>
                    <w:rPr>
                      <w:rFonts w:hint="eastAsia" w:ascii="Times New Roman" w:hAnsi="Times New Roman" w:eastAsia="宋体" w:cs="Times New Roman"/>
                      <w:color w:val="000000"/>
                      <w:sz w:val="21"/>
                      <w:szCs w:val="21"/>
                      <w:highlight w:val="none"/>
                      <w:vertAlign w:val="baseline"/>
                      <w:lang w:val="en-US" w:eastAsia="zh-CN"/>
                    </w:rPr>
                    <w:t>、</w:t>
                  </w:r>
                  <w:r>
                    <w:rPr>
                      <w:rFonts w:hint="default" w:ascii="Times New Roman" w:hAnsi="Times New Roman" w:eastAsia="宋体" w:cs="Times New Roman"/>
                      <w:color w:val="000000"/>
                      <w:sz w:val="21"/>
                      <w:szCs w:val="21"/>
                      <w:highlight w:val="none"/>
                      <w:vertAlign w:val="baseline"/>
                      <w:lang w:val="en-US" w:eastAsia="zh-CN"/>
                    </w:rPr>
                    <w:t>《铸造工业大气污染物排放标准》（GB39726-2020）</w:t>
                  </w:r>
                  <w:r>
                    <w:rPr>
                      <w:rFonts w:hint="eastAsia" w:ascii="Times New Roman" w:hAnsi="Times New Roman" w:eastAsia="宋体" w:cs="Times New Roman"/>
                      <w:color w:val="000000"/>
                      <w:sz w:val="21"/>
                      <w:szCs w:val="21"/>
                      <w:highlight w:val="none"/>
                      <w:vertAlign w:val="baseline"/>
                      <w:lang w:val="en-US" w:eastAsia="zh-CN"/>
                    </w:rPr>
                    <w:t>、《工业炉窑大气污染物排放标准》</w:t>
                  </w:r>
                  <w:r>
                    <w:rPr>
                      <w:rFonts w:hint="default" w:ascii="Times New Roman" w:hAnsi="Times New Roman" w:eastAsia="宋体" w:cs="Times New Roman"/>
                      <w:color w:val="000000"/>
                      <w:sz w:val="21"/>
                      <w:szCs w:val="21"/>
                      <w:highlight w:val="none"/>
                      <w:vertAlign w:val="baseline"/>
                      <w:lang w:val="en-US" w:eastAsia="zh-CN"/>
                    </w:rPr>
                    <w:t>（DB41/1066-2020）</w:t>
                  </w:r>
                  <w:r>
                    <w:rPr>
                      <w:rFonts w:hint="eastAsia" w:ascii="Times New Roman" w:hAnsi="Times New Roman" w:eastAsia="宋体" w:cs="Times New Roman"/>
                      <w:color w:val="000000"/>
                      <w:sz w:val="21"/>
                      <w:szCs w:val="21"/>
                      <w:highlight w:val="none"/>
                      <w:vertAlign w:val="baseline"/>
                      <w:lang w:val="en-US" w:eastAsia="zh-CN"/>
                    </w:rPr>
                    <w:t>和</w:t>
                  </w:r>
                  <w:r>
                    <w:rPr>
                      <w:rFonts w:hint="default" w:ascii="Times New Roman" w:hAnsi="Times New Roman" w:eastAsia="宋体" w:cs="Times New Roman"/>
                      <w:color w:val="000000"/>
                      <w:sz w:val="21"/>
                      <w:szCs w:val="21"/>
                      <w:highlight w:val="none"/>
                      <w:vertAlign w:val="baseline"/>
                      <w:lang w:val="en-US" w:eastAsia="zh-CN"/>
                    </w:rPr>
                    <w:t>《新乡市生态环境局关于进一步规范工业企业颗粒物排放限值的通知》</w:t>
                  </w:r>
                </w:p>
              </w:tc>
            </w:tr>
            <w:tr w14:paraId="29A1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12" w:type="pct"/>
                  <w:noWrap w:val="0"/>
                  <w:vAlign w:val="center"/>
                </w:tcPr>
                <w:p w14:paraId="27CD98CD">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549" w:type="pct"/>
                  <w:noWrap w:val="0"/>
                  <w:vAlign w:val="center"/>
                </w:tcPr>
                <w:p w14:paraId="03D9A1ED">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687" w:type="pct"/>
                  <w:noWrap w:val="0"/>
                  <w:vAlign w:val="center"/>
                </w:tcPr>
                <w:p w14:paraId="088EDACD">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654" w:type="pct"/>
                  <w:noWrap w:val="0"/>
                  <w:vAlign w:val="center"/>
                </w:tcPr>
                <w:p w14:paraId="3B4AC74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eastAsiaTheme="minorEastAsia"/>
                      <w:b w:val="0"/>
                      <w:bCs w:val="0"/>
                      <w:color w:val="000000"/>
                      <w:kern w:val="2"/>
                      <w:sz w:val="21"/>
                      <w:szCs w:val="21"/>
                      <w:highlight w:val="none"/>
                      <w:u w:val="none"/>
                      <w:lang w:val="en-US" w:eastAsia="zh-CN" w:bidi="ar-SA"/>
                    </w:rPr>
                    <w:t>颗粒物、非甲烷总烃</w:t>
                  </w:r>
                </w:p>
              </w:tc>
              <w:tc>
                <w:tcPr>
                  <w:tcW w:w="745" w:type="pct"/>
                  <w:noWrap w:val="0"/>
                  <w:vAlign w:val="center"/>
                </w:tcPr>
                <w:p w14:paraId="5A1CC5A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连续监测2天，每天监测3次</w:t>
                  </w:r>
                </w:p>
              </w:tc>
              <w:tc>
                <w:tcPr>
                  <w:tcW w:w="1850" w:type="pct"/>
                  <w:vMerge w:val="continue"/>
                  <w:noWrap w:val="0"/>
                  <w:vAlign w:val="center"/>
                </w:tcPr>
                <w:p w14:paraId="6EAF4B12">
                  <w:pPr>
                    <w:keepNext w:val="0"/>
                    <w:keepLines w:val="0"/>
                    <w:pageBreakBefore w:val="0"/>
                    <w:widowControl w:val="0"/>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color w:val="000000"/>
                      <w:sz w:val="21"/>
                      <w:szCs w:val="21"/>
                      <w:lang w:val="en-US" w:eastAsia="zh-CN"/>
                    </w:rPr>
                  </w:pPr>
                </w:p>
              </w:tc>
            </w:tr>
          </w:tbl>
          <w:p w14:paraId="1761C31C">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14:paraId="6B68DF61">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ind w:firstLine="480" w:firstLineChars="200"/>
              <w:textAlignment w:val="auto"/>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废气检测内容见下</w:t>
            </w:r>
            <w:r>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t>表。</w:t>
            </w:r>
          </w:p>
          <w:p w14:paraId="0386AC9A">
            <w:pPr>
              <w:pStyle w:val="2"/>
              <w:keepNext/>
              <w:keepLines/>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center"/>
              <w:textAlignment w:val="auto"/>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废水污染物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w:t>
            </w:r>
            <w:r>
              <w:rPr>
                <w:rFonts w:hint="default" w:ascii="Times New Roman" w:hAnsi="Times New Roman" w:eastAsia="宋体" w:cs="Times New Roman"/>
                <w:b/>
                <w:bCs/>
                <w:color w:val="auto"/>
                <w:sz w:val="24"/>
                <w:szCs w:val="24"/>
                <w:lang w:val="en-US" w:eastAsia="zh-CN"/>
              </w:rPr>
              <w:t>项目及频次</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184"/>
              <w:gridCol w:w="2743"/>
              <w:gridCol w:w="1813"/>
              <w:gridCol w:w="2568"/>
            </w:tblGrid>
            <w:tr w14:paraId="5E98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6" w:type="pct"/>
                  <w:noWrap w:val="0"/>
                  <w:vAlign w:val="center"/>
                </w:tcPr>
                <w:p w14:paraId="344373B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监测类别</w:t>
                  </w:r>
                </w:p>
              </w:tc>
              <w:tc>
                <w:tcPr>
                  <w:tcW w:w="653" w:type="pct"/>
                  <w:noWrap w:val="0"/>
                  <w:vAlign w:val="center"/>
                </w:tcPr>
                <w:p w14:paraId="152F92D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监测点位</w:t>
                  </w:r>
                </w:p>
              </w:tc>
              <w:tc>
                <w:tcPr>
                  <w:tcW w:w="1513" w:type="pct"/>
                  <w:noWrap w:val="0"/>
                  <w:vAlign w:val="center"/>
                </w:tcPr>
                <w:p w14:paraId="4C090A0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监测因子</w:t>
                  </w:r>
                </w:p>
              </w:tc>
              <w:tc>
                <w:tcPr>
                  <w:tcW w:w="1000" w:type="pct"/>
                  <w:noWrap w:val="0"/>
                  <w:vAlign w:val="center"/>
                </w:tcPr>
                <w:p w14:paraId="38E7478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监测频次</w:t>
                  </w:r>
                </w:p>
              </w:tc>
              <w:tc>
                <w:tcPr>
                  <w:tcW w:w="1416" w:type="pct"/>
                  <w:noWrap w:val="0"/>
                  <w:vAlign w:val="center"/>
                </w:tcPr>
                <w:p w14:paraId="4BCB793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执行标准</w:t>
                  </w:r>
                </w:p>
              </w:tc>
            </w:tr>
            <w:tr w14:paraId="685A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6" w:type="pct"/>
                  <w:noWrap w:val="0"/>
                  <w:vAlign w:val="center"/>
                </w:tcPr>
                <w:p w14:paraId="077DB0F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废水</w:t>
                  </w:r>
                </w:p>
              </w:tc>
              <w:tc>
                <w:tcPr>
                  <w:tcW w:w="653" w:type="pct"/>
                  <w:noWrap w:val="0"/>
                  <w:vAlign w:val="center"/>
                </w:tcPr>
                <w:p w14:paraId="75BC420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生活污水排放口</w:t>
                  </w:r>
                </w:p>
              </w:tc>
              <w:tc>
                <w:tcPr>
                  <w:tcW w:w="1513" w:type="pct"/>
                  <w:noWrap w:val="0"/>
                  <w:vAlign w:val="center"/>
                </w:tcPr>
                <w:p w14:paraId="59D0B2C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bidi="ar-SA"/>
                    </w:rPr>
                    <w:t>化学需氧量</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五日生化需氧量</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悬浮物</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氨氮</w:t>
                  </w:r>
                  <w:r>
                    <w:rPr>
                      <w:rFonts w:hint="default" w:ascii="Times New Roman" w:hAnsi="Times New Roman" w:eastAsia="宋体" w:cs="Times New Roman"/>
                      <w:b w:val="0"/>
                      <w:bCs/>
                      <w:color w:val="auto"/>
                      <w:sz w:val="21"/>
                      <w:szCs w:val="21"/>
                      <w:highlight w:val="none"/>
                      <w:lang w:val="en-US" w:eastAsia="zh-CN" w:bidi="ar-SA"/>
                    </w:rPr>
                    <w:t>、总磷、总氮</w:t>
                  </w:r>
                </w:p>
              </w:tc>
              <w:tc>
                <w:tcPr>
                  <w:tcW w:w="1000" w:type="pct"/>
                  <w:noWrap w:val="0"/>
                  <w:vAlign w:val="center"/>
                </w:tcPr>
                <w:p w14:paraId="018616F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000000"/>
                      <w:sz w:val="21"/>
                      <w:szCs w:val="21"/>
                      <w:lang w:val="en-US" w:eastAsia="zh-CN"/>
                    </w:rPr>
                    <w:t>连续监</w:t>
                  </w:r>
                  <w:r>
                    <w:rPr>
                      <w:rFonts w:hint="default" w:ascii="Times New Roman" w:hAnsi="Times New Roman" w:eastAsia="宋体" w:cs="Times New Roman"/>
                      <w:color w:val="000000"/>
                      <w:sz w:val="21"/>
                      <w:szCs w:val="21"/>
                      <w:lang w:val="en-US" w:eastAsia="zh-CN"/>
                    </w:rPr>
                    <w:t>测2周期，3次/周期</w:t>
                  </w:r>
                </w:p>
              </w:tc>
              <w:tc>
                <w:tcPr>
                  <w:tcW w:w="1416" w:type="pct"/>
                  <w:noWrap w:val="0"/>
                  <w:vAlign w:val="center"/>
                </w:tcPr>
                <w:p w14:paraId="4635DC5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《污水综合排放标准》（GB8978-1996）表4中三级标准、长垣</w:t>
                  </w:r>
                  <w:r>
                    <w:rPr>
                      <w:rFonts w:hint="eastAsia" w:ascii="Times New Roman" w:hAnsi="Times New Roman" w:eastAsia="宋体" w:cs="Times New Roman"/>
                      <w:color w:val="auto"/>
                      <w:kern w:val="0"/>
                      <w:sz w:val="21"/>
                      <w:szCs w:val="21"/>
                      <w:highlight w:val="none"/>
                      <w:lang w:val="en-US" w:eastAsia="zh-CN"/>
                    </w:rPr>
                    <w:t>市第二</w:t>
                  </w:r>
                  <w:r>
                    <w:rPr>
                      <w:rFonts w:hint="default" w:ascii="Times New Roman" w:hAnsi="Times New Roman" w:eastAsia="宋体" w:cs="Times New Roman"/>
                      <w:color w:val="auto"/>
                      <w:kern w:val="0"/>
                      <w:sz w:val="21"/>
                      <w:szCs w:val="21"/>
                      <w:highlight w:val="none"/>
                      <w:lang w:val="en-US" w:eastAsia="zh-CN"/>
                    </w:rPr>
                    <w:t>污水处理厂收水标准</w:t>
                  </w:r>
                </w:p>
              </w:tc>
            </w:tr>
          </w:tbl>
          <w:p w14:paraId="3BDB665D">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3846F5D9">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00D5FFC2">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562"/>
              <w:gridCol w:w="1410"/>
              <w:gridCol w:w="1716"/>
              <w:gridCol w:w="3224"/>
            </w:tblGrid>
            <w:tr w14:paraId="01B4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33" w:type="pct"/>
                  <w:shd w:val="clear" w:color="auto" w:fill="auto"/>
                  <w:vAlign w:val="center"/>
                </w:tcPr>
                <w:p w14:paraId="1CACE0F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14:paraId="7854EEA5">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14:paraId="178BDA6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14:paraId="6A180E35">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14:paraId="45041FF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4B49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33" w:type="pct"/>
                  <w:vAlign w:val="center"/>
                </w:tcPr>
                <w:p w14:paraId="654EB98A">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14:paraId="15C925B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778" w:type="pct"/>
                  <w:vAlign w:val="center"/>
                </w:tcPr>
                <w:p w14:paraId="7C90CAE3">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14:paraId="1189DB8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连续监测2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14:paraId="3C46912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昼间监测1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14:paraId="3B814AA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p>
              </w:tc>
            </w:tr>
          </w:tbl>
          <w:p w14:paraId="61DD7F21">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691A47AC">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仿宋_GB2312" w:cs="Times New Roman"/>
                <w:color w:val="FF0000"/>
                <w:szCs w:val="21"/>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14:paraId="2AEAAC8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6466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000" w:type="pct"/>
            <w:vAlign w:val="top"/>
          </w:tcPr>
          <w:p w14:paraId="2190DE4D">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710566F2">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C380B07">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5B11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3" w:hRule="atLeast"/>
          <w:jc w:val="center"/>
        </w:trPr>
        <w:tc>
          <w:tcPr>
            <w:tcW w:w="5000" w:type="pct"/>
            <w:vAlign w:val="top"/>
          </w:tcPr>
          <w:p w14:paraId="36FABE63">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23CBEDC8">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017AB5E1">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w:t>
            </w:r>
          </w:p>
          <w:p w14:paraId="5813F810">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7"/>
              <w:tblW w:w="501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4"/>
              <w:gridCol w:w="1056"/>
              <w:gridCol w:w="513"/>
              <w:gridCol w:w="1207"/>
              <w:gridCol w:w="1320"/>
              <w:gridCol w:w="1320"/>
              <w:gridCol w:w="1321"/>
              <w:gridCol w:w="1321"/>
            </w:tblGrid>
            <w:tr w14:paraId="426C9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75" w:type="pct"/>
                  <w:tcBorders>
                    <w:tl2br w:val="nil"/>
                    <w:tr2bl w:val="nil"/>
                  </w:tcBorders>
                  <w:vAlign w:val="center"/>
                </w:tcPr>
                <w:p w14:paraId="229A9D4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检测点位</w:t>
                  </w:r>
                </w:p>
              </w:tc>
              <w:tc>
                <w:tcPr>
                  <w:tcW w:w="502" w:type="pct"/>
                  <w:tcBorders>
                    <w:tl2br w:val="nil"/>
                    <w:tr2bl w:val="nil"/>
                  </w:tcBorders>
                  <w:vAlign w:val="center"/>
                </w:tcPr>
                <w:p w14:paraId="3AE0C3B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采样</w:t>
                  </w:r>
                  <w:r>
                    <w:rPr>
                      <w:rFonts w:hint="default" w:ascii="Times New Roman" w:hAnsi="Times New Roman" w:cs="Times New Roman" w:eastAsiaTheme="minorEastAsia"/>
                      <w:color w:val="auto"/>
                      <w:sz w:val="21"/>
                      <w:szCs w:val="21"/>
                    </w:rPr>
                    <w:t>日期</w:t>
                  </w:r>
                </w:p>
              </w:tc>
              <w:tc>
                <w:tcPr>
                  <w:tcW w:w="294" w:type="pct"/>
                  <w:tcBorders>
                    <w:tl2br w:val="nil"/>
                    <w:tr2bl w:val="nil"/>
                  </w:tcBorders>
                  <w:vAlign w:val="center"/>
                </w:tcPr>
                <w:p w14:paraId="42C2773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测次</w:t>
                  </w:r>
                </w:p>
              </w:tc>
              <w:tc>
                <w:tcPr>
                  <w:tcW w:w="674" w:type="pct"/>
                  <w:tcBorders>
                    <w:tl2br w:val="nil"/>
                    <w:tr2bl w:val="nil"/>
                  </w:tcBorders>
                  <w:vAlign w:val="center"/>
                </w:tcPr>
                <w:p w14:paraId="34F2BFC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废气量 (m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/h)</w:t>
                  </w:r>
                </w:p>
              </w:tc>
              <w:tc>
                <w:tcPr>
                  <w:tcW w:w="738" w:type="pct"/>
                  <w:tcBorders>
                    <w:tl2br w:val="nil"/>
                    <w:tr2bl w:val="nil"/>
                  </w:tcBorders>
                  <w:vAlign w:val="center"/>
                </w:tcPr>
                <w:p w14:paraId="55FA8B7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非甲烷总烃</w:t>
                  </w:r>
                  <w:r>
                    <w:rPr>
                      <w:rFonts w:hint="default" w:ascii="Times New Roman" w:hAnsi="Times New Roman" w:cs="Times New Roman" w:eastAsiaTheme="minorEastAsia"/>
                      <w:color w:val="auto"/>
                      <w:sz w:val="21"/>
                      <w:szCs w:val="21"/>
                    </w:rPr>
                    <w:t>排放浓度(mg/m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738" w:type="pct"/>
                  <w:tcBorders>
                    <w:tl2br w:val="nil"/>
                    <w:tr2bl w:val="nil"/>
                  </w:tcBorders>
                  <w:vAlign w:val="center"/>
                </w:tcPr>
                <w:p w14:paraId="0BE69EE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非甲烷总烃</w:t>
                  </w:r>
                  <w:r>
                    <w:rPr>
                      <w:rFonts w:hint="default" w:ascii="Times New Roman" w:hAnsi="Times New Roman" w:cs="Times New Roman" w:eastAsiaTheme="minorEastAsia"/>
                      <w:color w:val="auto"/>
                      <w:sz w:val="21"/>
                      <w:szCs w:val="21"/>
                    </w:rPr>
                    <w:t>排放速率(kg/h)</w:t>
                  </w:r>
                </w:p>
              </w:tc>
              <w:tc>
                <w:tcPr>
                  <w:tcW w:w="738" w:type="pct"/>
                  <w:tcBorders>
                    <w:tl2br w:val="nil"/>
                    <w:tr2bl w:val="nil"/>
                  </w:tcBorders>
                  <w:vAlign w:val="center"/>
                </w:tcPr>
                <w:p w14:paraId="4DE585B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颗粒物</w:t>
                  </w:r>
                  <w:r>
                    <w:rPr>
                      <w:rFonts w:hint="default" w:ascii="Times New Roman" w:hAnsi="Times New Roman" w:cs="Times New Roman" w:eastAsiaTheme="minorEastAsia"/>
                      <w:color w:val="auto"/>
                      <w:sz w:val="21"/>
                      <w:szCs w:val="21"/>
                    </w:rPr>
                    <w:t>排放浓度(mg/m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738" w:type="pct"/>
                  <w:tcBorders>
                    <w:tl2br w:val="nil"/>
                    <w:tr2bl w:val="nil"/>
                  </w:tcBorders>
                  <w:vAlign w:val="center"/>
                </w:tcPr>
                <w:p w14:paraId="169EAB0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颗粒物</w:t>
                  </w:r>
                  <w:r>
                    <w:rPr>
                      <w:rFonts w:hint="default" w:ascii="Times New Roman" w:hAnsi="Times New Roman" w:cs="Times New Roman" w:eastAsiaTheme="minorEastAsia"/>
                      <w:color w:val="auto"/>
                      <w:sz w:val="21"/>
                      <w:szCs w:val="21"/>
                    </w:rPr>
                    <w:t>排放速率(kg/h)</w:t>
                  </w:r>
                </w:p>
              </w:tc>
            </w:tr>
            <w:tr w14:paraId="493B1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1203" w:type="dxa"/>
                  <w:vMerge w:val="restart"/>
                  <w:tcBorders>
                    <w:tl2br w:val="nil"/>
                    <w:tr2bl w:val="nil"/>
                  </w:tcBorders>
                  <w:vAlign w:val="center"/>
                </w:tcPr>
                <w:p w14:paraId="0C4FA1D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sz w:val="21"/>
                      <w:szCs w:val="21"/>
                      <w:lang w:val="en-US" w:eastAsia="zh-CN"/>
                    </w:rPr>
                    <w:t>熔炼、压铸、抛丸废气环保设施进口</w:t>
                  </w:r>
                </w:p>
              </w:tc>
              <w:tc>
                <w:tcPr>
                  <w:tcW w:w="502" w:type="pct"/>
                  <w:vMerge w:val="restart"/>
                  <w:tcBorders>
                    <w:tl2br w:val="nil"/>
                    <w:tr2bl w:val="nil"/>
                  </w:tcBorders>
                  <w:vAlign w:val="center"/>
                </w:tcPr>
                <w:p w14:paraId="64A086F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2026.3.26</w:t>
                  </w:r>
                </w:p>
              </w:tc>
              <w:tc>
                <w:tcPr>
                  <w:tcW w:w="294" w:type="pct"/>
                  <w:tcBorders>
                    <w:tl2br w:val="nil"/>
                    <w:tr2bl w:val="nil"/>
                  </w:tcBorders>
                  <w:vAlign w:val="center"/>
                </w:tcPr>
                <w:p w14:paraId="1C2BEDD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w:t>
                  </w:r>
                </w:p>
              </w:tc>
              <w:tc>
                <w:tcPr>
                  <w:tcW w:w="674" w:type="pct"/>
                  <w:tcBorders>
                    <w:tl2br w:val="nil"/>
                    <w:tr2bl w:val="nil"/>
                  </w:tcBorders>
                  <w:vAlign w:val="center"/>
                </w:tcPr>
                <w:p w14:paraId="5C884A5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3.34×10</w:t>
                  </w:r>
                  <w:r>
                    <w:rPr>
                      <w:rFonts w:hint="default" w:ascii="Times New Roman" w:hAnsi="Times New Roman" w:cs="Times New Roman" w:eastAsiaTheme="minorEastAsia"/>
                      <w:color w:val="auto"/>
                      <w:sz w:val="21"/>
                      <w:szCs w:val="21"/>
                      <w:vertAlign w:val="superscript"/>
                      <w:lang w:val="en-US" w:eastAsia="zh-CN"/>
                    </w:rPr>
                    <w:t>3</w:t>
                  </w:r>
                </w:p>
              </w:tc>
              <w:tc>
                <w:tcPr>
                  <w:tcW w:w="1542" w:type="dxa"/>
                  <w:tcBorders>
                    <w:tl2br w:val="nil"/>
                    <w:tr2bl w:val="nil"/>
                  </w:tcBorders>
                  <w:vAlign w:val="center"/>
                </w:tcPr>
                <w:p w14:paraId="3C5B627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62.4</w:t>
                  </w:r>
                </w:p>
              </w:tc>
              <w:tc>
                <w:tcPr>
                  <w:tcW w:w="1542" w:type="dxa"/>
                  <w:tcBorders>
                    <w:tl2br w:val="nil"/>
                    <w:tr2bl w:val="nil"/>
                  </w:tcBorders>
                  <w:vAlign w:val="center"/>
                </w:tcPr>
                <w:p w14:paraId="167F9EA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0.208 </w:t>
                  </w:r>
                </w:p>
              </w:tc>
              <w:tc>
                <w:tcPr>
                  <w:tcW w:w="1542" w:type="dxa"/>
                  <w:tcBorders>
                    <w:tl2br w:val="nil"/>
                    <w:tr2bl w:val="nil"/>
                  </w:tcBorders>
                  <w:vAlign w:val="center"/>
                </w:tcPr>
                <w:p w14:paraId="6347651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175 </w:t>
                  </w:r>
                </w:p>
              </w:tc>
              <w:tc>
                <w:tcPr>
                  <w:tcW w:w="1542" w:type="dxa"/>
                  <w:tcBorders>
                    <w:tl2br w:val="nil"/>
                    <w:tr2bl w:val="nil"/>
                  </w:tcBorders>
                  <w:vAlign w:val="center"/>
                </w:tcPr>
                <w:p w14:paraId="5DADA89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0.585 </w:t>
                  </w:r>
                </w:p>
              </w:tc>
            </w:tr>
            <w:tr w14:paraId="256F9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575" w:type="pct"/>
                  <w:vMerge w:val="continue"/>
                  <w:tcBorders>
                    <w:tl2br w:val="nil"/>
                    <w:tr2bl w:val="nil"/>
                  </w:tcBorders>
                  <w:vAlign w:val="center"/>
                </w:tcPr>
                <w:p w14:paraId="7DF17F7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02" w:type="pct"/>
                  <w:vMerge w:val="continue"/>
                  <w:tcBorders>
                    <w:tl2br w:val="nil"/>
                    <w:tr2bl w:val="nil"/>
                  </w:tcBorders>
                  <w:vAlign w:val="center"/>
                </w:tcPr>
                <w:p w14:paraId="6B9CBF5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p>
              </w:tc>
              <w:tc>
                <w:tcPr>
                  <w:tcW w:w="294" w:type="pct"/>
                  <w:tcBorders>
                    <w:tl2br w:val="nil"/>
                    <w:tr2bl w:val="nil"/>
                  </w:tcBorders>
                  <w:vAlign w:val="center"/>
                </w:tcPr>
                <w:p w14:paraId="085982B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674" w:type="pct"/>
                  <w:tcBorders>
                    <w:tl2br w:val="nil"/>
                    <w:tr2bl w:val="nil"/>
                  </w:tcBorders>
                  <w:vAlign w:val="center"/>
                </w:tcPr>
                <w:p w14:paraId="5488438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3.55×10</w:t>
                  </w:r>
                  <w:r>
                    <w:rPr>
                      <w:rFonts w:hint="default" w:ascii="Times New Roman" w:hAnsi="Times New Roman" w:cs="Times New Roman" w:eastAsiaTheme="minorEastAsia"/>
                      <w:color w:val="auto"/>
                      <w:sz w:val="21"/>
                      <w:szCs w:val="21"/>
                      <w:vertAlign w:val="superscript"/>
                      <w:lang w:val="en-US" w:eastAsia="zh-CN"/>
                    </w:rPr>
                    <w:t>3</w:t>
                  </w:r>
                </w:p>
              </w:tc>
              <w:tc>
                <w:tcPr>
                  <w:tcW w:w="1542" w:type="dxa"/>
                  <w:tcBorders>
                    <w:tl2br w:val="nil"/>
                    <w:tr2bl w:val="nil"/>
                  </w:tcBorders>
                  <w:vAlign w:val="center"/>
                </w:tcPr>
                <w:p w14:paraId="67FF231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61.9</w:t>
                  </w:r>
                </w:p>
              </w:tc>
              <w:tc>
                <w:tcPr>
                  <w:tcW w:w="1542" w:type="dxa"/>
                  <w:tcBorders>
                    <w:tl2br w:val="nil"/>
                    <w:tr2bl w:val="nil"/>
                  </w:tcBorders>
                  <w:vAlign w:val="center"/>
                </w:tcPr>
                <w:p w14:paraId="3DB677C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0.220 </w:t>
                  </w:r>
                </w:p>
              </w:tc>
              <w:tc>
                <w:tcPr>
                  <w:tcW w:w="1542" w:type="dxa"/>
                  <w:tcBorders>
                    <w:tl2br w:val="nil"/>
                    <w:tr2bl w:val="nil"/>
                  </w:tcBorders>
                  <w:vAlign w:val="center"/>
                </w:tcPr>
                <w:p w14:paraId="15D50BE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188 </w:t>
                  </w:r>
                </w:p>
              </w:tc>
              <w:tc>
                <w:tcPr>
                  <w:tcW w:w="1542" w:type="dxa"/>
                  <w:tcBorders>
                    <w:tl2br w:val="nil"/>
                    <w:tr2bl w:val="nil"/>
                  </w:tcBorders>
                  <w:vAlign w:val="center"/>
                </w:tcPr>
                <w:p w14:paraId="64FD7DC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0.667 </w:t>
                  </w:r>
                </w:p>
              </w:tc>
            </w:tr>
            <w:tr w14:paraId="3E084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5" w:type="pct"/>
                  <w:vMerge w:val="continue"/>
                  <w:tcBorders>
                    <w:tl2br w:val="nil"/>
                    <w:tr2bl w:val="nil"/>
                  </w:tcBorders>
                  <w:vAlign w:val="center"/>
                </w:tcPr>
                <w:p w14:paraId="2BC574D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02" w:type="pct"/>
                  <w:vMerge w:val="continue"/>
                  <w:tcBorders>
                    <w:tl2br w:val="nil"/>
                    <w:tr2bl w:val="nil"/>
                  </w:tcBorders>
                  <w:vAlign w:val="center"/>
                </w:tcPr>
                <w:p w14:paraId="5CCDE96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p>
              </w:tc>
              <w:tc>
                <w:tcPr>
                  <w:tcW w:w="294" w:type="pct"/>
                  <w:tcBorders>
                    <w:tl2br w:val="nil"/>
                    <w:tr2bl w:val="nil"/>
                  </w:tcBorders>
                  <w:vAlign w:val="center"/>
                </w:tcPr>
                <w:p w14:paraId="34EDB74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674" w:type="pct"/>
                  <w:tcBorders>
                    <w:tl2br w:val="nil"/>
                    <w:tr2bl w:val="nil"/>
                  </w:tcBorders>
                  <w:vAlign w:val="center"/>
                </w:tcPr>
                <w:p w14:paraId="4DB38C2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3.47×10</w:t>
                  </w:r>
                  <w:r>
                    <w:rPr>
                      <w:rFonts w:hint="default" w:ascii="Times New Roman" w:hAnsi="Times New Roman" w:cs="Times New Roman" w:eastAsiaTheme="minorEastAsia"/>
                      <w:color w:val="auto"/>
                      <w:sz w:val="21"/>
                      <w:szCs w:val="21"/>
                      <w:vertAlign w:val="superscript"/>
                      <w:lang w:val="en-US" w:eastAsia="zh-CN"/>
                    </w:rPr>
                    <w:t>3</w:t>
                  </w:r>
                </w:p>
              </w:tc>
              <w:tc>
                <w:tcPr>
                  <w:tcW w:w="1542" w:type="dxa"/>
                  <w:tcBorders>
                    <w:tl2br w:val="nil"/>
                    <w:tr2bl w:val="nil"/>
                  </w:tcBorders>
                  <w:vAlign w:val="center"/>
                </w:tcPr>
                <w:p w14:paraId="18BA300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60.7</w:t>
                  </w:r>
                </w:p>
              </w:tc>
              <w:tc>
                <w:tcPr>
                  <w:tcW w:w="1542" w:type="dxa"/>
                  <w:tcBorders>
                    <w:tl2br w:val="nil"/>
                    <w:tr2bl w:val="nil"/>
                  </w:tcBorders>
                  <w:vAlign w:val="center"/>
                </w:tcPr>
                <w:p w14:paraId="6DB6875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0.211 </w:t>
                  </w:r>
                </w:p>
              </w:tc>
              <w:tc>
                <w:tcPr>
                  <w:tcW w:w="1542" w:type="dxa"/>
                  <w:tcBorders>
                    <w:tl2br w:val="nil"/>
                    <w:tr2bl w:val="nil"/>
                  </w:tcBorders>
                  <w:vAlign w:val="center"/>
                </w:tcPr>
                <w:p w14:paraId="041B6AA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182 </w:t>
                  </w:r>
                </w:p>
              </w:tc>
              <w:tc>
                <w:tcPr>
                  <w:tcW w:w="1542" w:type="dxa"/>
                  <w:tcBorders>
                    <w:tl2br w:val="nil"/>
                    <w:tr2bl w:val="nil"/>
                  </w:tcBorders>
                  <w:vAlign w:val="center"/>
                </w:tcPr>
                <w:p w14:paraId="3083A4C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0.632 </w:t>
                  </w:r>
                </w:p>
              </w:tc>
            </w:tr>
            <w:tr w14:paraId="30A9E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575" w:type="pct"/>
                  <w:vMerge w:val="continue"/>
                  <w:tcBorders>
                    <w:tl2br w:val="nil"/>
                    <w:tr2bl w:val="nil"/>
                  </w:tcBorders>
                  <w:vAlign w:val="center"/>
                </w:tcPr>
                <w:p w14:paraId="11B1A4F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02" w:type="pct"/>
                  <w:vMerge w:val="continue"/>
                  <w:tcBorders>
                    <w:tl2br w:val="nil"/>
                    <w:tr2bl w:val="nil"/>
                  </w:tcBorders>
                  <w:vAlign w:val="center"/>
                </w:tcPr>
                <w:p w14:paraId="6799527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p>
              </w:tc>
              <w:tc>
                <w:tcPr>
                  <w:tcW w:w="294" w:type="pct"/>
                  <w:tcBorders>
                    <w:tl2br w:val="nil"/>
                    <w:tr2bl w:val="nil"/>
                  </w:tcBorders>
                  <w:vAlign w:val="center"/>
                </w:tcPr>
                <w:p w14:paraId="51ED1E3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均值</w:t>
                  </w:r>
                </w:p>
              </w:tc>
              <w:tc>
                <w:tcPr>
                  <w:tcW w:w="674" w:type="pct"/>
                  <w:tcBorders>
                    <w:tl2br w:val="nil"/>
                    <w:tr2bl w:val="nil"/>
                  </w:tcBorders>
                  <w:vAlign w:val="center"/>
                </w:tcPr>
                <w:p w14:paraId="4285EAC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3.45×10</w:t>
                  </w:r>
                  <w:r>
                    <w:rPr>
                      <w:rFonts w:hint="default" w:ascii="Times New Roman" w:hAnsi="Times New Roman" w:cs="Times New Roman" w:eastAsiaTheme="minorEastAsia"/>
                      <w:color w:val="auto"/>
                      <w:sz w:val="21"/>
                      <w:szCs w:val="21"/>
                      <w:vertAlign w:val="superscript"/>
                      <w:lang w:val="en-US" w:eastAsia="zh-CN"/>
                    </w:rPr>
                    <w:t>3</w:t>
                  </w:r>
                </w:p>
              </w:tc>
              <w:tc>
                <w:tcPr>
                  <w:tcW w:w="1542" w:type="dxa"/>
                  <w:tcBorders>
                    <w:tl2br w:val="nil"/>
                    <w:tr2bl w:val="nil"/>
                  </w:tcBorders>
                  <w:vAlign w:val="center"/>
                </w:tcPr>
                <w:p w14:paraId="1B755D8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61.7 </w:t>
                  </w:r>
                </w:p>
              </w:tc>
              <w:tc>
                <w:tcPr>
                  <w:tcW w:w="1542" w:type="dxa"/>
                  <w:tcBorders>
                    <w:tl2br w:val="nil"/>
                    <w:tr2bl w:val="nil"/>
                  </w:tcBorders>
                  <w:vAlign w:val="center"/>
                </w:tcPr>
                <w:p w14:paraId="042B3E7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0.213 </w:t>
                  </w:r>
                </w:p>
              </w:tc>
              <w:tc>
                <w:tcPr>
                  <w:tcW w:w="1542" w:type="dxa"/>
                  <w:tcBorders>
                    <w:tl2br w:val="nil"/>
                    <w:tr2bl w:val="nil"/>
                  </w:tcBorders>
                  <w:vAlign w:val="center"/>
                </w:tcPr>
                <w:p w14:paraId="1A7D326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182 </w:t>
                  </w:r>
                </w:p>
              </w:tc>
              <w:tc>
                <w:tcPr>
                  <w:tcW w:w="1542" w:type="dxa"/>
                  <w:tcBorders>
                    <w:tl2br w:val="nil"/>
                    <w:tr2bl w:val="nil"/>
                  </w:tcBorders>
                  <w:vAlign w:val="center"/>
                </w:tcPr>
                <w:p w14:paraId="5CCFF06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0.628 </w:t>
                  </w:r>
                </w:p>
              </w:tc>
            </w:tr>
            <w:tr w14:paraId="7A3C2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1203" w:type="dxa"/>
                  <w:vMerge w:val="restart"/>
                  <w:tcBorders>
                    <w:tl2br w:val="nil"/>
                    <w:tr2bl w:val="nil"/>
                  </w:tcBorders>
                  <w:vAlign w:val="center"/>
                </w:tcPr>
                <w:p w14:paraId="7E59DD7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lang w:val="en-US" w:eastAsia="zh-CN"/>
                    </w:rPr>
                    <w:t>熔炼、压铸、抛丸废气环保设施出口</w:t>
                  </w:r>
                </w:p>
              </w:tc>
              <w:tc>
                <w:tcPr>
                  <w:tcW w:w="502" w:type="pct"/>
                  <w:vMerge w:val="continue"/>
                  <w:tcBorders>
                    <w:tl2br w:val="nil"/>
                    <w:tr2bl w:val="nil"/>
                  </w:tcBorders>
                  <w:vAlign w:val="center"/>
                </w:tcPr>
                <w:p w14:paraId="0C7D448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294" w:type="pct"/>
                  <w:tcBorders>
                    <w:tl2br w:val="nil"/>
                    <w:tr2bl w:val="nil"/>
                  </w:tcBorders>
                  <w:vAlign w:val="center"/>
                </w:tcPr>
                <w:p w14:paraId="35AC60E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1</w:t>
                  </w:r>
                </w:p>
              </w:tc>
              <w:tc>
                <w:tcPr>
                  <w:tcW w:w="674" w:type="pct"/>
                  <w:tcBorders>
                    <w:tl2br w:val="nil"/>
                    <w:tr2bl w:val="nil"/>
                  </w:tcBorders>
                  <w:vAlign w:val="center"/>
                </w:tcPr>
                <w:p w14:paraId="0EEF0AA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4.95×10</w:t>
                  </w:r>
                  <w:r>
                    <w:rPr>
                      <w:rFonts w:hint="default" w:ascii="Times New Roman" w:hAnsi="Times New Roman" w:cs="Times New Roman" w:eastAsiaTheme="minorEastAsia"/>
                      <w:color w:val="auto"/>
                      <w:sz w:val="21"/>
                      <w:szCs w:val="21"/>
                      <w:vertAlign w:val="superscript"/>
                      <w:lang w:val="en-US" w:eastAsia="zh-CN"/>
                    </w:rPr>
                    <w:t>3</w:t>
                  </w:r>
                </w:p>
              </w:tc>
              <w:tc>
                <w:tcPr>
                  <w:tcW w:w="1542" w:type="dxa"/>
                  <w:tcBorders>
                    <w:tl2br w:val="nil"/>
                    <w:tr2bl w:val="nil"/>
                  </w:tcBorders>
                  <w:vAlign w:val="center"/>
                </w:tcPr>
                <w:p w14:paraId="4CFFFDF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6.52</w:t>
                  </w:r>
                </w:p>
              </w:tc>
              <w:tc>
                <w:tcPr>
                  <w:tcW w:w="1542" w:type="dxa"/>
                  <w:tcBorders>
                    <w:tl2br w:val="nil"/>
                    <w:tr2bl w:val="nil"/>
                  </w:tcBorders>
                  <w:vAlign w:val="center"/>
                </w:tcPr>
                <w:p w14:paraId="0630F68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0.0323 </w:t>
                  </w:r>
                </w:p>
              </w:tc>
              <w:tc>
                <w:tcPr>
                  <w:tcW w:w="1542" w:type="dxa"/>
                  <w:tcBorders>
                    <w:tl2br w:val="nil"/>
                    <w:tr2bl w:val="nil"/>
                  </w:tcBorders>
                  <w:vAlign w:val="center"/>
                </w:tcPr>
                <w:p w14:paraId="755DBB2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6.4 </w:t>
                  </w:r>
                </w:p>
              </w:tc>
              <w:tc>
                <w:tcPr>
                  <w:tcW w:w="1542" w:type="dxa"/>
                  <w:tcBorders>
                    <w:tl2br w:val="nil"/>
                    <w:tr2bl w:val="nil"/>
                  </w:tcBorders>
                  <w:vAlign w:val="center"/>
                </w:tcPr>
                <w:p w14:paraId="235DED4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0.0317 </w:t>
                  </w:r>
                </w:p>
              </w:tc>
            </w:tr>
            <w:tr w14:paraId="5AF9B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575" w:type="pct"/>
                  <w:vMerge w:val="continue"/>
                  <w:tcBorders>
                    <w:tl2br w:val="nil"/>
                    <w:tr2bl w:val="nil"/>
                  </w:tcBorders>
                  <w:vAlign w:val="center"/>
                </w:tcPr>
                <w:p w14:paraId="58B4FCC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02" w:type="pct"/>
                  <w:vMerge w:val="continue"/>
                  <w:tcBorders>
                    <w:tl2br w:val="nil"/>
                    <w:tr2bl w:val="nil"/>
                  </w:tcBorders>
                  <w:vAlign w:val="center"/>
                </w:tcPr>
                <w:p w14:paraId="42E99E2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294" w:type="pct"/>
                  <w:tcBorders>
                    <w:tl2br w:val="nil"/>
                    <w:tr2bl w:val="nil"/>
                  </w:tcBorders>
                  <w:vAlign w:val="center"/>
                </w:tcPr>
                <w:p w14:paraId="594E70B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2</w:t>
                  </w:r>
                </w:p>
              </w:tc>
              <w:tc>
                <w:tcPr>
                  <w:tcW w:w="674" w:type="pct"/>
                  <w:tcBorders>
                    <w:tl2br w:val="nil"/>
                    <w:tr2bl w:val="nil"/>
                  </w:tcBorders>
                  <w:vAlign w:val="center"/>
                </w:tcPr>
                <w:p w14:paraId="39A3585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4.72×10</w:t>
                  </w:r>
                  <w:r>
                    <w:rPr>
                      <w:rFonts w:hint="default" w:ascii="Times New Roman" w:hAnsi="Times New Roman" w:cs="Times New Roman" w:eastAsiaTheme="minorEastAsia"/>
                      <w:color w:val="auto"/>
                      <w:sz w:val="21"/>
                      <w:szCs w:val="21"/>
                      <w:vertAlign w:val="superscript"/>
                      <w:lang w:val="en-US" w:eastAsia="zh-CN"/>
                    </w:rPr>
                    <w:t>3</w:t>
                  </w:r>
                </w:p>
              </w:tc>
              <w:tc>
                <w:tcPr>
                  <w:tcW w:w="1542" w:type="dxa"/>
                  <w:tcBorders>
                    <w:tl2br w:val="nil"/>
                    <w:tr2bl w:val="nil"/>
                  </w:tcBorders>
                  <w:vAlign w:val="center"/>
                </w:tcPr>
                <w:p w14:paraId="736560B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6.22</w:t>
                  </w:r>
                </w:p>
              </w:tc>
              <w:tc>
                <w:tcPr>
                  <w:tcW w:w="1542" w:type="dxa"/>
                  <w:tcBorders>
                    <w:tl2br w:val="nil"/>
                    <w:tr2bl w:val="nil"/>
                  </w:tcBorders>
                  <w:vAlign w:val="center"/>
                </w:tcPr>
                <w:p w14:paraId="118EC31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0.0294 </w:t>
                  </w:r>
                </w:p>
              </w:tc>
              <w:tc>
                <w:tcPr>
                  <w:tcW w:w="1542" w:type="dxa"/>
                  <w:tcBorders>
                    <w:tl2br w:val="nil"/>
                    <w:tr2bl w:val="nil"/>
                  </w:tcBorders>
                  <w:vAlign w:val="center"/>
                </w:tcPr>
                <w:p w14:paraId="465DC7E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6.7 </w:t>
                  </w:r>
                </w:p>
              </w:tc>
              <w:tc>
                <w:tcPr>
                  <w:tcW w:w="1542" w:type="dxa"/>
                  <w:tcBorders>
                    <w:tl2br w:val="nil"/>
                    <w:tr2bl w:val="nil"/>
                  </w:tcBorders>
                  <w:vAlign w:val="center"/>
                </w:tcPr>
                <w:p w14:paraId="1D682EE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0.0316 </w:t>
                  </w:r>
                </w:p>
              </w:tc>
            </w:tr>
            <w:tr w14:paraId="625DB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575" w:type="pct"/>
                  <w:vMerge w:val="continue"/>
                  <w:tcBorders>
                    <w:tl2br w:val="nil"/>
                    <w:tr2bl w:val="nil"/>
                  </w:tcBorders>
                  <w:vAlign w:val="center"/>
                </w:tcPr>
                <w:p w14:paraId="69C17AB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02" w:type="pct"/>
                  <w:vMerge w:val="continue"/>
                  <w:tcBorders>
                    <w:tl2br w:val="nil"/>
                    <w:tr2bl w:val="nil"/>
                  </w:tcBorders>
                  <w:vAlign w:val="center"/>
                </w:tcPr>
                <w:p w14:paraId="427D31B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294" w:type="pct"/>
                  <w:tcBorders>
                    <w:tl2br w:val="nil"/>
                    <w:tr2bl w:val="nil"/>
                  </w:tcBorders>
                  <w:vAlign w:val="center"/>
                </w:tcPr>
                <w:p w14:paraId="326BDBD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3</w:t>
                  </w:r>
                </w:p>
              </w:tc>
              <w:tc>
                <w:tcPr>
                  <w:tcW w:w="674" w:type="pct"/>
                  <w:tcBorders>
                    <w:tl2br w:val="nil"/>
                    <w:tr2bl w:val="nil"/>
                  </w:tcBorders>
                  <w:vAlign w:val="center"/>
                </w:tcPr>
                <w:p w14:paraId="3B18303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4.78×10</w:t>
                  </w:r>
                  <w:r>
                    <w:rPr>
                      <w:rFonts w:hint="default" w:ascii="Times New Roman" w:hAnsi="Times New Roman" w:cs="Times New Roman" w:eastAsiaTheme="minorEastAsia"/>
                      <w:color w:val="auto"/>
                      <w:sz w:val="21"/>
                      <w:szCs w:val="21"/>
                      <w:vertAlign w:val="superscript"/>
                      <w:lang w:val="en-US" w:eastAsia="zh-CN"/>
                    </w:rPr>
                    <w:t>3</w:t>
                  </w:r>
                </w:p>
              </w:tc>
              <w:tc>
                <w:tcPr>
                  <w:tcW w:w="1542" w:type="dxa"/>
                  <w:tcBorders>
                    <w:tl2br w:val="nil"/>
                    <w:tr2bl w:val="nil"/>
                  </w:tcBorders>
                  <w:vAlign w:val="center"/>
                </w:tcPr>
                <w:p w14:paraId="71AE05C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6.23</w:t>
                  </w:r>
                </w:p>
              </w:tc>
              <w:tc>
                <w:tcPr>
                  <w:tcW w:w="1542" w:type="dxa"/>
                  <w:tcBorders>
                    <w:tl2br w:val="nil"/>
                    <w:tr2bl w:val="nil"/>
                  </w:tcBorders>
                  <w:vAlign w:val="center"/>
                </w:tcPr>
                <w:p w14:paraId="1ECD03D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0.0298 </w:t>
                  </w:r>
                </w:p>
              </w:tc>
              <w:tc>
                <w:tcPr>
                  <w:tcW w:w="1542" w:type="dxa"/>
                  <w:tcBorders>
                    <w:tl2br w:val="nil"/>
                    <w:tr2bl w:val="nil"/>
                  </w:tcBorders>
                  <w:vAlign w:val="center"/>
                </w:tcPr>
                <w:p w14:paraId="743E551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6.1 </w:t>
                  </w:r>
                </w:p>
              </w:tc>
              <w:tc>
                <w:tcPr>
                  <w:tcW w:w="1542" w:type="dxa"/>
                  <w:tcBorders>
                    <w:tl2br w:val="nil"/>
                    <w:tr2bl w:val="nil"/>
                  </w:tcBorders>
                  <w:vAlign w:val="center"/>
                </w:tcPr>
                <w:p w14:paraId="42C348D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0.0292 </w:t>
                  </w:r>
                </w:p>
              </w:tc>
            </w:tr>
            <w:tr w14:paraId="73F5D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575" w:type="pct"/>
                  <w:vMerge w:val="continue"/>
                  <w:tcBorders>
                    <w:tl2br w:val="nil"/>
                    <w:tr2bl w:val="nil"/>
                  </w:tcBorders>
                  <w:vAlign w:val="center"/>
                </w:tcPr>
                <w:p w14:paraId="0C74674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02" w:type="pct"/>
                  <w:vMerge w:val="continue"/>
                  <w:tcBorders>
                    <w:tl2br w:val="nil"/>
                    <w:tr2bl w:val="nil"/>
                  </w:tcBorders>
                  <w:vAlign w:val="center"/>
                </w:tcPr>
                <w:p w14:paraId="75E229D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294" w:type="pct"/>
                  <w:tcBorders>
                    <w:tl2br w:val="nil"/>
                    <w:tr2bl w:val="nil"/>
                  </w:tcBorders>
                  <w:vAlign w:val="center"/>
                </w:tcPr>
                <w:p w14:paraId="6355DA1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均值</w:t>
                  </w:r>
                </w:p>
              </w:tc>
              <w:tc>
                <w:tcPr>
                  <w:tcW w:w="674" w:type="pct"/>
                  <w:tcBorders>
                    <w:tl2br w:val="nil"/>
                    <w:tr2bl w:val="nil"/>
                  </w:tcBorders>
                  <w:vAlign w:val="center"/>
                </w:tcPr>
                <w:p w14:paraId="541AF38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4.82×10</w:t>
                  </w:r>
                  <w:r>
                    <w:rPr>
                      <w:rFonts w:hint="default" w:ascii="Times New Roman" w:hAnsi="Times New Roman" w:cs="Times New Roman" w:eastAsiaTheme="minorEastAsia"/>
                      <w:color w:val="auto"/>
                      <w:sz w:val="21"/>
                      <w:szCs w:val="21"/>
                      <w:vertAlign w:val="superscript"/>
                      <w:lang w:val="en-US" w:eastAsia="zh-CN"/>
                    </w:rPr>
                    <w:t>3</w:t>
                  </w:r>
                </w:p>
              </w:tc>
              <w:tc>
                <w:tcPr>
                  <w:tcW w:w="1542" w:type="dxa"/>
                  <w:tcBorders>
                    <w:tl2br w:val="nil"/>
                    <w:tr2bl w:val="nil"/>
                  </w:tcBorders>
                  <w:vAlign w:val="center"/>
                </w:tcPr>
                <w:p w14:paraId="2F41A44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6.32 </w:t>
                  </w:r>
                </w:p>
              </w:tc>
              <w:tc>
                <w:tcPr>
                  <w:tcW w:w="1542" w:type="dxa"/>
                  <w:tcBorders>
                    <w:tl2br w:val="nil"/>
                    <w:tr2bl w:val="nil"/>
                  </w:tcBorders>
                  <w:vAlign w:val="center"/>
                </w:tcPr>
                <w:p w14:paraId="5623650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0.0305 </w:t>
                  </w:r>
                </w:p>
              </w:tc>
              <w:tc>
                <w:tcPr>
                  <w:tcW w:w="1542" w:type="dxa"/>
                  <w:tcBorders>
                    <w:tl2br w:val="nil"/>
                    <w:tr2bl w:val="nil"/>
                  </w:tcBorders>
                  <w:vAlign w:val="center"/>
                </w:tcPr>
                <w:p w14:paraId="06AFF6C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6.4 </w:t>
                  </w:r>
                </w:p>
              </w:tc>
              <w:tc>
                <w:tcPr>
                  <w:tcW w:w="1542" w:type="dxa"/>
                  <w:tcBorders>
                    <w:tl2br w:val="nil"/>
                    <w:tr2bl w:val="nil"/>
                  </w:tcBorders>
                  <w:vAlign w:val="center"/>
                </w:tcPr>
                <w:p w14:paraId="0238FE4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i w:val="0"/>
                      <w:color w:val="auto"/>
                      <w:kern w:val="0"/>
                      <w:sz w:val="21"/>
                      <w:szCs w:val="21"/>
                      <w:u w:val="none"/>
                      <w:lang w:val="en-US" w:eastAsia="zh-CN" w:bidi="ar"/>
                    </w:rPr>
                    <w:t xml:space="preserve">0.0308 </w:t>
                  </w:r>
                </w:p>
              </w:tc>
            </w:tr>
            <w:tr w14:paraId="052B3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2047" w:type="pct"/>
                  <w:gridSpan w:val="4"/>
                  <w:tcBorders>
                    <w:tl2br w:val="nil"/>
                    <w:tr2bl w:val="nil"/>
                  </w:tcBorders>
                  <w:vAlign w:val="center"/>
                </w:tcPr>
                <w:p w14:paraId="1BE0548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去除率（%）</w:t>
                  </w:r>
                </w:p>
              </w:tc>
              <w:tc>
                <w:tcPr>
                  <w:tcW w:w="1476" w:type="pct"/>
                  <w:gridSpan w:val="2"/>
                  <w:tcBorders>
                    <w:tl2br w:val="nil"/>
                    <w:tr2bl w:val="nil"/>
                  </w:tcBorders>
                  <w:vAlign w:val="center"/>
                </w:tcPr>
                <w:p w14:paraId="09A6BBC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85.7</w:t>
                  </w:r>
                </w:p>
              </w:tc>
              <w:tc>
                <w:tcPr>
                  <w:tcW w:w="1476" w:type="pct"/>
                  <w:gridSpan w:val="2"/>
                  <w:tcBorders>
                    <w:tl2br w:val="nil"/>
                    <w:tr2bl w:val="nil"/>
                  </w:tcBorders>
                  <w:vAlign w:val="center"/>
                </w:tcPr>
                <w:p w14:paraId="5D73214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95.1</w:t>
                  </w:r>
                </w:p>
              </w:tc>
            </w:tr>
            <w:tr w14:paraId="2CEBA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203" w:type="dxa"/>
                  <w:vMerge w:val="restart"/>
                  <w:tcBorders>
                    <w:tl2br w:val="nil"/>
                    <w:tr2bl w:val="nil"/>
                  </w:tcBorders>
                  <w:vAlign w:val="center"/>
                </w:tcPr>
                <w:p w14:paraId="3B5E04F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lang w:val="en-US" w:eastAsia="zh-CN"/>
                    </w:rPr>
                    <w:t>熔炼、压铸、抛丸废气环保设施进口</w:t>
                  </w:r>
                </w:p>
              </w:tc>
              <w:tc>
                <w:tcPr>
                  <w:tcW w:w="502" w:type="pct"/>
                  <w:vMerge w:val="restart"/>
                  <w:tcBorders>
                    <w:tl2br w:val="nil"/>
                    <w:tr2bl w:val="nil"/>
                  </w:tcBorders>
                  <w:vAlign w:val="center"/>
                </w:tcPr>
                <w:p w14:paraId="69D5E6B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2026.3.27</w:t>
                  </w:r>
                </w:p>
              </w:tc>
              <w:tc>
                <w:tcPr>
                  <w:tcW w:w="294" w:type="pct"/>
                  <w:tcBorders>
                    <w:tl2br w:val="nil"/>
                    <w:tr2bl w:val="nil"/>
                  </w:tcBorders>
                  <w:vAlign w:val="center"/>
                </w:tcPr>
                <w:p w14:paraId="15DCB54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w:t>
                  </w:r>
                </w:p>
              </w:tc>
              <w:tc>
                <w:tcPr>
                  <w:tcW w:w="674" w:type="pct"/>
                  <w:tcBorders>
                    <w:tl2br w:val="nil"/>
                    <w:tr2bl w:val="nil"/>
                  </w:tcBorders>
                  <w:vAlign w:val="center"/>
                </w:tcPr>
                <w:p w14:paraId="72C1B84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3.62×10</w:t>
                  </w:r>
                  <w:r>
                    <w:rPr>
                      <w:rFonts w:hint="default" w:ascii="Times New Roman" w:hAnsi="Times New Roman" w:cs="Times New Roman" w:eastAsiaTheme="minorEastAsia"/>
                      <w:color w:val="auto"/>
                      <w:sz w:val="21"/>
                      <w:szCs w:val="21"/>
                      <w:vertAlign w:val="superscript"/>
                      <w:lang w:val="en-US" w:eastAsia="zh-CN"/>
                    </w:rPr>
                    <w:t>3</w:t>
                  </w:r>
                </w:p>
              </w:tc>
              <w:tc>
                <w:tcPr>
                  <w:tcW w:w="1542" w:type="dxa"/>
                  <w:tcBorders>
                    <w:tl2br w:val="nil"/>
                    <w:tr2bl w:val="nil"/>
                  </w:tcBorders>
                  <w:vAlign w:val="center"/>
                </w:tcPr>
                <w:p w14:paraId="5FC5375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61.8</w:t>
                  </w:r>
                </w:p>
              </w:tc>
              <w:tc>
                <w:tcPr>
                  <w:tcW w:w="1542" w:type="dxa"/>
                  <w:tcBorders>
                    <w:tl2br w:val="nil"/>
                    <w:tr2bl w:val="nil"/>
                  </w:tcBorders>
                  <w:vAlign w:val="center"/>
                </w:tcPr>
                <w:p w14:paraId="1D23560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0.224 </w:t>
                  </w:r>
                </w:p>
              </w:tc>
              <w:tc>
                <w:tcPr>
                  <w:tcW w:w="1542" w:type="dxa"/>
                  <w:tcBorders>
                    <w:tl2br w:val="nil"/>
                    <w:tr2bl w:val="nil"/>
                  </w:tcBorders>
                  <w:vAlign w:val="center"/>
                </w:tcPr>
                <w:p w14:paraId="2927FFA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195 </w:t>
                  </w:r>
                </w:p>
              </w:tc>
              <w:tc>
                <w:tcPr>
                  <w:tcW w:w="1542" w:type="dxa"/>
                  <w:tcBorders>
                    <w:tl2br w:val="nil"/>
                    <w:tr2bl w:val="nil"/>
                  </w:tcBorders>
                  <w:vAlign w:val="center"/>
                </w:tcPr>
                <w:p w14:paraId="692CDB8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0.706 </w:t>
                  </w:r>
                </w:p>
              </w:tc>
            </w:tr>
            <w:tr w14:paraId="7212A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5" w:type="pct"/>
                  <w:vMerge w:val="continue"/>
                  <w:tcBorders>
                    <w:tl2br w:val="nil"/>
                    <w:tr2bl w:val="nil"/>
                  </w:tcBorders>
                  <w:vAlign w:val="center"/>
                </w:tcPr>
                <w:p w14:paraId="5AC3663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02" w:type="pct"/>
                  <w:vMerge w:val="continue"/>
                  <w:tcBorders>
                    <w:tl2br w:val="nil"/>
                    <w:tr2bl w:val="nil"/>
                  </w:tcBorders>
                  <w:vAlign w:val="center"/>
                </w:tcPr>
                <w:p w14:paraId="333EA98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294" w:type="pct"/>
                  <w:tcBorders>
                    <w:tl2br w:val="nil"/>
                    <w:tr2bl w:val="nil"/>
                  </w:tcBorders>
                  <w:vAlign w:val="center"/>
                </w:tcPr>
                <w:p w14:paraId="0DF97E7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674" w:type="pct"/>
                  <w:tcBorders>
                    <w:tl2br w:val="nil"/>
                    <w:tr2bl w:val="nil"/>
                  </w:tcBorders>
                  <w:vAlign w:val="center"/>
                </w:tcPr>
                <w:p w14:paraId="3B60B41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3.75×10</w:t>
                  </w:r>
                  <w:r>
                    <w:rPr>
                      <w:rFonts w:hint="default" w:ascii="Times New Roman" w:hAnsi="Times New Roman" w:cs="Times New Roman" w:eastAsiaTheme="minorEastAsia"/>
                      <w:color w:val="auto"/>
                      <w:sz w:val="21"/>
                      <w:szCs w:val="21"/>
                      <w:vertAlign w:val="superscript"/>
                      <w:lang w:val="en-US" w:eastAsia="zh-CN"/>
                    </w:rPr>
                    <w:t>3</w:t>
                  </w:r>
                </w:p>
              </w:tc>
              <w:tc>
                <w:tcPr>
                  <w:tcW w:w="1542" w:type="dxa"/>
                  <w:tcBorders>
                    <w:tl2br w:val="nil"/>
                    <w:tr2bl w:val="nil"/>
                  </w:tcBorders>
                  <w:vAlign w:val="center"/>
                </w:tcPr>
                <w:p w14:paraId="4D04549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62.2</w:t>
                  </w:r>
                </w:p>
              </w:tc>
              <w:tc>
                <w:tcPr>
                  <w:tcW w:w="1542" w:type="dxa"/>
                  <w:tcBorders>
                    <w:tl2br w:val="nil"/>
                    <w:tr2bl w:val="nil"/>
                  </w:tcBorders>
                  <w:vAlign w:val="center"/>
                </w:tcPr>
                <w:p w14:paraId="794EBA8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0.233 </w:t>
                  </w:r>
                </w:p>
              </w:tc>
              <w:tc>
                <w:tcPr>
                  <w:tcW w:w="1542" w:type="dxa"/>
                  <w:tcBorders>
                    <w:tl2br w:val="nil"/>
                    <w:tr2bl w:val="nil"/>
                  </w:tcBorders>
                  <w:vAlign w:val="center"/>
                </w:tcPr>
                <w:p w14:paraId="0E6FD44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178 </w:t>
                  </w:r>
                </w:p>
              </w:tc>
              <w:tc>
                <w:tcPr>
                  <w:tcW w:w="1542" w:type="dxa"/>
                  <w:tcBorders>
                    <w:tl2br w:val="nil"/>
                    <w:tr2bl w:val="nil"/>
                  </w:tcBorders>
                  <w:vAlign w:val="center"/>
                </w:tcPr>
                <w:p w14:paraId="6E08D81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0.668 </w:t>
                  </w:r>
                </w:p>
              </w:tc>
            </w:tr>
            <w:tr w14:paraId="5F907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75" w:type="pct"/>
                  <w:vMerge w:val="continue"/>
                  <w:tcBorders>
                    <w:tl2br w:val="nil"/>
                    <w:tr2bl w:val="nil"/>
                  </w:tcBorders>
                  <w:vAlign w:val="center"/>
                </w:tcPr>
                <w:p w14:paraId="7DE22F8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02" w:type="pct"/>
                  <w:vMerge w:val="continue"/>
                  <w:tcBorders>
                    <w:tl2br w:val="nil"/>
                    <w:tr2bl w:val="nil"/>
                  </w:tcBorders>
                  <w:vAlign w:val="center"/>
                </w:tcPr>
                <w:p w14:paraId="5F8A8A2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294" w:type="pct"/>
                  <w:tcBorders>
                    <w:tl2br w:val="nil"/>
                    <w:tr2bl w:val="nil"/>
                  </w:tcBorders>
                  <w:vAlign w:val="center"/>
                </w:tcPr>
                <w:p w14:paraId="6D55C12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674" w:type="pct"/>
                  <w:tcBorders>
                    <w:tl2br w:val="nil"/>
                    <w:tr2bl w:val="nil"/>
                  </w:tcBorders>
                  <w:vAlign w:val="center"/>
                </w:tcPr>
                <w:p w14:paraId="6C9B93B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3.68×10</w:t>
                  </w:r>
                  <w:r>
                    <w:rPr>
                      <w:rFonts w:hint="default" w:ascii="Times New Roman" w:hAnsi="Times New Roman" w:cs="Times New Roman" w:eastAsiaTheme="minorEastAsia"/>
                      <w:color w:val="auto"/>
                      <w:sz w:val="21"/>
                      <w:szCs w:val="21"/>
                      <w:vertAlign w:val="superscript"/>
                      <w:lang w:val="en-US" w:eastAsia="zh-CN"/>
                    </w:rPr>
                    <w:t>3</w:t>
                  </w:r>
                </w:p>
              </w:tc>
              <w:tc>
                <w:tcPr>
                  <w:tcW w:w="1542" w:type="dxa"/>
                  <w:tcBorders>
                    <w:tl2br w:val="nil"/>
                    <w:tr2bl w:val="nil"/>
                  </w:tcBorders>
                  <w:vAlign w:val="center"/>
                </w:tcPr>
                <w:p w14:paraId="3AB3719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62.6</w:t>
                  </w:r>
                </w:p>
              </w:tc>
              <w:tc>
                <w:tcPr>
                  <w:tcW w:w="1542" w:type="dxa"/>
                  <w:tcBorders>
                    <w:tl2br w:val="nil"/>
                    <w:tr2bl w:val="nil"/>
                  </w:tcBorders>
                  <w:vAlign w:val="center"/>
                </w:tcPr>
                <w:p w14:paraId="49C8265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0.230 </w:t>
                  </w:r>
                </w:p>
              </w:tc>
              <w:tc>
                <w:tcPr>
                  <w:tcW w:w="1542" w:type="dxa"/>
                  <w:tcBorders>
                    <w:tl2br w:val="nil"/>
                    <w:tr2bl w:val="nil"/>
                  </w:tcBorders>
                  <w:vAlign w:val="center"/>
                </w:tcPr>
                <w:p w14:paraId="773F490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173 </w:t>
                  </w:r>
                </w:p>
              </w:tc>
              <w:tc>
                <w:tcPr>
                  <w:tcW w:w="1542" w:type="dxa"/>
                  <w:tcBorders>
                    <w:tl2br w:val="nil"/>
                    <w:tr2bl w:val="nil"/>
                  </w:tcBorders>
                  <w:vAlign w:val="center"/>
                </w:tcPr>
                <w:p w14:paraId="26A77E3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0.637 </w:t>
                  </w:r>
                </w:p>
              </w:tc>
            </w:tr>
            <w:tr w14:paraId="7A0CE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75" w:type="pct"/>
                  <w:vMerge w:val="continue"/>
                  <w:tcBorders>
                    <w:tl2br w:val="nil"/>
                    <w:tr2bl w:val="nil"/>
                  </w:tcBorders>
                  <w:vAlign w:val="center"/>
                </w:tcPr>
                <w:p w14:paraId="37ACEB1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02" w:type="pct"/>
                  <w:vMerge w:val="continue"/>
                  <w:tcBorders>
                    <w:tl2br w:val="nil"/>
                    <w:tr2bl w:val="nil"/>
                  </w:tcBorders>
                  <w:vAlign w:val="center"/>
                </w:tcPr>
                <w:p w14:paraId="149AF48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294" w:type="pct"/>
                  <w:tcBorders>
                    <w:tl2br w:val="nil"/>
                    <w:tr2bl w:val="nil"/>
                  </w:tcBorders>
                  <w:vAlign w:val="center"/>
                </w:tcPr>
                <w:p w14:paraId="392A917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均值</w:t>
                  </w:r>
                </w:p>
              </w:tc>
              <w:tc>
                <w:tcPr>
                  <w:tcW w:w="674" w:type="pct"/>
                  <w:tcBorders>
                    <w:tl2br w:val="nil"/>
                    <w:tr2bl w:val="nil"/>
                  </w:tcBorders>
                  <w:vAlign w:val="center"/>
                </w:tcPr>
                <w:p w14:paraId="58F4932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3.68×10</w:t>
                  </w:r>
                  <w:r>
                    <w:rPr>
                      <w:rFonts w:hint="default" w:ascii="Times New Roman" w:hAnsi="Times New Roman" w:cs="Times New Roman" w:eastAsiaTheme="minorEastAsia"/>
                      <w:color w:val="auto"/>
                      <w:sz w:val="21"/>
                      <w:szCs w:val="21"/>
                      <w:vertAlign w:val="superscript"/>
                      <w:lang w:val="en-US" w:eastAsia="zh-CN"/>
                    </w:rPr>
                    <w:t>3</w:t>
                  </w:r>
                </w:p>
              </w:tc>
              <w:tc>
                <w:tcPr>
                  <w:tcW w:w="1542" w:type="dxa"/>
                  <w:tcBorders>
                    <w:tl2br w:val="nil"/>
                    <w:tr2bl w:val="nil"/>
                  </w:tcBorders>
                  <w:vAlign w:val="center"/>
                </w:tcPr>
                <w:p w14:paraId="06DAAE2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62.2 </w:t>
                  </w:r>
                </w:p>
              </w:tc>
              <w:tc>
                <w:tcPr>
                  <w:tcW w:w="1542" w:type="dxa"/>
                  <w:tcBorders>
                    <w:tl2br w:val="nil"/>
                    <w:tr2bl w:val="nil"/>
                  </w:tcBorders>
                  <w:vAlign w:val="center"/>
                </w:tcPr>
                <w:p w14:paraId="3AD667E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0.229 </w:t>
                  </w:r>
                </w:p>
              </w:tc>
              <w:tc>
                <w:tcPr>
                  <w:tcW w:w="1542" w:type="dxa"/>
                  <w:tcBorders>
                    <w:tl2br w:val="nil"/>
                    <w:tr2bl w:val="nil"/>
                  </w:tcBorders>
                  <w:vAlign w:val="center"/>
                </w:tcPr>
                <w:p w14:paraId="7BFC4F4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182 </w:t>
                  </w:r>
                </w:p>
              </w:tc>
              <w:tc>
                <w:tcPr>
                  <w:tcW w:w="1542" w:type="dxa"/>
                  <w:tcBorders>
                    <w:tl2br w:val="nil"/>
                    <w:tr2bl w:val="nil"/>
                  </w:tcBorders>
                  <w:vAlign w:val="center"/>
                </w:tcPr>
                <w:p w14:paraId="748A2E4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0.670 </w:t>
                  </w:r>
                </w:p>
              </w:tc>
            </w:tr>
            <w:tr w14:paraId="64376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203" w:type="dxa"/>
                  <w:vMerge w:val="restart"/>
                  <w:tcBorders>
                    <w:tl2br w:val="nil"/>
                    <w:tr2bl w:val="nil"/>
                  </w:tcBorders>
                  <w:vAlign w:val="center"/>
                </w:tcPr>
                <w:p w14:paraId="6379E7A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lang w:val="en-US" w:eastAsia="zh-CN"/>
                    </w:rPr>
                    <w:t>熔炼、压铸、抛丸废气环保设施出口</w:t>
                  </w:r>
                </w:p>
              </w:tc>
              <w:tc>
                <w:tcPr>
                  <w:tcW w:w="502" w:type="pct"/>
                  <w:vMerge w:val="continue"/>
                  <w:tcBorders>
                    <w:tl2br w:val="nil"/>
                    <w:tr2bl w:val="nil"/>
                  </w:tcBorders>
                  <w:vAlign w:val="center"/>
                </w:tcPr>
                <w:p w14:paraId="6E82E83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294" w:type="pct"/>
                  <w:tcBorders>
                    <w:tl2br w:val="nil"/>
                    <w:tr2bl w:val="nil"/>
                  </w:tcBorders>
                  <w:vAlign w:val="center"/>
                </w:tcPr>
                <w:p w14:paraId="30DD924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w:t>
                  </w:r>
                </w:p>
              </w:tc>
              <w:tc>
                <w:tcPr>
                  <w:tcW w:w="674" w:type="pct"/>
                  <w:tcBorders>
                    <w:tl2br w:val="nil"/>
                    <w:tr2bl w:val="nil"/>
                  </w:tcBorders>
                  <w:vAlign w:val="center"/>
                </w:tcPr>
                <w:p w14:paraId="27A93EA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4.63×10</w:t>
                  </w:r>
                  <w:r>
                    <w:rPr>
                      <w:rFonts w:hint="default" w:ascii="Times New Roman" w:hAnsi="Times New Roman" w:cs="Times New Roman" w:eastAsiaTheme="minorEastAsia"/>
                      <w:color w:val="auto"/>
                      <w:sz w:val="21"/>
                      <w:szCs w:val="21"/>
                      <w:vertAlign w:val="superscript"/>
                      <w:lang w:val="en-US" w:eastAsia="zh-CN"/>
                    </w:rPr>
                    <w:t>3</w:t>
                  </w:r>
                </w:p>
              </w:tc>
              <w:tc>
                <w:tcPr>
                  <w:tcW w:w="1542" w:type="dxa"/>
                  <w:tcBorders>
                    <w:tl2br w:val="nil"/>
                    <w:tr2bl w:val="nil"/>
                  </w:tcBorders>
                  <w:vAlign w:val="center"/>
                </w:tcPr>
                <w:p w14:paraId="49E504B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6.23</w:t>
                  </w:r>
                </w:p>
              </w:tc>
              <w:tc>
                <w:tcPr>
                  <w:tcW w:w="1542" w:type="dxa"/>
                  <w:tcBorders>
                    <w:tl2br w:val="nil"/>
                    <w:tr2bl w:val="nil"/>
                  </w:tcBorders>
                  <w:vAlign w:val="center"/>
                </w:tcPr>
                <w:p w14:paraId="3EBB606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0.0288 </w:t>
                  </w:r>
                </w:p>
              </w:tc>
              <w:tc>
                <w:tcPr>
                  <w:tcW w:w="1542" w:type="dxa"/>
                  <w:tcBorders>
                    <w:tl2br w:val="nil"/>
                    <w:tr2bl w:val="nil"/>
                  </w:tcBorders>
                  <w:vAlign w:val="center"/>
                </w:tcPr>
                <w:p w14:paraId="298CBEF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6.6 </w:t>
                  </w:r>
                </w:p>
              </w:tc>
              <w:tc>
                <w:tcPr>
                  <w:tcW w:w="1542" w:type="dxa"/>
                  <w:tcBorders>
                    <w:tl2br w:val="nil"/>
                    <w:tr2bl w:val="nil"/>
                  </w:tcBorders>
                  <w:vAlign w:val="center"/>
                </w:tcPr>
                <w:p w14:paraId="2F1210D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0.0306 </w:t>
                  </w:r>
                </w:p>
              </w:tc>
            </w:tr>
            <w:tr w14:paraId="2F4D6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575" w:type="pct"/>
                  <w:vMerge w:val="continue"/>
                  <w:tcBorders>
                    <w:tl2br w:val="nil"/>
                    <w:tr2bl w:val="nil"/>
                  </w:tcBorders>
                  <w:vAlign w:val="center"/>
                </w:tcPr>
                <w:p w14:paraId="539FA45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02" w:type="pct"/>
                  <w:vMerge w:val="continue"/>
                  <w:tcBorders>
                    <w:tl2br w:val="nil"/>
                    <w:tr2bl w:val="nil"/>
                  </w:tcBorders>
                  <w:vAlign w:val="center"/>
                </w:tcPr>
                <w:p w14:paraId="403196C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294" w:type="pct"/>
                  <w:tcBorders>
                    <w:tl2br w:val="nil"/>
                    <w:tr2bl w:val="nil"/>
                  </w:tcBorders>
                  <w:vAlign w:val="center"/>
                </w:tcPr>
                <w:p w14:paraId="66A730E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674" w:type="pct"/>
                  <w:tcBorders>
                    <w:tl2br w:val="nil"/>
                    <w:tr2bl w:val="nil"/>
                  </w:tcBorders>
                  <w:vAlign w:val="center"/>
                </w:tcPr>
                <w:p w14:paraId="01B6FB7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4.67×10</w:t>
                  </w:r>
                  <w:r>
                    <w:rPr>
                      <w:rFonts w:hint="default" w:ascii="Times New Roman" w:hAnsi="Times New Roman" w:cs="Times New Roman" w:eastAsiaTheme="minorEastAsia"/>
                      <w:color w:val="auto"/>
                      <w:sz w:val="21"/>
                      <w:szCs w:val="21"/>
                      <w:vertAlign w:val="superscript"/>
                      <w:lang w:val="en-US" w:eastAsia="zh-CN"/>
                    </w:rPr>
                    <w:t>3</w:t>
                  </w:r>
                </w:p>
              </w:tc>
              <w:tc>
                <w:tcPr>
                  <w:tcW w:w="1542" w:type="dxa"/>
                  <w:tcBorders>
                    <w:tl2br w:val="nil"/>
                    <w:tr2bl w:val="nil"/>
                  </w:tcBorders>
                  <w:vAlign w:val="center"/>
                </w:tcPr>
                <w:p w14:paraId="48972E1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6.17</w:t>
                  </w:r>
                </w:p>
              </w:tc>
              <w:tc>
                <w:tcPr>
                  <w:tcW w:w="1542" w:type="dxa"/>
                  <w:tcBorders>
                    <w:tl2br w:val="nil"/>
                    <w:tr2bl w:val="nil"/>
                  </w:tcBorders>
                  <w:vAlign w:val="center"/>
                </w:tcPr>
                <w:p w14:paraId="00250C7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0.0288 </w:t>
                  </w:r>
                </w:p>
              </w:tc>
              <w:tc>
                <w:tcPr>
                  <w:tcW w:w="1542" w:type="dxa"/>
                  <w:tcBorders>
                    <w:tl2br w:val="nil"/>
                    <w:tr2bl w:val="nil"/>
                  </w:tcBorders>
                  <w:vAlign w:val="center"/>
                </w:tcPr>
                <w:p w14:paraId="51241DB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5.9 </w:t>
                  </w:r>
                </w:p>
              </w:tc>
              <w:tc>
                <w:tcPr>
                  <w:tcW w:w="1542" w:type="dxa"/>
                  <w:tcBorders>
                    <w:tl2br w:val="nil"/>
                    <w:tr2bl w:val="nil"/>
                  </w:tcBorders>
                  <w:vAlign w:val="center"/>
                </w:tcPr>
                <w:p w14:paraId="2DF9BAB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0.0276 </w:t>
                  </w:r>
                </w:p>
              </w:tc>
            </w:tr>
            <w:tr w14:paraId="13890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575" w:type="pct"/>
                  <w:vMerge w:val="continue"/>
                  <w:tcBorders>
                    <w:tl2br w:val="nil"/>
                    <w:tr2bl w:val="nil"/>
                  </w:tcBorders>
                  <w:vAlign w:val="center"/>
                </w:tcPr>
                <w:p w14:paraId="17AE721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02" w:type="pct"/>
                  <w:vMerge w:val="continue"/>
                  <w:tcBorders>
                    <w:tl2br w:val="nil"/>
                    <w:tr2bl w:val="nil"/>
                  </w:tcBorders>
                  <w:vAlign w:val="center"/>
                </w:tcPr>
                <w:p w14:paraId="709CE77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294" w:type="pct"/>
                  <w:tcBorders>
                    <w:tl2br w:val="nil"/>
                    <w:tr2bl w:val="nil"/>
                  </w:tcBorders>
                  <w:vAlign w:val="center"/>
                </w:tcPr>
                <w:p w14:paraId="43B3F6E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674" w:type="pct"/>
                  <w:tcBorders>
                    <w:tl2br w:val="nil"/>
                    <w:tr2bl w:val="nil"/>
                  </w:tcBorders>
                  <w:vAlign w:val="center"/>
                </w:tcPr>
                <w:p w14:paraId="12634B6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4.55×10</w:t>
                  </w:r>
                  <w:r>
                    <w:rPr>
                      <w:rFonts w:hint="default" w:ascii="Times New Roman" w:hAnsi="Times New Roman" w:cs="Times New Roman" w:eastAsiaTheme="minorEastAsia"/>
                      <w:color w:val="auto"/>
                      <w:sz w:val="21"/>
                      <w:szCs w:val="21"/>
                      <w:vertAlign w:val="superscript"/>
                      <w:lang w:val="en-US" w:eastAsia="zh-CN"/>
                    </w:rPr>
                    <w:t>3</w:t>
                  </w:r>
                </w:p>
              </w:tc>
              <w:tc>
                <w:tcPr>
                  <w:tcW w:w="1542" w:type="dxa"/>
                  <w:tcBorders>
                    <w:tl2br w:val="nil"/>
                    <w:tr2bl w:val="nil"/>
                  </w:tcBorders>
                  <w:vAlign w:val="center"/>
                </w:tcPr>
                <w:p w14:paraId="4B26ECE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6.15</w:t>
                  </w:r>
                </w:p>
              </w:tc>
              <w:tc>
                <w:tcPr>
                  <w:tcW w:w="1542" w:type="dxa"/>
                  <w:tcBorders>
                    <w:tl2br w:val="nil"/>
                    <w:tr2bl w:val="nil"/>
                  </w:tcBorders>
                  <w:vAlign w:val="center"/>
                </w:tcPr>
                <w:p w14:paraId="0C8B952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0.0280 </w:t>
                  </w:r>
                </w:p>
              </w:tc>
              <w:tc>
                <w:tcPr>
                  <w:tcW w:w="1542" w:type="dxa"/>
                  <w:tcBorders>
                    <w:tl2br w:val="nil"/>
                    <w:tr2bl w:val="nil"/>
                  </w:tcBorders>
                  <w:vAlign w:val="center"/>
                </w:tcPr>
                <w:p w14:paraId="0BC67B7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6.3 </w:t>
                  </w:r>
                </w:p>
              </w:tc>
              <w:tc>
                <w:tcPr>
                  <w:tcW w:w="1542" w:type="dxa"/>
                  <w:tcBorders>
                    <w:tl2br w:val="nil"/>
                    <w:tr2bl w:val="nil"/>
                  </w:tcBorders>
                  <w:vAlign w:val="center"/>
                </w:tcPr>
                <w:p w14:paraId="3FBC2A6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0.0287 </w:t>
                  </w:r>
                </w:p>
              </w:tc>
            </w:tr>
            <w:tr w14:paraId="1070B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575" w:type="pct"/>
                  <w:vMerge w:val="continue"/>
                  <w:tcBorders>
                    <w:tl2br w:val="nil"/>
                    <w:tr2bl w:val="nil"/>
                  </w:tcBorders>
                  <w:vAlign w:val="center"/>
                </w:tcPr>
                <w:p w14:paraId="34E138A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02" w:type="pct"/>
                  <w:vMerge w:val="continue"/>
                  <w:tcBorders>
                    <w:tl2br w:val="nil"/>
                    <w:tr2bl w:val="nil"/>
                  </w:tcBorders>
                  <w:vAlign w:val="center"/>
                </w:tcPr>
                <w:p w14:paraId="2D16B5C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294" w:type="pct"/>
                  <w:tcBorders>
                    <w:tl2br w:val="nil"/>
                    <w:tr2bl w:val="nil"/>
                  </w:tcBorders>
                  <w:vAlign w:val="center"/>
                </w:tcPr>
                <w:p w14:paraId="7BD1193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均值</w:t>
                  </w:r>
                </w:p>
              </w:tc>
              <w:tc>
                <w:tcPr>
                  <w:tcW w:w="674" w:type="pct"/>
                  <w:tcBorders>
                    <w:tl2br w:val="nil"/>
                    <w:tr2bl w:val="nil"/>
                  </w:tcBorders>
                  <w:vAlign w:val="center"/>
                </w:tcPr>
                <w:p w14:paraId="0332A67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4.62×10</w:t>
                  </w:r>
                  <w:r>
                    <w:rPr>
                      <w:rFonts w:hint="default" w:ascii="Times New Roman" w:hAnsi="Times New Roman" w:cs="Times New Roman" w:eastAsiaTheme="minorEastAsia"/>
                      <w:color w:val="auto"/>
                      <w:sz w:val="21"/>
                      <w:szCs w:val="21"/>
                      <w:vertAlign w:val="superscript"/>
                      <w:lang w:val="en-US" w:eastAsia="zh-CN"/>
                    </w:rPr>
                    <w:t>3</w:t>
                  </w:r>
                </w:p>
              </w:tc>
              <w:tc>
                <w:tcPr>
                  <w:tcW w:w="1542" w:type="dxa"/>
                  <w:tcBorders>
                    <w:tl2br w:val="nil"/>
                    <w:tr2bl w:val="nil"/>
                  </w:tcBorders>
                  <w:vAlign w:val="center"/>
                </w:tcPr>
                <w:p w14:paraId="04B74A3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6.18 </w:t>
                  </w:r>
                </w:p>
              </w:tc>
              <w:tc>
                <w:tcPr>
                  <w:tcW w:w="1542" w:type="dxa"/>
                  <w:tcBorders>
                    <w:tl2br w:val="nil"/>
                    <w:tr2bl w:val="nil"/>
                  </w:tcBorders>
                  <w:vAlign w:val="center"/>
                </w:tcPr>
                <w:p w14:paraId="6FC9B11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0.0285 </w:t>
                  </w:r>
                </w:p>
              </w:tc>
              <w:tc>
                <w:tcPr>
                  <w:tcW w:w="1542" w:type="dxa"/>
                  <w:tcBorders>
                    <w:tl2br w:val="nil"/>
                    <w:tr2bl w:val="nil"/>
                  </w:tcBorders>
                  <w:vAlign w:val="center"/>
                </w:tcPr>
                <w:p w14:paraId="197E6FE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6.3 </w:t>
                  </w:r>
                </w:p>
              </w:tc>
              <w:tc>
                <w:tcPr>
                  <w:tcW w:w="1542" w:type="dxa"/>
                  <w:tcBorders>
                    <w:tl2br w:val="nil"/>
                    <w:tr2bl w:val="nil"/>
                  </w:tcBorders>
                  <w:vAlign w:val="center"/>
                </w:tcPr>
                <w:p w14:paraId="7241CC5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 xml:space="preserve">0.0289 </w:t>
                  </w:r>
                </w:p>
              </w:tc>
            </w:tr>
            <w:tr w14:paraId="050D0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2047" w:type="pct"/>
                  <w:gridSpan w:val="4"/>
                  <w:tcBorders>
                    <w:tl2br w:val="nil"/>
                    <w:tr2bl w:val="nil"/>
                  </w:tcBorders>
                  <w:vAlign w:val="center"/>
                </w:tcPr>
                <w:p w14:paraId="7F2938E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去除率（%）</w:t>
                  </w:r>
                </w:p>
              </w:tc>
              <w:tc>
                <w:tcPr>
                  <w:tcW w:w="1476" w:type="pct"/>
                  <w:gridSpan w:val="2"/>
                  <w:tcBorders>
                    <w:tl2br w:val="nil"/>
                    <w:tr2bl w:val="nil"/>
                  </w:tcBorders>
                  <w:vAlign w:val="center"/>
                </w:tcPr>
                <w:p w14:paraId="0DE87ED8">
                  <w:pPr>
                    <w:keepNext w:val="0"/>
                    <w:keepLines w:val="0"/>
                    <w:pageBreakBefore w:val="0"/>
                    <w:widowControl/>
                    <w:suppressLineNumbers w:val="0"/>
                    <w:tabs>
                      <w:tab w:val="left" w:pos="1317"/>
                    </w:tabs>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87.6</w:t>
                  </w:r>
                </w:p>
              </w:tc>
              <w:tc>
                <w:tcPr>
                  <w:tcW w:w="1476" w:type="pct"/>
                  <w:gridSpan w:val="2"/>
                  <w:tcBorders>
                    <w:tl2br w:val="nil"/>
                    <w:tr2bl w:val="nil"/>
                  </w:tcBorders>
                  <w:vAlign w:val="center"/>
                </w:tcPr>
                <w:p w14:paraId="1EF59344">
                  <w:pPr>
                    <w:keepNext w:val="0"/>
                    <w:keepLines w:val="0"/>
                    <w:pageBreakBefore w:val="0"/>
                    <w:widowControl/>
                    <w:suppressLineNumbers w:val="0"/>
                    <w:tabs>
                      <w:tab w:val="left" w:pos="1317"/>
                    </w:tabs>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95.7</w:t>
                  </w:r>
                </w:p>
              </w:tc>
            </w:tr>
          </w:tbl>
          <w:p w14:paraId="147EA6D9">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熔炼、压铸、抛丸</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工序有组织颗粒物排放浓度在5.9-6.7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《铸造工业大气污染物排放标准》（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GB39726-2020</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、《工业炉窑大气污染物排放标准》</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（DB41/1066-2020）</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新乡市生态环境局关于进一步规范工业企业颗粒物排放限值的通知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sz w:val="24"/>
                <w:szCs w:val="24"/>
                <w:vertAlign w:val="baseline"/>
                <w:lang w:val="en-US" w:eastAsia="zh-CN"/>
              </w:rPr>
              <w:t>；有组织</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非甲烷总烃排放浓度在6.15-6.52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《铸造工业大气污染物排放标准》（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GB39726-2020</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、《关于全省开展工业企业挥发性有机物专项治理工作中排放建议值的通知》（豫环攻坚办〔2017〕162号）（其他行业）排放标准</w:t>
            </w:r>
            <w:r>
              <w:rPr>
                <w:rFonts w:hint="eastAsia" w:ascii="Times New Roman" w:hAnsi="Times New Roman" w:eastAsia="宋体" w:cs="Times New Roman"/>
                <w:b w:val="0"/>
                <w:bCs w:val="0"/>
                <w:color w:val="000000"/>
                <w:sz w:val="24"/>
                <w:szCs w:val="24"/>
                <w:u w:val="none"/>
                <w:lang w:val="en-US" w:eastAsia="zh-CN"/>
              </w:rPr>
              <w:t>。</w:t>
            </w:r>
          </w:p>
          <w:p w14:paraId="67345AC2">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17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90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8" w:type="dxa"/>
                <w:left w:w="108" w:type="dxa"/>
                <w:bottom w:w="108" w:type="dxa"/>
                <w:right w:w="108" w:type="dxa"/>
              </w:tblCellMar>
            </w:tblPr>
            <w:tblGrid>
              <w:gridCol w:w="1059"/>
              <w:gridCol w:w="1174"/>
              <w:gridCol w:w="1174"/>
              <w:gridCol w:w="2263"/>
              <w:gridCol w:w="1950"/>
              <w:gridCol w:w="1463"/>
            </w:tblGrid>
            <w:tr w14:paraId="5FC7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11" w:hRule="exact"/>
                <w:jc w:val="center"/>
              </w:trPr>
              <w:tc>
                <w:tcPr>
                  <w:tcW w:w="583" w:type="pct"/>
                  <w:tcBorders>
                    <w:tl2br w:val="nil"/>
                    <w:tr2bl w:val="nil"/>
                  </w:tcBorders>
                  <w:vAlign w:val="center"/>
                </w:tcPr>
                <w:p w14:paraId="3FFB854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采样日期</w:t>
                  </w:r>
                </w:p>
              </w:tc>
              <w:tc>
                <w:tcPr>
                  <w:tcW w:w="646" w:type="pct"/>
                  <w:tcBorders>
                    <w:tl2br w:val="nil"/>
                    <w:tr2bl w:val="nil"/>
                  </w:tcBorders>
                  <w:vAlign w:val="center"/>
                </w:tcPr>
                <w:p w14:paraId="43C42E0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检测频次</w:t>
                  </w:r>
                </w:p>
              </w:tc>
              <w:tc>
                <w:tcPr>
                  <w:tcW w:w="646" w:type="pct"/>
                  <w:tcBorders>
                    <w:tl2br w:val="nil"/>
                    <w:tr2bl w:val="nil"/>
                  </w:tcBorders>
                  <w:vAlign w:val="center"/>
                </w:tcPr>
                <w:p w14:paraId="2CB4226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检测点位</w:t>
                  </w:r>
                </w:p>
              </w:tc>
              <w:tc>
                <w:tcPr>
                  <w:tcW w:w="1245" w:type="pct"/>
                  <w:tcBorders>
                    <w:tl2br w:val="nil"/>
                    <w:tr2bl w:val="nil"/>
                  </w:tcBorders>
                  <w:vAlign w:val="center"/>
                </w:tcPr>
                <w:p w14:paraId="313C19C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非甲烷总烃</w:t>
                  </w:r>
                  <w:r>
                    <w:rPr>
                      <w:rFonts w:hint="default" w:ascii="Times New Roman" w:hAnsi="Times New Roman" w:cs="Times New Roman" w:eastAsiaTheme="minorEastAsia"/>
                      <w:color w:val="auto"/>
                      <w:sz w:val="21"/>
                      <w:szCs w:val="21"/>
                    </w:rPr>
                    <w:t>（mg/m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1073" w:type="pct"/>
                  <w:tcBorders>
                    <w:tl2br w:val="nil"/>
                    <w:tr2bl w:val="nil"/>
                  </w:tcBorders>
                  <w:vAlign w:val="center"/>
                </w:tcPr>
                <w:p w14:paraId="46D46CB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bookmarkStart w:id="4" w:name="OLE_LINK1"/>
                  <w:r>
                    <w:rPr>
                      <w:rFonts w:hint="default" w:ascii="Times New Roman" w:hAnsi="Times New Roman" w:cs="Times New Roman" w:eastAsiaTheme="minorEastAsia"/>
                      <w:color w:val="auto"/>
                      <w:sz w:val="21"/>
                      <w:szCs w:val="21"/>
                      <w:lang w:eastAsia="zh-CN"/>
                    </w:rPr>
                    <w:t>颗粒物</w:t>
                  </w:r>
                  <w:r>
                    <w:rPr>
                      <w:rFonts w:hint="default" w:ascii="Times New Roman" w:hAnsi="Times New Roman" w:cs="Times New Roman" w:eastAsiaTheme="minorEastAsia"/>
                      <w:color w:val="auto"/>
                      <w:sz w:val="21"/>
                      <w:szCs w:val="21"/>
                    </w:rPr>
                    <w:t>（mg/m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bookmarkEnd w:id="4"/>
                </w:p>
              </w:tc>
              <w:tc>
                <w:tcPr>
                  <w:tcW w:w="805" w:type="pct"/>
                  <w:tcBorders>
                    <w:tl2br w:val="nil"/>
                    <w:tr2bl w:val="nil"/>
                  </w:tcBorders>
                  <w:vAlign w:val="center"/>
                </w:tcPr>
                <w:p w14:paraId="024D426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备注</w:t>
                  </w:r>
                </w:p>
              </w:tc>
            </w:tr>
            <w:tr w14:paraId="4B4F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7" w:hRule="exact"/>
                <w:jc w:val="center"/>
              </w:trPr>
              <w:tc>
                <w:tcPr>
                  <w:tcW w:w="583" w:type="pct"/>
                  <w:vMerge w:val="restart"/>
                  <w:tcBorders>
                    <w:tl2br w:val="nil"/>
                    <w:tr2bl w:val="nil"/>
                  </w:tcBorders>
                  <w:vAlign w:val="center"/>
                </w:tcPr>
                <w:p w14:paraId="05ACEF7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2026.3.26</w:t>
                  </w:r>
                </w:p>
              </w:tc>
              <w:tc>
                <w:tcPr>
                  <w:tcW w:w="646" w:type="pct"/>
                  <w:vMerge w:val="restart"/>
                  <w:tcBorders>
                    <w:tl2br w:val="nil"/>
                    <w:tr2bl w:val="nil"/>
                  </w:tcBorders>
                  <w:vAlign w:val="center"/>
                </w:tcPr>
                <w:p w14:paraId="4027942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第一次</w:t>
                  </w:r>
                </w:p>
              </w:tc>
              <w:tc>
                <w:tcPr>
                  <w:tcW w:w="646" w:type="pct"/>
                  <w:tcBorders>
                    <w:tl2br w:val="nil"/>
                    <w:tr2bl w:val="nil"/>
                  </w:tcBorders>
                  <w:vAlign w:val="center"/>
                </w:tcPr>
                <w:p w14:paraId="64BA0CC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上风向</w:t>
                  </w:r>
                </w:p>
              </w:tc>
              <w:tc>
                <w:tcPr>
                  <w:tcW w:w="1245" w:type="pct"/>
                  <w:tcBorders>
                    <w:tl2br w:val="nil"/>
                    <w:tr2bl w:val="nil"/>
                  </w:tcBorders>
                  <w:vAlign w:val="center"/>
                </w:tcPr>
                <w:p w14:paraId="11AE705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0.46</w:t>
                  </w:r>
                </w:p>
              </w:tc>
              <w:tc>
                <w:tcPr>
                  <w:tcW w:w="1073" w:type="pct"/>
                  <w:tcBorders>
                    <w:tl2br w:val="nil"/>
                    <w:tr2bl w:val="nil"/>
                  </w:tcBorders>
                  <w:vAlign w:val="center"/>
                </w:tcPr>
                <w:p w14:paraId="6E18AAD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0.254 </w:t>
                  </w:r>
                </w:p>
              </w:tc>
              <w:tc>
                <w:tcPr>
                  <w:tcW w:w="805" w:type="pct"/>
                  <w:vMerge w:val="restart"/>
                  <w:tcBorders>
                    <w:tl2br w:val="nil"/>
                    <w:tr2bl w:val="nil"/>
                  </w:tcBorders>
                  <w:vAlign w:val="center"/>
                </w:tcPr>
                <w:p w14:paraId="6D86727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1"/>
                      <w:sz w:val="21"/>
                      <w:szCs w:val="21"/>
                      <w:lang w:eastAsia="zh-CN"/>
                    </w:rPr>
                    <w:t>多云</w:t>
                  </w:r>
                  <w:r>
                    <w:rPr>
                      <w:rFonts w:hint="default" w:ascii="Times New Roman" w:hAnsi="Times New Roman" w:cs="Times New Roman" w:eastAsiaTheme="minorEastAsia"/>
                      <w:color w:val="auto"/>
                      <w:kern w:val="1"/>
                      <w:sz w:val="21"/>
                      <w:szCs w:val="21"/>
                    </w:rPr>
                    <w:t>，平均温度</w:t>
                  </w:r>
                  <w:r>
                    <w:rPr>
                      <w:rFonts w:hint="default" w:ascii="Times New Roman" w:hAnsi="Times New Roman" w:cs="Times New Roman" w:eastAsiaTheme="minorEastAsia"/>
                      <w:color w:val="auto"/>
                      <w:kern w:val="1"/>
                      <w:sz w:val="21"/>
                      <w:szCs w:val="21"/>
                      <w:lang w:val="en-US" w:eastAsia="zh-CN"/>
                    </w:rPr>
                    <w:t>15.0</w:t>
                  </w:r>
                  <w:r>
                    <w:rPr>
                      <w:rFonts w:hint="default" w:ascii="Times New Roman" w:hAnsi="Times New Roman" w:cs="Times New Roman" w:eastAsiaTheme="minorEastAsia"/>
                      <w:color w:val="auto"/>
                      <w:kern w:val="1"/>
                      <w:sz w:val="21"/>
                      <w:szCs w:val="21"/>
                    </w:rPr>
                    <w:t>℃，平均气压</w:t>
                  </w:r>
                  <w:r>
                    <w:rPr>
                      <w:rFonts w:hint="default" w:ascii="Times New Roman" w:hAnsi="Times New Roman" w:cs="Times New Roman" w:eastAsiaTheme="minorEastAsia"/>
                      <w:color w:val="auto"/>
                      <w:kern w:val="1"/>
                      <w:sz w:val="21"/>
                      <w:szCs w:val="21"/>
                      <w:lang w:val="en-US" w:eastAsia="zh-CN"/>
                    </w:rPr>
                    <w:t>101.4</w:t>
                  </w:r>
                  <w:r>
                    <w:rPr>
                      <w:rFonts w:hint="default" w:ascii="Times New Roman" w:hAnsi="Times New Roman" w:cs="Times New Roman" w:eastAsiaTheme="minorEastAsia"/>
                      <w:color w:val="auto"/>
                      <w:kern w:val="1"/>
                      <w:sz w:val="21"/>
                      <w:szCs w:val="21"/>
                    </w:rPr>
                    <w:t>kpa，</w:t>
                  </w:r>
                  <w:r>
                    <w:rPr>
                      <w:rFonts w:hint="default" w:ascii="Times New Roman" w:hAnsi="Times New Roman" w:cs="Times New Roman" w:eastAsiaTheme="minorEastAsia"/>
                      <w:color w:val="auto"/>
                      <w:kern w:val="1"/>
                      <w:sz w:val="21"/>
                      <w:szCs w:val="21"/>
                      <w:lang w:eastAsia="zh-CN"/>
                    </w:rPr>
                    <w:t>南</w:t>
                  </w:r>
                  <w:r>
                    <w:rPr>
                      <w:rFonts w:hint="default" w:ascii="Times New Roman" w:hAnsi="Times New Roman" w:cs="Times New Roman" w:eastAsiaTheme="minorEastAsia"/>
                      <w:color w:val="auto"/>
                      <w:kern w:val="1"/>
                      <w:sz w:val="21"/>
                      <w:szCs w:val="21"/>
                    </w:rPr>
                    <w:t>风，风速</w:t>
                  </w:r>
                  <w:r>
                    <w:rPr>
                      <w:rFonts w:hint="default" w:ascii="Times New Roman" w:hAnsi="Times New Roman" w:cs="Times New Roman" w:eastAsiaTheme="minorEastAsia"/>
                      <w:color w:val="auto"/>
                      <w:kern w:val="1"/>
                      <w:sz w:val="21"/>
                      <w:szCs w:val="21"/>
                      <w:lang w:val="en-US" w:eastAsia="zh-CN"/>
                    </w:rPr>
                    <w:t>1.6</w:t>
                  </w:r>
                  <w:r>
                    <w:rPr>
                      <w:rFonts w:hint="default" w:ascii="Times New Roman" w:hAnsi="Times New Roman" w:cs="Times New Roman" w:eastAsiaTheme="minorEastAsia"/>
                      <w:color w:val="auto"/>
                      <w:kern w:val="1"/>
                      <w:sz w:val="21"/>
                      <w:szCs w:val="21"/>
                    </w:rPr>
                    <w:t>~</w:t>
                  </w:r>
                  <w:r>
                    <w:rPr>
                      <w:rFonts w:hint="default" w:ascii="Times New Roman" w:hAnsi="Times New Roman" w:cs="Times New Roman" w:eastAsiaTheme="minorEastAsia"/>
                      <w:color w:val="auto"/>
                      <w:kern w:val="1"/>
                      <w:sz w:val="21"/>
                      <w:szCs w:val="21"/>
                      <w:lang w:val="en-US" w:eastAsia="zh-CN"/>
                    </w:rPr>
                    <w:t>2.7</w:t>
                  </w:r>
                  <w:r>
                    <w:rPr>
                      <w:rFonts w:hint="default" w:ascii="Times New Roman" w:hAnsi="Times New Roman" w:cs="Times New Roman" w:eastAsiaTheme="minorEastAsia"/>
                      <w:color w:val="auto"/>
                      <w:kern w:val="1"/>
                      <w:sz w:val="21"/>
                      <w:szCs w:val="21"/>
                    </w:rPr>
                    <w:t>m/s</w:t>
                  </w:r>
                </w:p>
              </w:tc>
            </w:tr>
            <w:tr w14:paraId="3524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83" w:hRule="exact"/>
                <w:jc w:val="center"/>
              </w:trPr>
              <w:tc>
                <w:tcPr>
                  <w:tcW w:w="583" w:type="pct"/>
                  <w:vMerge w:val="continue"/>
                  <w:tcBorders>
                    <w:tl2br w:val="nil"/>
                    <w:tr2bl w:val="nil"/>
                  </w:tcBorders>
                  <w:vAlign w:val="center"/>
                </w:tcPr>
                <w:p w14:paraId="21EE49D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646" w:type="pct"/>
                  <w:vMerge w:val="continue"/>
                  <w:tcBorders>
                    <w:tl2br w:val="nil"/>
                    <w:tr2bl w:val="nil"/>
                  </w:tcBorders>
                  <w:vAlign w:val="center"/>
                </w:tcPr>
                <w:p w14:paraId="2497056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3F24800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下风向1#</w:t>
                  </w:r>
                </w:p>
              </w:tc>
              <w:tc>
                <w:tcPr>
                  <w:tcW w:w="1245" w:type="pct"/>
                  <w:tcBorders>
                    <w:tl2br w:val="nil"/>
                    <w:tr2bl w:val="nil"/>
                  </w:tcBorders>
                  <w:vAlign w:val="center"/>
                </w:tcPr>
                <w:p w14:paraId="4750B3B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0.51</w:t>
                  </w:r>
                </w:p>
              </w:tc>
              <w:tc>
                <w:tcPr>
                  <w:tcW w:w="1073" w:type="pct"/>
                  <w:tcBorders>
                    <w:tl2br w:val="nil"/>
                    <w:tr2bl w:val="nil"/>
                  </w:tcBorders>
                  <w:vAlign w:val="center"/>
                </w:tcPr>
                <w:p w14:paraId="7367D0F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0.331 </w:t>
                  </w:r>
                </w:p>
              </w:tc>
              <w:tc>
                <w:tcPr>
                  <w:tcW w:w="805" w:type="pct"/>
                  <w:vMerge w:val="continue"/>
                  <w:tcBorders>
                    <w:tl2br w:val="nil"/>
                    <w:tr2bl w:val="nil"/>
                  </w:tcBorders>
                  <w:vAlign w:val="center"/>
                </w:tcPr>
                <w:p w14:paraId="25261C7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1"/>
                      <w:sz w:val="21"/>
                      <w:szCs w:val="21"/>
                      <w:lang w:val="en-US" w:eastAsia="zh-CN"/>
                    </w:rPr>
                  </w:pPr>
                </w:p>
              </w:tc>
            </w:tr>
            <w:tr w14:paraId="76B1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exact"/>
                <w:jc w:val="center"/>
              </w:trPr>
              <w:tc>
                <w:tcPr>
                  <w:tcW w:w="583" w:type="pct"/>
                  <w:vMerge w:val="continue"/>
                  <w:tcBorders>
                    <w:tl2br w:val="nil"/>
                    <w:tr2bl w:val="nil"/>
                  </w:tcBorders>
                  <w:vAlign w:val="center"/>
                </w:tcPr>
                <w:p w14:paraId="4174912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646" w:type="pct"/>
                  <w:vMerge w:val="continue"/>
                  <w:tcBorders>
                    <w:tl2br w:val="nil"/>
                    <w:tr2bl w:val="nil"/>
                  </w:tcBorders>
                  <w:vAlign w:val="center"/>
                </w:tcPr>
                <w:p w14:paraId="26BC208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44E1AE6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下风向2#</w:t>
                  </w:r>
                </w:p>
              </w:tc>
              <w:tc>
                <w:tcPr>
                  <w:tcW w:w="1245" w:type="pct"/>
                  <w:tcBorders>
                    <w:tl2br w:val="nil"/>
                    <w:tr2bl w:val="nil"/>
                  </w:tcBorders>
                  <w:vAlign w:val="center"/>
                </w:tcPr>
                <w:p w14:paraId="671E656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0.52</w:t>
                  </w:r>
                </w:p>
              </w:tc>
              <w:tc>
                <w:tcPr>
                  <w:tcW w:w="1073" w:type="pct"/>
                  <w:tcBorders>
                    <w:tl2br w:val="nil"/>
                    <w:tr2bl w:val="nil"/>
                  </w:tcBorders>
                  <w:vAlign w:val="center"/>
                </w:tcPr>
                <w:p w14:paraId="7675E63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0.328 </w:t>
                  </w:r>
                </w:p>
              </w:tc>
              <w:tc>
                <w:tcPr>
                  <w:tcW w:w="805" w:type="pct"/>
                  <w:vMerge w:val="continue"/>
                  <w:tcBorders>
                    <w:tl2br w:val="nil"/>
                    <w:tr2bl w:val="nil"/>
                  </w:tcBorders>
                  <w:vAlign w:val="center"/>
                </w:tcPr>
                <w:p w14:paraId="616F492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1"/>
                      <w:sz w:val="21"/>
                      <w:szCs w:val="21"/>
                      <w:lang w:val="en-US" w:eastAsia="zh-CN"/>
                    </w:rPr>
                  </w:pPr>
                </w:p>
              </w:tc>
            </w:tr>
            <w:tr w14:paraId="5FCE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85" w:hRule="exact"/>
                <w:jc w:val="center"/>
              </w:trPr>
              <w:tc>
                <w:tcPr>
                  <w:tcW w:w="583" w:type="pct"/>
                  <w:vMerge w:val="continue"/>
                  <w:tcBorders>
                    <w:tl2br w:val="nil"/>
                    <w:tr2bl w:val="nil"/>
                  </w:tcBorders>
                  <w:vAlign w:val="center"/>
                </w:tcPr>
                <w:p w14:paraId="577DC94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646" w:type="pct"/>
                  <w:vMerge w:val="continue"/>
                  <w:tcBorders>
                    <w:tl2br w:val="nil"/>
                    <w:tr2bl w:val="nil"/>
                  </w:tcBorders>
                  <w:vAlign w:val="center"/>
                </w:tcPr>
                <w:p w14:paraId="33B8309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6F963CA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下风向3#</w:t>
                  </w:r>
                </w:p>
              </w:tc>
              <w:tc>
                <w:tcPr>
                  <w:tcW w:w="1245" w:type="pct"/>
                  <w:tcBorders>
                    <w:tl2br w:val="nil"/>
                    <w:tr2bl w:val="nil"/>
                  </w:tcBorders>
                  <w:vAlign w:val="center"/>
                </w:tcPr>
                <w:p w14:paraId="2E3F47F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0.62</w:t>
                  </w:r>
                </w:p>
              </w:tc>
              <w:tc>
                <w:tcPr>
                  <w:tcW w:w="1073" w:type="pct"/>
                  <w:tcBorders>
                    <w:tl2br w:val="nil"/>
                    <w:tr2bl w:val="nil"/>
                  </w:tcBorders>
                  <w:vAlign w:val="center"/>
                </w:tcPr>
                <w:p w14:paraId="36BBA15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0.325 </w:t>
                  </w:r>
                </w:p>
              </w:tc>
              <w:tc>
                <w:tcPr>
                  <w:tcW w:w="805" w:type="pct"/>
                  <w:vMerge w:val="continue"/>
                  <w:tcBorders>
                    <w:tl2br w:val="nil"/>
                    <w:tr2bl w:val="nil"/>
                  </w:tcBorders>
                  <w:vAlign w:val="center"/>
                </w:tcPr>
                <w:p w14:paraId="723A75F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7EC5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33" w:hRule="exact"/>
                <w:jc w:val="center"/>
              </w:trPr>
              <w:tc>
                <w:tcPr>
                  <w:tcW w:w="583" w:type="pct"/>
                  <w:vMerge w:val="continue"/>
                  <w:tcBorders>
                    <w:tl2br w:val="nil"/>
                    <w:tr2bl w:val="nil"/>
                  </w:tcBorders>
                  <w:vAlign w:val="center"/>
                </w:tcPr>
                <w:p w14:paraId="02ED0BD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restart"/>
                  <w:tcBorders>
                    <w:tl2br w:val="nil"/>
                    <w:tr2bl w:val="nil"/>
                  </w:tcBorders>
                  <w:vAlign w:val="center"/>
                </w:tcPr>
                <w:p w14:paraId="06EB913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第二次</w:t>
                  </w:r>
                </w:p>
              </w:tc>
              <w:tc>
                <w:tcPr>
                  <w:tcW w:w="646" w:type="pct"/>
                  <w:tcBorders>
                    <w:tl2br w:val="nil"/>
                    <w:tr2bl w:val="nil"/>
                  </w:tcBorders>
                  <w:vAlign w:val="center"/>
                </w:tcPr>
                <w:p w14:paraId="31691A7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上风向</w:t>
                  </w:r>
                </w:p>
              </w:tc>
              <w:tc>
                <w:tcPr>
                  <w:tcW w:w="1245" w:type="pct"/>
                  <w:tcBorders>
                    <w:tl2br w:val="nil"/>
                    <w:tr2bl w:val="nil"/>
                  </w:tcBorders>
                  <w:vAlign w:val="center"/>
                </w:tcPr>
                <w:p w14:paraId="2649130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0.40</w:t>
                  </w:r>
                </w:p>
              </w:tc>
              <w:tc>
                <w:tcPr>
                  <w:tcW w:w="1073" w:type="pct"/>
                  <w:tcBorders>
                    <w:tl2br w:val="nil"/>
                    <w:tr2bl w:val="nil"/>
                  </w:tcBorders>
                  <w:vAlign w:val="center"/>
                </w:tcPr>
                <w:p w14:paraId="26CBC81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0.262 </w:t>
                  </w:r>
                </w:p>
              </w:tc>
              <w:tc>
                <w:tcPr>
                  <w:tcW w:w="805" w:type="pct"/>
                  <w:vMerge w:val="continue"/>
                  <w:tcBorders>
                    <w:tl2br w:val="nil"/>
                    <w:tr2bl w:val="nil"/>
                  </w:tcBorders>
                  <w:vAlign w:val="center"/>
                </w:tcPr>
                <w:p w14:paraId="052AE61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1A43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8" w:hRule="exact"/>
                <w:jc w:val="center"/>
              </w:trPr>
              <w:tc>
                <w:tcPr>
                  <w:tcW w:w="583" w:type="pct"/>
                  <w:vMerge w:val="continue"/>
                  <w:tcBorders>
                    <w:tl2br w:val="nil"/>
                    <w:tr2bl w:val="nil"/>
                  </w:tcBorders>
                  <w:vAlign w:val="center"/>
                </w:tcPr>
                <w:p w14:paraId="7ED9281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continue"/>
                  <w:tcBorders>
                    <w:tl2br w:val="nil"/>
                    <w:tr2bl w:val="nil"/>
                  </w:tcBorders>
                  <w:vAlign w:val="center"/>
                </w:tcPr>
                <w:p w14:paraId="2C2F9BB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0186D7B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下风向1#</w:t>
                  </w:r>
                </w:p>
              </w:tc>
              <w:tc>
                <w:tcPr>
                  <w:tcW w:w="1245" w:type="pct"/>
                  <w:tcBorders>
                    <w:tl2br w:val="nil"/>
                    <w:tr2bl w:val="nil"/>
                  </w:tcBorders>
                  <w:vAlign w:val="center"/>
                </w:tcPr>
                <w:p w14:paraId="0EB3D71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0.51</w:t>
                  </w:r>
                </w:p>
              </w:tc>
              <w:tc>
                <w:tcPr>
                  <w:tcW w:w="1073" w:type="pct"/>
                  <w:tcBorders>
                    <w:tl2br w:val="nil"/>
                    <w:tr2bl w:val="nil"/>
                  </w:tcBorders>
                  <w:vAlign w:val="center"/>
                </w:tcPr>
                <w:p w14:paraId="0211E37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0.335 </w:t>
                  </w:r>
                </w:p>
              </w:tc>
              <w:tc>
                <w:tcPr>
                  <w:tcW w:w="805" w:type="pct"/>
                  <w:vMerge w:val="continue"/>
                  <w:tcBorders>
                    <w:tl2br w:val="nil"/>
                    <w:tr2bl w:val="nil"/>
                  </w:tcBorders>
                  <w:vAlign w:val="center"/>
                </w:tcPr>
                <w:p w14:paraId="2C5F9A7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5788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33" w:hRule="exact"/>
                <w:jc w:val="center"/>
              </w:trPr>
              <w:tc>
                <w:tcPr>
                  <w:tcW w:w="583" w:type="pct"/>
                  <w:vMerge w:val="continue"/>
                  <w:tcBorders>
                    <w:tl2br w:val="nil"/>
                    <w:tr2bl w:val="nil"/>
                  </w:tcBorders>
                  <w:vAlign w:val="center"/>
                </w:tcPr>
                <w:p w14:paraId="6C8A70A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continue"/>
                  <w:tcBorders>
                    <w:tl2br w:val="nil"/>
                    <w:tr2bl w:val="nil"/>
                  </w:tcBorders>
                  <w:vAlign w:val="center"/>
                </w:tcPr>
                <w:p w14:paraId="35A0EEB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04922BC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下风向2#</w:t>
                  </w:r>
                </w:p>
              </w:tc>
              <w:tc>
                <w:tcPr>
                  <w:tcW w:w="1245" w:type="pct"/>
                  <w:tcBorders>
                    <w:tl2br w:val="nil"/>
                    <w:tr2bl w:val="nil"/>
                  </w:tcBorders>
                  <w:vAlign w:val="center"/>
                </w:tcPr>
                <w:p w14:paraId="7C7BA61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0.55</w:t>
                  </w:r>
                </w:p>
              </w:tc>
              <w:tc>
                <w:tcPr>
                  <w:tcW w:w="1073" w:type="pct"/>
                  <w:tcBorders>
                    <w:tl2br w:val="nil"/>
                    <w:tr2bl w:val="nil"/>
                  </w:tcBorders>
                  <w:vAlign w:val="center"/>
                </w:tcPr>
                <w:p w14:paraId="56178F5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0.348 </w:t>
                  </w:r>
                </w:p>
              </w:tc>
              <w:tc>
                <w:tcPr>
                  <w:tcW w:w="805" w:type="pct"/>
                  <w:vMerge w:val="continue"/>
                  <w:tcBorders>
                    <w:tl2br w:val="nil"/>
                    <w:tr2bl w:val="nil"/>
                  </w:tcBorders>
                  <w:vAlign w:val="center"/>
                </w:tcPr>
                <w:p w14:paraId="62283BC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194D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8" w:hRule="exact"/>
                <w:jc w:val="center"/>
              </w:trPr>
              <w:tc>
                <w:tcPr>
                  <w:tcW w:w="583" w:type="pct"/>
                  <w:vMerge w:val="continue"/>
                  <w:tcBorders>
                    <w:tl2br w:val="nil"/>
                    <w:tr2bl w:val="nil"/>
                  </w:tcBorders>
                  <w:vAlign w:val="center"/>
                </w:tcPr>
                <w:p w14:paraId="3540B65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continue"/>
                  <w:tcBorders>
                    <w:tl2br w:val="nil"/>
                    <w:tr2bl w:val="nil"/>
                  </w:tcBorders>
                  <w:vAlign w:val="center"/>
                </w:tcPr>
                <w:p w14:paraId="134D783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13DFDB9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下风向3#</w:t>
                  </w:r>
                </w:p>
              </w:tc>
              <w:tc>
                <w:tcPr>
                  <w:tcW w:w="1245" w:type="pct"/>
                  <w:tcBorders>
                    <w:tl2br w:val="nil"/>
                    <w:tr2bl w:val="nil"/>
                  </w:tcBorders>
                  <w:vAlign w:val="center"/>
                </w:tcPr>
                <w:p w14:paraId="5F5AEB9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0.68</w:t>
                  </w:r>
                </w:p>
              </w:tc>
              <w:tc>
                <w:tcPr>
                  <w:tcW w:w="1073" w:type="pct"/>
                  <w:tcBorders>
                    <w:tl2br w:val="nil"/>
                    <w:tr2bl w:val="nil"/>
                  </w:tcBorders>
                  <w:vAlign w:val="center"/>
                </w:tcPr>
                <w:p w14:paraId="2FE8649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0.330 </w:t>
                  </w:r>
                </w:p>
              </w:tc>
              <w:tc>
                <w:tcPr>
                  <w:tcW w:w="805" w:type="pct"/>
                  <w:vMerge w:val="continue"/>
                  <w:tcBorders>
                    <w:tl2br w:val="nil"/>
                    <w:tr2bl w:val="nil"/>
                  </w:tcBorders>
                  <w:vAlign w:val="center"/>
                </w:tcPr>
                <w:p w14:paraId="2F34BDF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09EA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61" w:hRule="exact"/>
                <w:jc w:val="center"/>
              </w:trPr>
              <w:tc>
                <w:tcPr>
                  <w:tcW w:w="583" w:type="pct"/>
                  <w:vMerge w:val="continue"/>
                  <w:tcBorders>
                    <w:tl2br w:val="nil"/>
                    <w:tr2bl w:val="nil"/>
                  </w:tcBorders>
                  <w:vAlign w:val="center"/>
                </w:tcPr>
                <w:p w14:paraId="4D0AC8E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restart"/>
                  <w:tcBorders>
                    <w:tl2br w:val="nil"/>
                    <w:tr2bl w:val="nil"/>
                  </w:tcBorders>
                  <w:vAlign w:val="center"/>
                </w:tcPr>
                <w:p w14:paraId="12A5DF8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w:t>
                  </w:r>
                  <w:r>
                    <w:rPr>
                      <w:rFonts w:hint="default" w:ascii="Times New Roman" w:hAnsi="Times New Roman" w:cs="Times New Roman" w:eastAsiaTheme="minorEastAsia"/>
                      <w:color w:val="auto"/>
                      <w:sz w:val="21"/>
                      <w:szCs w:val="21"/>
                      <w:lang w:eastAsia="zh-CN"/>
                    </w:rPr>
                    <w:t>三</w:t>
                  </w:r>
                  <w:r>
                    <w:rPr>
                      <w:rFonts w:hint="default" w:ascii="Times New Roman" w:hAnsi="Times New Roman" w:cs="Times New Roman" w:eastAsiaTheme="minorEastAsia"/>
                      <w:color w:val="auto"/>
                      <w:sz w:val="21"/>
                      <w:szCs w:val="21"/>
                    </w:rPr>
                    <w:t>次</w:t>
                  </w:r>
                </w:p>
              </w:tc>
              <w:tc>
                <w:tcPr>
                  <w:tcW w:w="646" w:type="pct"/>
                  <w:tcBorders>
                    <w:tl2br w:val="nil"/>
                    <w:tr2bl w:val="nil"/>
                  </w:tcBorders>
                  <w:vAlign w:val="center"/>
                </w:tcPr>
                <w:p w14:paraId="76043F3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上风向</w:t>
                  </w:r>
                </w:p>
              </w:tc>
              <w:tc>
                <w:tcPr>
                  <w:tcW w:w="1245" w:type="pct"/>
                  <w:tcBorders>
                    <w:tl2br w:val="nil"/>
                    <w:tr2bl w:val="nil"/>
                  </w:tcBorders>
                  <w:vAlign w:val="center"/>
                </w:tcPr>
                <w:p w14:paraId="542C40D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0.46</w:t>
                  </w:r>
                </w:p>
              </w:tc>
              <w:tc>
                <w:tcPr>
                  <w:tcW w:w="1073" w:type="pct"/>
                  <w:tcBorders>
                    <w:tl2br w:val="nil"/>
                    <w:tr2bl w:val="nil"/>
                  </w:tcBorders>
                  <w:vAlign w:val="center"/>
                </w:tcPr>
                <w:p w14:paraId="459CC66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0.257 </w:t>
                  </w:r>
                </w:p>
              </w:tc>
              <w:tc>
                <w:tcPr>
                  <w:tcW w:w="805" w:type="pct"/>
                  <w:vMerge w:val="continue"/>
                  <w:tcBorders>
                    <w:tl2br w:val="nil"/>
                    <w:tr2bl w:val="nil"/>
                  </w:tcBorders>
                  <w:vAlign w:val="center"/>
                </w:tcPr>
                <w:p w14:paraId="3D24E03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4D29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61" w:hRule="exact"/>
                <w:jc w:val="center"/>
              </w:trPr>
              <w:tc>
                <w:tcPr>
                  <w:tcW w:w="583" w:type="pct"/>
                  <w:vMerge w:val="continue"/>
                  <w:tcBorders>
                    <w:tl2br w:val="nil"/>
                    <w:tr2bl w:val="nil"/>
                  </w:tcBorders>
                  <w:vAlign w:val="center"/>
                </w:tcPr>
                <w:p w14:paraId="1D988EE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continue"/>
                  <w:tcBorders>
                    <w:tl2br w:val="nil"/>
                    <w:tr2bl w:val="nil"/>
                  </w:tcBorders>
                  <w:vAlign w:val="center"/>
                </w:tcPr>
                <w:p w14:paraId="6656788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1EBBF2A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下风向1#</w:t>
                  </w:r>
                </w:p>
              </w:tc>
              <w:tc>
                <w:tcPr>
                  <w:tcW w:w="1245" w:type="pct"/>
                  <w:tcBorders>
                    <w:tl2br w:val="nil"/>
                    <w:tr2bl w:val="nil"/>
                  </w:tcBorders>
                  <w:vAlign w:val="center"/>
                </w:tcPr>
                <w:p w14:paraId="40A62DB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0.53</w:t>
                  </w:r>
                </w:p>
              </w:tc>
              <w:tc>
                <w:tcPr>
                  <w:tcW w:w="1073" w:type="pct"/>
                  <w:tcBorders>
                    <w:tl2br w:val="nil"/>
                    <w:tr2bl w:val="nil"/>
                  </w:tcBorders>
                  <w:vAlign w:val="center"/>
                </w:tcPr>
                <w:p w14:paraId="71A5109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0.326 </w:t>
                  </w:r>
                </w:p>
              </w:tc>
              <w:tc>
                <w:tcPr>
                  <w:tcW w:w="805" w:type="pct"/>
                  <w:vMerge w:val="continue"/>
                  <w:tcBorders>
                    <w:tl2br w:val="nil"/>
                    <w:tr2bl w:val="nil"/>
                  </w:tcBorders>
                  <w:vAlign w:val="center"/>
                </w:tcPr>
                <w:p w14:paraId="2720229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3C62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00" w:hRule="exact"/>
                <w:jc w:val="center"/>
              </w:trPr>
              <w:tc>
                <w:tcPr>
                  <w:tcW w:w="583" w:type="pct"/>
                  <w:vMerge w:val="continue"/>
                  <w:tcBorders>
                    <w:tl2br w:val="nil"/>
                    <w:tr2bl w:val="nil"/>
                  </w:tcBorders>
                  <w:vAlign w:val="center"/>
                </w:tcPr>
                <w:p w14:paraId="146B41C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continue"/>
                  <w:tcBorders>
                    <w:tl2br w:val="nil"/>
                    <w:tr2bl w:val="nil"/>
                  </w:tcBorders>
                  <w:vAlign w:val="center"/>
                </w:tcPr>
                <w:p w14:paraId="38E0915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4E1C16B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下风向2#</w:t>
                  </w:r>
                </w:p>
              </w:tc>
              <w:tc>
                <w:tcPr>
                  <w:tcW w:w="1245" w:type="pct"/>
                  <w:tcBorders>
                    <w:tl2br w:val="nil"/>
                    <w:tr2bl w:val="nil"/>
                  </w:tcBorders>
                  <w:vAlign w:val="center"/>
                </w:tcPr>
                <w:p w14:paraId="2AAD004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0.58</w:t>
                  </w:r>
                </w:p>
              </w:tc>
              <w:tc>
                <w:tcPr>
                  <w:tcW w:w="1073" w:type="pct"/>
                  <w:tcBorders>
                    <w:tl2br w:val="nil"/>
                    <w:tr2bl w:val="nil"/>
                  </w:tcBorders>
                  <w:vAlign w:val="center"/>
                </w:tcPr>
                <w:p w14:paraId="14A63DA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0.319 </w:t>
                  </w:r>
                </w:p>
              </w:tc>
              <w:tc>
                <w:tcPr>
                  <w:tcW w:w="805" w:type="pct"/>
                  <w:vMerge w:val="continue"/>
                  <w:tcBorders>
                    <w:tl2br w:val="nil"/>
                    <w:tr2bl w:val="nil"/>
                  </w:tcBorders>
                  <w:vAlign w:val="center"/>
                </w:tcPr>
                <w:p w14:paraId="0C35D55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5A4B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47" w:hRule="exact"/>
                <w:jc w:val="center"/>
              </w:trPr>
              <w:tc>
                <w:tcPr>
                  <w:tcW w:w="583" w:type="pct"/>
                  <w:vMerge w:val="continue"/>
                  <w:tcBorders>
                    <w:tl2br w:val="nil"/>
                    <w:tr2bl w:val="nil"/>
                  </w:tcBorders>
                  <w:vAlign w:val="center"/>
                </w:tcPr>
                <w:p w14:paraId="757F0E0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continue"/>
                  <w:tcBorders>
                    <w:tl2br w:val="nil"/>
                    <w:tr2bl w:val="nil"/>
                  </w:tcBorders>
                  <w:vAlign w:val="center"/>
                </w:tcPr>
                <w:p w14:paraId="75665C8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15ACA61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下风向3#</w:t>
                  </w:r>
                </w:p>
              </w:tc>
              <w:tc>
                <w:tcPr>
                  <w:tcW w:w="1245" w:type="pct"/>
                  <w:tcBorders>
                    <w:tl2br w:val="nil"/>
                    <w:tr2bl w:val="nil"/>
                  </w:tcBorders>
                  <w:vAlign w:val="center"/>
                </w:tcPr>
                <w:p w14:paraId="62087E9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0.66</w:t>
                  </w:r>
                </w:p>
              </w:tc>
              <w:tc>
                <w:tcPr>
                  <w:tcW w:w="1073" w:type="pct"/>
                  <w:tcBorders>
                    <w:tl2br w:val="nil"/>
                    <w:tr2bl w:val="nil"/>
                  </w:tcBorders>
                  <w:vAlign w:val="center"/>
                </w:tcPr>
                <w:p w14:paraId="3A0DD5F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0.332 </w:t>
                  </w:r>
                </w:p>
              </w:tc>
              <w:tc>
                <w:tcPr>
                  <w:tcW w:w="805" w:type="pct"/>
                  <w:vMerge w:val="continue"/>
                  <w:tcBorders>
                    <w:tl2br w:val="nil"/>
                    <w:tr2bl w:val="nil"/>
                  </w:tcBorders>
                  <w:vAlign w:val="center"/>
                </w:tcPr>
                <w:p w14:paraId="12ADE31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556E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63" w:hRule="exact"/>
                <w:jc w:val="center"/>
              </w:trPr>
              <w:tc>
                <w:tcPr>
                  <w:tcW w:w="583" w:type="pct"/>
                  <w:vMerge w:val="restart"/>
                  <w:tcBorders>
                    <w:tl2br w:val="nil"/>
                    <w:tr2bl w:val="nil"/>
                  </w:tcBorders>
                  <w:vAlign w:val="center"/>
                </w:tcPr>
                <w:p w14:paraId="79B126F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2026.3.27</w:t>
                  </w:r>
                </w:p>
              </w:tc>
              <w:tc>
                <w:tcPr>
                  <w:tcW w:w="646" w:type="pct"/>
                  <w:vMerge w:val="restart"/>
                  <w:tcBorders>
                    <w:tl2br w:val="nil"/>
                    <w:tr2bl w:val="nil"/>
                  </w:tcBorders>
                  <w:vAlign w:val="center"/>
                </w:tcPr>
                <w:p w14:paraId="3E36BD7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第一次</w:t>
                  </w:r>
                </w:p>
              </w:tc>
              <w:tc>
                <w:tcPr>
                  <w:tcW w:w="646" w:type="pct"/>
                  <w:tcBorders>
                    <w:tl2br w:val="nil"/>
                    <w:tr2bl w:val="nil"/>
                  </w:tcBorders>
                  <w:vAlign w:val="center"/>
                </w:tcPr>
                <w:p w14:paraId="4C5548F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上风向</w:t>
                  </w:r>
                </w:p>
              </w:tc>
              <w:tc>
                <w:tcPr>
                  <w:tcW w:w="1245" w:type="pct"/>
                  <w:tcBorders>
                    <w:tl2br w:val="nil"/>
                    <w:tr2bl w:val="nil"/>
                  </w:tcBorders>
                  <w:vAlign w:val="center"/>
                </w:tcPr>
                <w:p w14:paraId="38DC153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0.49</w:t>
                  </w:r>
                </w:p>
              </w:tc>
              <w:tc>
                <w:tcPr>
                  <w:tcW w:w="1073" w:type="pct"/>
                  <w:tcBorders>
                    <w:tl2br w:val="nil"/>
                    <w:tr2bl w:val="nil"/>
                  </w:tcBorders>
                  <w:vAlign w:val="center"/>
                </w:tcPr>
                <w:p w14:paraId="4AFD4E3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0.263 </w:t>
                  </w:r>
                </w:p>
              </w:tc>
              <w:tc>
                <w:tcPr>
                  <w:tcW w:w="805" w:type="pct"/>
                  <w:vMerge w:val="restart"/>
                  <w:tcBorders>
                    <w:tl2br w:val="nil"/>
                    <w:tr2bl w:val="nil"/>
                  </w:tcBorders>
                  <w:vAlign w:val="center"/>
                </w:tcPr>
                <w:p w14:paraId="365B9AD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1"/>
                      <w:sz w:val="21"/>
                      <w:szCs w:val="21"/>
                      <w:lang w:val="en-US" w:eastAsia="zh-CN"/>
                    </w:rPr>
                    <w:t>晴转多云</w:t>
                  </w:r>
                  <w:r>
                    <w:rPr>
                      <w:rFonts w:hint="default" w:ascii="Times New Roman" w:hAnsi="Times New Roman" w:cs="Times New Roman" w:eastAsiaTheme="minorEastAsia"/>
                      <w:color w:val="auto"/>
                      <w:kern w:val="1"/>
                      <w:sz w:val="21"/>
                      <w:szCs w:val="21"/>
                    </w:rPr>
                    <w:t>，平均温度</w:t>
                  </w:r>
                  <w:r>
                    <w:rPr>
                      <w:rFonts w:hint="default" w:ascii="Times New Roman" w:hAnsi="Times New Roman" w:cs="Times New Roman" w:eastAsiaTheme="minorEastAsia"/>
                      <w:color w:val="auto"/>
                      <w:kern w:val="1"/>
                      <w:sz w:val="21"/>
                      <w:szCs w:val="21"/>
                      <w:lang w:val="en-US" w:eastAsia="zh-CN"/>
                    </w:rPr>
                    <w:t>16.0</w:t>
                  </w:r>
                  <w:r>
                    <w:rPr>
                      <w:rFonts w:hint="default" w:ascii="Times New Roman" w:hAnsi="Times New Roman" w:cs="Times New Roman" w:eastAsiaTheme="minorEastAsia"/>
                      <w:color w:val="auto"/>
                      <w:kern w:val="1"/>
                      <w:sz w:val="21"/>
                      <w:szCs w:val="21"/>
                    </w:rPr>
                    <w:t>℃，平均气压</w:t>
                  </w:r>
                  <w:r>
                    <w:rPr>
                      <w:rFonts w:hint="default" w:ascii="Times New Roman" w:hAnsi="Times New Roman" w:cs="Times New Roman" w:eastAsiaTheme="minorEastAsia"/>
                      <w:color w:val="auto"/>
                      <w:kern w:val="1"/>
                      <w:sz w:val="21"/>
                      <w:szCs w:val="21"/>
                      <w:lang w:val="en-US" w:eastAsia="zh-CN"/>
                    </w:rPr>
                    <w:t>101.3</w:t>
                  </w:r>
                  <w:r>
                    <w:rPr>
                      <w:rFonts w:hint="default" w:ascii="Times New Roman" w:hAnsi="Times New Roman" w:cs="Times New Roman" w:eastAsiaTheme="minorEastAsia"/>
                      <w:color w:val="auto"/>
                      <w:kern w:val="1"/>
                      <w:sz w:val="21"/>
                      <w:szCs w:val="21"/>
                    </w:rPr>
                    <w:t>kpa，</w:t>
                  </w:r>
                  <w:r>
                    <w:rPr>
                      <w:rFonts w:hint="default" w:ascii="Times New Roman" w:hAnsi="Times New Roman" w:cs="Times New Roman" w:eastAsiaTheme="minorEastAsia"/>
                      <w:color w:val="auto"/>
                      <w:kern w:val="1"/>
                      <w:sz w:val="21"/>
                      <w:szCs w:val="21"/>
                      <w:lang w:eastAsia="zh-CN"/>
                    </w:rPr>
                    <w:t>西南</w:t>
                  </w:r>
                  <w:r>
                    <w:rPr>
                      <w:rFonts w:hint="default" w:ascii="Times New Roman" w:hAnsi="Times New Roman" w:cs="Times New Roman" w:eastAsiaTheme="minorEastAsia"/>
                      <w:color w:val="auto"/>
                      <w:kern w:val="1"/>
                      <w:sz w:val="21"/>
                      <w:szCs w:val="21"/>
                    </w:rPr>
                    <w:t>风，风速</w:t>
                  </w:r>
                  <w:r>
                    <w:rPr>
                      <w:rFonts w:hint="default" w:ascii="Times New Roman" w:hAnsi="Times New Roman" w:cs="Times New Roman" w:eastAsiaTheme="minorEastAsia"/>
                      <w:color w:val="auto"/>
                      <w:kern w:val="1"/>
                      <w:sz w:val="21"/>
                      <w:szCs w:val="21"/>
                      <w:lang w:val="en-US" w:eastAsia="zh-CN"/>
                    </w:rPr>
                    <w:t>1.8</w:t>
                  </w:r>
                  <w:r>
                    <w:rPr>
                      <w:rFonts w:hint="default" w:ascii="Times New Roman" w:hAnsi="Times New Roman" w:cs="Times New Roman" w:eastAsiaTheme="minorEastAsia"/>
                      <w:color w:val="auto"/>
                      <w:kern w:val="1"/>
                      <w:sz w:val="21"/>
                      <w:szCs w:val="21"/>
                    </w:rPr>
                    <w:t>~</w:t>
                  </w:r>
                  <w:r>
                    <w:rPr>
                      <w:rFonts w:hint="default" w:ascii="Times New Roman" w:hAnsi="Times New Roman" w:cs="Times New Roman" w:eastAsiaTheme="minorEastAsia"/>
                      <w:color w:val="auto"/>
                      <w:kern w:val="1"/>
                      <w:sz w:val="21"/>
                      <w:szCs w:val="21"/>
                      <w:lang w:val="en-US" w:eastAsia="zh-CN"/>
                    </w:rPr>
                    <w:t>2.6</w:t>
                  </w:r>
                  <w:r>
                    <w:rPr>
                      <w:rFonts w:hint="default" w:ascii="Times New Roman" w:hAnsi="Times New Roman" w:cs="Times New Roman" w:eastAsiaTheme="minorEastAsia"/>
                      <w:color w:val="auto"/>
                      <w:kern w:val="1"/>
                      <w:sz w:val="21"/>
                      <w:szCs w:val="21"/>
                    </w:rPr>
                    <w:t>m/s</w:t>
                  </w:r>
                </w:p>
              </w:tc>
            </w:tr>
            <w:tr w14:paraId="0844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78" w:hRule="exact"/>
                <w:jc w:val="center"/>
              </w:trPr>
              <w:tc>
                <w:tcPr>
                  <w:tcW w:w="583" w:type="pct"/>
                  <w:vMerge w:val="continue"/>
                  <w:tcBorders>
                    <w:tl2br w:val="nil"/>
                    <w:tr2bl w:val="nil"/>
                  </w:tcBorders>
                  <w:vAlign w:val="center"/>
                </w:tcPr>
                <w:p w14:paraId="20523A0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continue"/>
                  <w:tcBorders>
                    <w:tl2br w:val="nil"/>
                    <w:tr2bl w:val="nil"/>
                  </w:tcBorders>
                  <w:vAlign w:val="center"/>
                </w:tcPr>
                <w:p w14:paraId="75D0FA3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083748A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下风向1#</w:t>
                  </w:r>
                </w:p>
              </w:tc>
              <w:tc>
                <w:tcPr>
                  <w:tcW w:w="1245" w:type="pct"/>
                  <w:tcBorders>
                    <w:tl2br w:val="nil"/>
                    <w:tr2bl w:val="nil"/>
                  </w:tcBorders>
                  <w:vAlign w:val="center"/>
                </w:tcPr>
                <w:p w14:paraId="10DE16F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0.52</w:t>
                  </w:r>
                </w:p>
              </w:tc>
              <w:tc>
                <w:tcPr>
                  <w:tcW w:w="1073" w:type="pct"/>
                  <w:tcBorders>
                    <w:tl2br w:val="nil"/>
                    <w:tr2bl w:val="nil"/>
                  </w:tcBorders>
                  <w:vAlign w:val="center"/>
                </w:tcPr>
                <w:p w14:paraId="28ED1F0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0.322 </w:t>
                  </w:r>
                </w:p>
              </w:tc>
              <w:tc>
                <w:tcPr>
                  <w:tcW w:w="805" w:type="pct"/>
                  <w:vMerge w:val="continue"/>
                  <w:tcBorders>
                    <w:tl2br w:val="nil"/>
                    <w:tr2bl w:val="nil"/>
                  </w:tcBorders>
                  <w:vAlign w:val="center"/>
                </w:tcPr>
                <w:p w14:paraId="3C14BFF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0ED7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34" w:hRule="exact"/>
                <w:jc w:val="center"/>
              </w:trPr>
              <w:tc>
                <w:tcPr>
                  <w:tcW w:w="583" w:type="pct"/>
                  <w:vMerge w:val="continue"/>
                  <w:tcBorders>
                    <w:tl2br w:val="nil"/>
                    <w:tr2bl w:val="nil"/>
                  </w:tcBorders>
                  <w:vAlign w:val="center"/>
                </w:tcPr>
                <w:p w14:paraId="127256A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continue"/>
                  <w:tcBorders>
                    <w:tl2br w:val="nil"/>
                    <w:tr2bl w:val="nil"/>
                  </w:tcBorders>
                  <w:vAlign w:val="center"/>
                </w:tcPr>
                <w:p w14:paraId="2A44C93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27F8CB7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下风向2#</w:t>
                  </w:r>
                </w:p>
              </w:tc>
              <w:tc>
                <w:tcPr>
                  <w:tcW w:w="1245" w:type="pct"/>
                  <w:tcBorders>
                    <w:tl2br w:val="nil"/>
                    <w:tr2bl w:val="nil"/>
                  </w:tcBorders>
                  <w:vAlign w:val="center"/>
                </w:tcPr>
                <w:p w14:paraId="0CE7609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0.56</w:t>
                  </w:r>
                </w:p>
              </w:tc>
              <w:tc>
                <w:tcPr>
                  <w:tcW w:w="1073" w:type="pct"/>
                  <w:tcBorders>
                    <w:tl2br w:val="nil"/>
                    <w:tr2bl w:val="nil"/>
                  </w:tcBorders>
                  <w:vAlign w:val="center"/>
                </w:tcPr>
                <w:p w14:paraId="7485881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0.338 </w:t>
                  </w:r>
                </w:p>
              </w:tc>
              <w:tc>
                <w:tcPr>
                  <w:tcW w:w="805" w:type="pct"/>
                  <w:vMerge w:val="continue"/>
                  <w:tcBorders>
                    <w:tl2br w:val="nil"/>
                    <w:tr2bl w:val="nil"/>
                  </w:tcBorders>
                  <w:vAlign w:val="center"/>
                </w:tcPr>
                <w:p w14:paraId="3158E92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77A0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55" w:hRule="exact"/>
                <w:jc w:val="center"/>
              </w:trPr>
              <w:tc>
                <w:tcPr>
                  <w:tcW w:w="583" w:type="pct"/>
                  <w:vMerge w:val="continue"/>
                  <w:tcBorders>
                    <w:tl2br w:val="nil"/>
                    <w:tr2bl w:val="nil"/>
                  </w:tcBorders>
                  <w:vAlign w:val="center"/>
                </w:tcPr>
                <w:p w14:paraId="0AA5490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continue"/>
                  <w:tcBorders>
                    <w:tl2br w:val="nil"/>
                    <w:tr2bl w:val="nil"/>
                  </w:tcBorders>
                  <w:vAlign w:val="center"/>
                </w:tcPr>
                <w:p w14:paraId="7EDB198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128E6B0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下风向3#</w:t>
                  </w:r>
                </w:p>
              </w:tc>
              <w:tc>
                <w:tcPr>
                  <w:tcW w:w="1245" w:type="pct"/>
                  <w:tcBorders>
                    <w:tl2br w:val="nil"/>
                    <w:tr2bl w:val="nil"/>
                  </w:tcBorders>
                  <w:vAlign w:val="center"/>
                </w:tcPr>
                <w:p w14:paraId="7FB2074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0.63</w:t>
                  </w:r>
                </w:p>
              </w:tc>
              <w:tc>
                <w:tcPr>
                  <w:tcW w:w="1073" w:type="pct"/>
                  <w:tcBorders>
                    <w:tl2br w:val="nil"/>
                    <w:tr2bl w:val="nil"/>
                  </w:tcBorders>
                  <w:vAlign w:val="center"/>
                </w:tcPr>
                <w:p w14:paraId="41E6011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0.331 </w:t>
                  </w:r>
                </w:p>
              </w:tc>
              <w:tc>
                <w:tcPr>
                  <w:tcW w:w="805" w:type="pct"/>
                  <w:vMerge w:val="continue"/>
                  <w:tcBorders>
                    <w:tl2br w:val="nil"/>
                    <w:tr2bl w:val="nil"/>
                  </w:tcBorders>
                  <w:vAlign w:val="center"/>
                </w:tcPr>
                <w:p w14:paraId="5B2C217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5F72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19" w:hRule="exact"/>
                <w:jc w:val="center"/>
              </w:trPr>
              <w:tc>
                <w:tcPr>
                  <w:tcW w:w="583" w:type="pct"/>
                  <w:vMerge w:val="continue"/>
                  <w:tcBorders>
                    <w:tl2br w:val="nil"/>
                    <w:tr2bl w:val="nil"/>
                  </w:tcBorders>
                  <w:vAlign w:val="center"/>
                </w:tcPr>
                <w:p w14:paraId="67A466A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restart"/>
                  <w:tcBorders>
                    <w:tl2br w:val="nil"/>
                    <w:tr2bl w:val="nil"/>
                  </w:tcBorders>
                  <w:vAlign w:val="center"/>
                </w:tcPr>
                <w:p w14:paraId="5CFBBD3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第二次</w:t>
                  </w:r>
                </w:p>
              </w:tc>
              <w:tc>
                <w:tcPr>
                  <w:tcW w:w="646" w:type="pct"/>
                  <w:tcBorders>
                    <w:tl2br w:val="nil"/>
                    <w:tr2bl w:val="nil"/>
                  </w:tcBorders>
                  <w:vAlign w:val="center"/>
                </w:tcPr>
                <w:p w14:paraId="625C246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上风向</w:t>
                  </w:r>
                </w:p>
              </w:tc>
              <w:tc>
                <w:tcPr>
                  <w:tcW w:w="1245" w:type="pct"/>
                  <w:tcBorders>
                    <w:tl2br w:val="nil"/>
                    <w:tr2bl w:val="nil"/>
                  </w:tcBorders>
                  <w:vAlign w:val="center"/>
                </w:tcPr>
                <w:p w14:paraId="15A354B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0.47</w:t>
                  </w:r>
                </w:p>
              </w:tc>
              <w:tc>
                <w:tcPr>
                  <w:tcW w:w="1073" w:type="pct"/>
                  <w:tcBorders>
                    <w:tl2br w:val="nil"/>
                    <w:tr2bl w:val="nil"/>
                  </w:tcBorders>
                  <w:vAlign w:val="center"/>
                </w:tcPr>
                <w:p w14:paraId="51FB979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0.251 </w:t>
                  </w:r>
                </w:p>
              </w:tc>
              <w:tc>
                <w:tcPr>
                  <w:tcW w:w="805" w:type="pct"/>
                  <w:vMerge w:val="continue"/>
                  <w:tcBorders>
                    <w:tl2br w:val="nil"/>
                    <w:tr2bl w:val="nil"/>
                  </w:tcBorders>
                  <w:vAlign w:val="center"/>
                </w:tcPr>
                <w:p w14:paraId="1F9C51A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0489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78" w:hRule="exact"/>
                <w:jc w:val="center"/>
              </w:trPr>
              <w:tc>
                <w:tcPr>
                  <w:tcW w:w="583" w:type="pct"/>
                  <w:vMerge w:val="continue"/>
                  <w:tcBorders>
                    <w:tl2br w:val="nil"/>
                    <w:tr2bl w:val="nil"/>
                  </w:tcBorders>
                  <w:vAlign w:val="center"/>
                </w:tcPr>
                <w:p w14:paraId="1538682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continue"/>
                  <w:tcBorders>
                    <w:tl2br w:val="nil"/>
                    <w:tr2bl w:val="nil"/>
                  </w:tcBorders>
                  <w:vAlign w:val="center"/>
                </w:tcPr>
                <w:p w14:paraId="61AE7CD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71E6A27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下风向1#</w:t>
                  </w:r>
                </w:p>
              </w:tc>
              <w:tc>
                <w:tcPr>
                  <w:tcW w:w="1245" w:type="pct"/>
                  <w:tcBorders>
                    <w:tl2br w:val="nil"/>
                    <w:tr2bl w:val="nil"/>
                  </w:tcBorders>
                  <w:vAlign w:val="center"/>
                </w:tcPr>
                <w:p w14:paraId="5A70239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0.50</w:t>
                  </w:r>
                </w:p>
              </w:tc>
              <w:tc>
                <w:tcPr>
                  <w:tcW w:w="1073" w:type="pct"/>
                  <w:tcBorders>
                    <w:tl2br w:val="nil"/>
                    <w:tr2bl w:val="nil"/>
                  </w:tcBorders>
                  <w:vAlign w:val="center"/>
                </w:tcPr>
                <w:p w14:paraId="4DB2584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0.314 </w:t>
                  </w:r>
                </w:p>
              </w:tc>
              <w:tc>
                <w:tcPr>
                  <w:tcW w:w="805" w:type="pct"/>
                  <w:vMerge w:val="continue"/>
                  <w:tcBorders>
                    <w:tl2br w:val="nil"/>
                    <w:tr2bl w:val="nil"/>
                  </w:tcBorders>
                  <w:vAlign w:val="center"/>
                </w:tcPr>
                <w:p w14:paraId="566113F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1FCD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jc w:val="center"/>
              </w:trPr>
              <w:tc>
                <w:tcPr>
                  <w:tcW w:w="583" w:type="pct"/>
                  <w:vMerge w:val="continue"/>
                  <w:tcBorders>
                    <w:tl2br w:val="nil"/>
                    <w:tr2bl w:val="nil"/>
                  </w:tcBorders>
                  <w:vAlign w:val="center"/>
                </w:tcPr>
                <w:p w14:paraId="21D1548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continue"/>
                  <w:tcBorders>
                    <w:tl2br w:val="nil"/>
                    <w:tr2bl w:val="nil"/>
                  </w:tcBorders>
                  <w:vAlign w:val="center"/>
                </w:tcPr>
                <w:p w14:paraId="6ADE308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620C28E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下风向2#</w:t>
                  </w:r>
                </w:p>
              </w:tc>
              <w:tc>
                <w:tcPr>
                  <w:tcW w:w="1245" w:type="pct"/>
                  <w:tcBorders>
                    <w:tl2br w:val="nil"/>
                    <w:tr2bl w:val="nil"/>
                  </w:tcBorders>
                  <w:vAlign w:val="center"/>
                </w:tcPr>
                <w:p w14:paraId="1B44257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0.57</w:t>
                  </w:r>
                </w:p>
              </w:tc>
              <w:tc>
                <w:tcPr>
                  <w:tcW w:w="1073" w:type="pct"/>
                  <w:tcBorders>
                    <w:tl2br w:val="nil"/>
                    <w:tr2bl w:val="nil"/>
                  </w:tcBorders>
                  <w:vAlign w:val="center"/>
                </w:tcPr>
                <w:p w14:paraId="65C019E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0.340 </w:t>
                  </w:r>
                </w:p>
              </w:tc>
              <w:tc>
                <w:tcPr>
                  <w:tcW w:w="805" w:type="pct"/>
                  <w:vMerge w:val="continue"/>
                  <w:tcBorders>
                    <w:tl2br w:val="nil"/>
                    <w:tr2bl w:val="nil"/>
                  </w:tcBorders>
                  <w:vAlign w:val="center"/>
                </w:tcPr>
                <w:p w14:paraId="3C08A1E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75E4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31" w:hRule="exact"/>
                <w:jc w:val="center"/>
              </w:trPr>
              <w:tc>
                <w:tcPr>
                  <w:tcW w:w="583" w:type="pct"/>
                  <w:vMerge w:val="continue"/>
                  <w:tcBorders>
                    <w:tl2br w:val="nil"/>
                    <w:tr2bl w:val="nil"/>
                  </w:tcBorders>
                  <w:vAlign w:val="center"/>
                </w:tcPr>
                <w:p w14:paraId="4A47BF0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continue"/>
                  <w:tcBorders>
                    <w:tl2br w:val="nil"/>
                    <w:tr2bl w:val="nil"/>
                  </w:tcBorders>
                  <w:vAlign w:val="center"/>
                </w:tcPr>
                <w:p w14:paraId="446FA16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174D1F9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下风向3#</w:t>
                  </w:r>
                </w:p>
              </w:tc>
              <w:tc>
                <w:tcPr>
                  <w:tcW w:w="1245" w:type="pct"/>
                  <w:tcBorders>
                    <w:tl2br w:val="nil"/>
                    <w:tr2bl w:val="nil"/>
                  </w:tcBorders>
                  <w:vAlign w:val="center"/>
                </w:tcPr>
                <w:p w14:paraId="48FA89E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0.68</w:t>
                  </w:r>
                </w:p>
              </w:tc>
              <w:tc>
                <w:tcPr>
                  <w:tcW w:w="1073" w:type="pct"/>
                  <w:tcBorders>
                    <w:tl2br w:val="nil"/>
                    <w:tr2bl w:val="nil"/>
                  </w:tcBorders>
                  <w:vAlign w:val="center"/>
                </w:tcPr>
                <w:p w14:paraId="0E88770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0.341 </w:t>
                  </w:r>
                </w:p>
              </w:tc>
              <w:tc>
                <w:tcPr>
                  <w:tcW w:w="805" w:type="pct"/>
                  <w:vMerge w:val="continue"/>
                  <w:tcBorders>
                    <w:tl2br w:val="nil"/>
                    <w:tr2bl w:val="nil"/>
                  </w:tcBorders>
                  <w:vAlign w:val="center"/>
                </w:tcPr>
                <w:p w14:paraId="4438A5B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3221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85" w:hRule="exact"/>
                <w:jc w:val="center"/>
              </w:trPr>
              <w:tc>
                <w:tcPr>
                  <w:tcW w:w="583" w:type="pct"/>
                  <w:vMerge w:val="continue"/>
                  <w:tcBorders>
                    <w:tl2br w:val="nil"/>
                    <w:tr2bl w:val="nil"/>
                  </w:tcBorders>
                  <w:vAlign w:val="center"/>
                </w:tcPr>
                <w:p w14:paraId="2FBC67C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restart"/>
                  <w:tcBorders>
                    <w:tl2br w:val="nil"/>
                    <w:tr2bl w:val="nil"/>
                  </w:tcBorders>
                  <w:vAlign w:val="center"/>
                </w:tcPr>
                <w:p w14:paraId="04B693D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w:t>
                  </w:r>
                  <w:r>
                    <w:rPr>
                      <w:rFonts w:hint="default" w:ascii="Times New Roman" w:hAnsi="Times New Roman" w:cs="Times New Roman" w:eastAsiaTheme="minorEastAsia"/>
                      <w:color w:val="auto"/>
                      <w:sz w:val="21"/>
                      <w:szCs w:val="21"/>
                      <w:lang w:eastAsia="zh-CN"/>
                    </w:rPr>
                    <w:t>三</w:t>
                  </w:r>
                  <w:r>
                    <w:rPr>
                      <w:rFonts w:hint="default" w:ascii="Times New Roman" w:hAnsi="Times New Roman" w:cs="Times New Roman" w:eastAsiaTheme="minorEastAsia"/>
                      <w:color w:val="auto"/>
                      <w:sz w:val="21"/>
                      <w:szCs w:val="21"/>
                    </w:rPr>
                    <w:t>次</w:t>
                  </w:r>
                </w:p>
              </w:tc>
              <w:tc>
                <w:tcPr>
                  <w:tcW w:w="646" w:type="pct"/>
                  <w:tcBorders>
                    <w:tl2br w:val="nil"/>
                    <w:tr2bl w:val="nil"/>
                  </w:tcBorders>
                  <w:vAlign w:val="center"/>
                </w:tcPr>
                <w:p w14:paraId="578CB52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上风向</w:t>
                  </w:r>
                </w:p>
              </w:tc>
              <w:tc>
                <w:tcPr>
                  <w:tcW w:w="1245" w:type="pct"/>
                  <w:tcBorders>
                    <w:tl2br w:val="nil"/>
                    <w:tr2bl w:val="nil"/>
                  </w:tcBorders>
                  <w:vAlign w:val="center"/>
                </w:tcPr>
                <w:p w14:paraId="3414D63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0.49</w:t>
                  </w:r>
                </w:p>
              </w:tc>
              <w:tc>
                <w:tcPr>
                  <w:tcW w:w="1073" w:type="pct"/>
                  <w:tcBorders>
                    <w:tl2br w:val="nil"/>
                    <w:tr2bl w:val="nil"/>
                  </w:tcBorders>
                  <w:vAlign w:val="center"/>
                </w:tcPr>
                <w:p w14:paraId="420D9F5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0.259 </w:t>
                  </w:r>
                </w:p>
              </w:tc>
              <w:tc>
                <w:tcPr>
                  <w:tcW w:w="805" w:type="pct"/>
                  <w:vMerge w:val="continue"/>
                  <w:tcBorders>
                    <w:tl2br w:val="nil"/>
                    <w:tr2bl w:val="nil"/>
                  </w:tcBorders>
                  <w:vAlign w:val="center"/>
                </w:tcPr>
                <w:p w14:paraId="3567929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6566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46" w:hRule="exact"/>
                <w:jc w:val="center"/>
              </w:trPr>
              <w:tc>
                <w:tcPr>
                  <w:tcW w:w="583" w:type="pct"/>
                  <w:vMerge w:val="continue"/>
                  <w:tcBorders>
                    <w:tl2br w:val="nil"/>
                    <w:tr2bl w:val="nil"/>
                  </w:tcBorders>
                  <w:vAlign w:val="center"/>
                </w:tcPr>
                <w:p w14:paraId="49C5620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continue"/>
                  <w:tcBorders>
                    <w:tl2br w:val="nil"/>
                    <w:tr2bl w:val="nil"/>
                  </w:tcBorders>
                  <w:vAlign w:val="center"/>
                </w:tcPr>
                <w:p w14:paraId="2150835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719802A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下风向1#</w:t>
                  </w:r>
                </w:p>
              </w:tc>
              <w:tc>
                <w:tcPr>
                  <w:tcW w:w="1245" w:type="pct"/>
                  <w:tcBorders>
                    <w:tl2br w:val="nil"/>
                    <w:tr2bl w:val="nil"/>
                  </w:tcBorders>
                  <w:vAlign w:val="center"/>
                </w:tcPr>
                <w:p w14:paraId="644EFFC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0.50</w:t>
                  </w:r>
                </w:p>
              </w:tc>
              <w:tc>
                <w:tcPr>
                  <w:tcW w:w="1073" w:type="pct"/>
                  <w:tcBorders>
                    <w:tl2br w:val="nil"/>
                    <w:tr2bl w:val="nil"/>
                  </w:tcBorders>
                  <w:vAlign w:val="center"/>
                </w:tcPr>
                <w:p w14:paraId="0602FCD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0.340 </w:t>
                  </w:r>
                </w:p>
              </w:tc>
              <w:tc>
                <w:tcPr>
                  <w:tcW w:w="805" w:type="pct"/>
                  <w:vMerge w:val="continue"/>
                  <w:tcBorders>
                    <w:tl2br w:val="nil"/>
                    <w:tr2bl w:val="nil"/>
                  </w:tcBorders>
                  <w:vAlign w:val="center"/>
                </w:tcPr>
                <w:p w14:paraId="6DB532D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0C90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48" w:hRule="exact"/>
                <w:jc w:val="center"/>
              </w:trPr>
              <w:tc>
                <w:tcPr>
                  <w:tcW w:w="583" w:type="pct"/>
                  <w:vMerge w:val="continue"/>
                  <w:tcBorders>
                    <w:tl2br w:val="nil"/>
                    <w:tr2bl w:val="nil"/>
                  </w:tcBorders>
                  <w:vAlign w:val="center"/>
                </w:tcPr>
                <w:p w14:paraId="3E01B54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continue"/>
                  <w:tcBorders>
                    <w:tl2br w:val="nil"/>
                    <w:tr2bl w:val="nil"/>
                  </w:tcBorders>
                  <w:vAlign w:val="center"/>
                </w:tcPr>
                <w:p w14:paraId="6C93A18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584246C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下风向2#</w:t>
                  </w:r>
                </w:p>
              </w:tc>
              <w:tc>
                <w:tcPr>
                  <w:tcW w:w="1245" w:type="pct"/>
                  <w:tcBorders>
                    <w:tl2br w:val="nil"/>
                    <w:tr2bl w:val="nil"/>
                  </w:tcBorders>
                  <w:vAlign w:val="center"/>
                </w:tcPr>
                <w:p w14:paraId="032599F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0.50</w:t>
                  </w:r>
                </w:p>
              </w:tc>
              <w:tc>
                <w:tcPr>
                  <w:tcW w:w="1073" w:type="pct"/>
                  <w:tcBorders>
                    <w:tl2br w:val="nil"/>
                    <w:tr2bl w:val="nil"/>
                  </w:tcBorders>
                  <w:vAlign w:val="center"/>
                </w:tcPr>
                <w:p w14:paraId="39A7ACC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0.338 </w:t>
                  </w:r>
                </w:p>
              </w:tc>
              <w:tc>
                <w:tcPr>
                  <w:tcW w:w="805" w:type="pct"/>
                  <w:vMerge w:val="continue"/>
                  <w:tcBorders>
                    <w:tl2br w:val="nil"/>
                    <w:tr2bl w:val="nil"/>
                  </w:tcBorders>
                  <w:vAlign w:val="center"/>
                </w:tcPr>
                <w:p w14:paraId="14D74E9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1C0B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89" w:hRule="exact"/>
                <w:jc w:val="center"/>
              </w:trPr>
              <w:tc>
                <w:tcPr>
                  <w:tcW w:w="583" w:type="pct"/>
                  <w:vMerge w:val="continue"/>
                  <w:tcBorders>
                    <w:tl2br w:val="nil"/>
                    <w:tr2bl w:val="nil"/>
                  </w:tcBorders>
                  <w:vAlign w:val="center"/>
                </w:tcPr>
                <w:p w14:paraId="19E0F03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vMerge w:val="continue"/>
                  <w:tcBorders>
                    <w:tl2br w:val="nil"/>
                    <w:tr2bl w:val="nil"/>
                  </w:tcBorders>
                  <w:vAlign w:val="center"/>
                </w:tcPr>
                <w:p w14:paraId="289D0A5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46" w:type="pct"/>
                  <w:tcBorders>
                    <w:tl2br w:val="nil"/>
                    <w:tr2bl w:val="nil"/>
                  </w:tcBorders>
                  <w:vAlign w:val="center"/>
                </w:tcPr>
                <w:p w14:paraId="7DBDB1C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下风向3#</w:t>
                  </w:r>
                </w:p>
              </w:tc>
              <w:tc>
                <w:tcPr>
                  <w:tcW w:w="1245" w:type="pct"/>
                  <w:tcBorders>
                    <w:tl2br w:val="nil"/>
                    <w:tr2bl w:val="nil"/>
                  </w:tcBorders>
                  <w:vAlign w:val="center"/>
                </w:tcPr>
                <w:p w14:paraId="60872AB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0.68</w:t>
                  </w:r>
                </w:p>
              </w:tc>
              <w:tc>
                <w:tcPr>
                  <w:tcW w:w="1073" w:type="pct"/>
                  <w:tcBorders>
                    <w:tl2br w:val="nil"/>
                    <w:tr2bl w:val="nil"/>
                  </w:tcBorders>
                  <w:vAlign w:val="center"/>
                </w:tcPr>
                <w:p w14:paraId="7B34A23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0.329 </w:t>
                  </w:r>
                </w:p>
              </w:tc>
              <w:tc>
                <w:tcPr>
                  <w:tcW w:w="805" w:type="pct"/>
                  <w:vMerge w:val="continue"/>
                  <w:tcBorders>
                    <w:tl2br w:val="nil"/>
                    <w:tr2bl w:val="nil"/>
                  </w:tcBorders>
                  <w:vAlign w:val="center"/>
                </w:tcPr>
                <w:p w14:paraId="3FD0F6E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bl>
          <w:p w14:paraId="5BF19507">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val="0"/>
                <w:bCs/>
                <w:sz w:val="24"/>
                <w:szCs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在0.251-0.348m</w:t>
            </w:r>
            <w:r>
              <w:rPr>
                <w:rFonts w:hint="default" w:ascii="Times New Roman" w:hAnsi="Times New Roman" w:eastAsia="宋体" w:cs="Times New Roman"/>
                <w:sz w:val="24"/>
                <w:szCs w:val="24"/>
              </w:rPr>
              <w:t>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eastAsia" w:ascii="Times New Roman" w:hAnsi="Times New Roman" w:cs="Times New Roman" w:eastAsiaTheme="minorEastAsia"/>
                <w:sz w:val="24"/>
                <w:szCs w:val="24"/>
                <w:lang w:val="en-US" w:eastAsia="zh-CN"/>
              </w:rPr>
              <w:t>《新乡市生态环境局关于进一步规范工业企业颗粒物排放限值的通知》要求；</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在0.4-0.68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cs="Times New Roman" w:eastAsiaTheme="minorEastAsia"/>
                <w:sz w:val="24"/>
                <w:szCs w:val="24"/>
                <w:lang w:val="en-US" w:eastAsia="zh-CN"/>
              </w:rPr>
              <w:t>满足</w:t>
            </w:r>
            <w:r>
              <w:rPr>
                <w:rFonts w:hint="eastAsia" w:ascii="Times New Roman" w:hAnsi="Times New Roman" w:eastAsia="宋体" w:cs="Times New Roman"/>
                <w:color w:val="000000"/>
                <w:sz w:val="24"/>
                <w:szCs w:val="24"/>
                <w:lang w:val="en-US" w:eastAsia="zh-CN"/>
              </w:rPr>
              <w:t>《关于全省开展工业企业挥发性有机物专项治理工作中排放建议值的通知》（豫环攻坚办〔2017〕162号）</w:t>
            </w:r>
            <w:r>
              <w:rPr>
                <w:rFonts w:hint="eastAsia" w:ascii="Times New Roman" w:hAnsi="Times New Roman" w:cs="Times New Roman" w:eastAsiaTheme="minorEastAsia"/>
                <w:sz w:val="24"/>
                <w:szCs w:val="24"/>
                <w:lang w:val="en-US" w:eastAsia="zh-CN"/>
              </w:rPr>
              <w:t>要求。</w:t>
            </w:r>
          </w:p>
          <w:p w14:paraId="1A819B7C">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废水检测</w:t>
            </w:r>
          </w:p>
          <w:p w14:paraId="1A5BE6FE">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废水检测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247B3D2F">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18   废水检测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7"/>
              <w:tblW w:w="4998" w:type="pct"/>
              <w:jc w:val="center"/>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Layout w:type="autofit"/>
              <w:tblCellMar>
                <w:top w:w="0" w:type="dxa"/>
                <w:left w:w="108" w:type="dxa"/>
                <w:bottom w:w="0" w:type="dxa"/>
                <w:right w:w="108" w:type="dxa"/>
              </w:tblCellMar>
            </w:tblPr>
            <w:tblGrid>
              <w:gridCol w:w="897"/>
              <w:gridCol w:w="1056"/>
              <w:gridCol w:w="557"/>
              <w:gridCol w:w="1091"/>
              <w:gridCol w:w="1091"/>
              <w:gridCol w:w="1091"/>
              <w:gridCol w:w="1091"/>
              <w:gridCol w:w="1092"/>
              <w:gridCol w:w="1092"/>
            </w:tblGrid>
            <w:tr w14:paraId="3BFD20B4">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67" w:hRule="atLeast"/>
                <w:jc w:val="center"/>
              </w:trPr>
              <w:tc>
                <w:tcPr>
                  <w:tcW w:w="545" w:type="pct"/>
                  <w:tcBorders>
                    <w:tl2br w:val="nil"/>
                    <w:tr2bl w:val="nil"/>
                  </w:tcBorders>
                  <w:shd w:val="clear" w:color="auto" w:fill="auto"/>
                  <w:vAlign w:val="center"/>
                </w:tcPr>
                <w:p w14:paraId="6142D9E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检测点位</w:t>
                  </w:r>
                </w:p>
              </w:tc>
              <w:tc>
                <w:tcPr>
                  <w:tcW w:w="523" w:type="pct"/>
                  <w:tcBorders>
                    <w:tl2br w:val="nil"/>
                    <w:tr2bl w:val="nil"/>
                  </w:tcBorders>
                  <w:shd w:val="clear" w:color="auto" w:fill="auto"/>
                  <w:vAlign w:val="center"/>
                </w:tcPr>
                <w:p w14:paraId="0F8DD4F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采样日期</w:t>
                  </w:r>
                </w:p>
              </w:tc>
              <w:tc>
                <w:tcPr>
                  <w:tcW w:w="358" w:type="pct"/>
                  <w:tcBorders>
                    <w:tl2br w:val="nil"/>
                    <w:tr2bl w:val="nil"/>
                  </w:tcBorders>
                  <w:shd w:val="clear" w:color="auto" w:fill="auto"/>
                  <w:vAlign w:val="center"/>
                </w:tcPr>
                <w:p w14:paraId="7F8A2DB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测次</w:t>
                  </w:r>
                </w:p>
              </w:tc>
              <w:tc>
                <w:tcPr>
                  <w:tcW w:w="594" w:type="pct"/>
                  <w:tcBorders>
                    <w:tl2br w:val="nil"/>
                    <w:tr2bl w:val="nil"/>
                  </w:tcBorders>
                  <w:shd w:val="clear" w:color="auto" w:fill="auto"/>
                  <w:vAlign w:val="center"/>
                </w:tcPr>
                <w:p w14:paraId="1CA5787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悬浮物</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594" w:type="pct"/>
                  <w:tcBorders>
                    <w:tl2br w:val="nil"/>
                    <w:tr2bl w:val="nil"/>
                  </w:tcBorders>
                  <w:shd w:val="clear" w:color="auto" w:fill="auto"/>
                  <w:vAlign w:val="center"/>
                </w:tcPr>
                <w:p w14:paraId="32F0F82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0"/>
                      <w:sz w:val="21"/>
                      <w:szCs w:val="21"/>
                      <w:lang w:eastAsia="zh-CN"/>
                    </w:rPr>
                    <w:t>氨氮</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594" w:type="pct"/>
                  <w:tcBorders>
                    <w:tl2br w:val="nil"/>
                    <w:tr2bl w:val="nil"/>
                  </w:tcBorders>
                  <w:shd w:val="clear" w:color="auto" w:fill="auto"/>
                  <w:vAlign w:val="center"/>
                </w:tcPr>
                <w:p w14:paraId="076CA30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eastAsia="zh-CN"/>
                    </w:rPr>
                    <w:t>化学需氧量</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594" w:type="pct"/>
                  <w:tcBorders>
                    <w:tl2br w:val="nil"/>
                    <w:tr2bl w:val="nil"/>
                  </w:tcBorders>
                  <w:shd w:val="clear" w:color="auto" w:fill="auto"/>
                  <w:vAlign w:val="center"/>
                </w:tcPr>
                <w:p w14:paraId="3AFC36C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五日生化需氧量</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594" w:type="pct"/>
                  <w:tcBorders>
                    <w:tl2br w:val="nil"/>
                    <w:tr2bl w:val="nil"/>
                  </w:tcBorders>
                  <w:shd w:val="clear" w:color="auto" w:fill="auto"/>
                  <w:vAlign w:val="center"/>
                </w:tcPr>
                <w:p w14:paraId="6711011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总磷</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598" w:type="pct"/>
                  <w:tcBorders>
                    <w:tl2br w:val="nil"/>
                    <w:tr2bl w:val="nil"/>
                  </w:tcBorders>
                  <w:shd w:val="clear" w:color="auto" w:fill="auto"/>
                  <w:vAlign w:val="center"/>
                </w:tcPr>
                <w:p w14:paraId="113786E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总氮</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r>
            <w:tr w14:paraId="08A5CB45">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67" w:hRule="atLeast"/>
                <w:jc w:val="center"/>
              </w:trPr>
              <w:tc>
                <w:tcPr>
                  <w:tcW w:w="545" w:type="pct"/>
                  <w:vMerge w:val="restart"/>
                  <w:tcBorders>
                    <w:tl2br w:val="nil"/>
                    <w:tr2bl w:val="nil"/>
                  </w:tcBorders>
                  <w:vAlign w:val="center"/>
                </w:tcPr>
                <w:p w14:paraId="32FD629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生活污水排放口</w:t>
                  </w:r>
                </w:p>
              </w:tc>
              <w:tc>
                <w:tcPr>
                  <w:tcW w:w="523" w:type="pct"/>
                  <w:vMerge w:val="restart"/>
                  <w:tcBorders>
                    <w:tl2br w:val="nil"/>
                    <w:tr2bl w:val="nil"/>
                  </w:tcBorders>
                  <w:vAlign w:val="center"/>
                </w:tcPr>
                <w:p w14:paraId="492B5AF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2026.3.26</w:t>
                  </w:r>
                </w:p>
              </w:tc>
              <w:tc>
                <w:tcPr>
                  <w:tcW w:w="358" w:type="pct"/>
                  <w:tcBorders>
                    <w:tl2br w:val="nil"/>
                    <w:tr2bl w:val="nil"/>
                  </w:tcBorders>
                  <w:vAlign w:val="center"/>
                </w:tcPr>
                <w:p w14:paraId="7987744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594" w:type="pct"/>
                  <w:tcBorders>
                    <w:tl2br w:val="nil"/>
                    <w:tr2bl w:val="nil"/>
                  </w:tcBorders>
                  <w:vAlign w:val="center"/>
                </w:tcPr>
                <w:p w14:paraId="443910B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87</w:t>
                  </w:r>
                </w:p>
              </w:tc>
              <w:tc>
                <w:tcPr>
                  <w:tcW w:w="594" w:type="pct"/>
                  <w:tcBorders>
                    <w:tl2br w:val="nil"/>
                    <w:tr2bl w:val="nil"/>
                  </w:tcBorders>
                  <w:vAlign w:val="center"/>
                </w:tcPr>
                <w:p w14:paraId="266995E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14.8</w:t>
                  </w:r>
                </w:p>
              </w:tc>
              <w:tc>
                <w:tcPr>
                  <w:tcW w:w="594" w:type="pct"/>
                  <w:tcBorders>
                    <w:tl2br w:val="nil"/>
                    <w:tr2bl w:val="nil"/>
                  </w:tcBorders>
                  <w:vAlign w:val="center"/>
                </w:tcPr>
                <w:p w14:paraId="7300E14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147</w:t>
                  </w:r>
                </w:p>
              </w:tc>
              <w:tc>
                <w:tcPr>
                  <w:tcW w:w="594" w:type="pct"/>
                  <w:tcBorders>
                    <w:tl2br w:val="nil"/>
                    <w:tr2bl w:val="nil"/>
                  </w:tcBorders>
                  <w:vAlign w:val="center"/>
                </w:tcPr>
                <w:p w14:paraId="1AC005A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48.5</w:t>
                  </w:r>
                </w:p>
              </w:tc>
              <w:tc>
                <w:tcPr>
                  <w:tcW w:w="594" w:type="pct"/>
                  <w:tcBorders>
                    <w:tl2br w:val="nil"/>
                    <w:tr2bl w:val="nil"/>
                  </w:tcBorders>
                  <w:vAlign w:val="center"/>
                </w:tcPr>
                <w:p w14:paraId="56743C0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0.390</w:t>
                  </w:r>
                </w:p>
              </w:tc>
              <w:tc>
                <w:tcPr>
                  <w:tcW w:w="598" w:type="pct"/>
                  <w:tcBorders>
                    <w:tl2br w:val="nil"/>
                    <w:tr2bl w:val="nil"/>
                  </w:tcBorders>
                  <w:vAlign w:val="center"/>
                </w:tcPr>
                <w:p w14:paraId="544AC4F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27.2</w:t>
                  </w:r>
                </w:p>
              </w:tc>
            </w:tr>
            <w:tr w14:paraId="62C8AB6D">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67" w:hRule="atLeast"/>
                <w:jc w:val="center"/>
              </w:trPr>
              <w:tc>
                <w:tcPr>
                  <w:tcW w:w="545" w:type="pct"/>
                  <w:vMerge w:val="continue"/>
                  <w:tcBorders>
                    <w:tl2br w:val="nil"/>
                    <w:tr2bl w:val="nil"/>
                  </w:tcBorders>
                  <w:vAlign w:val="center"/>
                </w:tcPr>
                <w:p w14:paraId="6AEC7BD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523" w:type="pct"/>
                  <w:vMerge w:val="continue"/>
                  <w:tcBorders>
                    <w:tl2br w:val="nil"/>
                    <w:tr2bl w:val="nil"/>
                  </w:tcBorders>
                  <w:vAlign w:val="center"/>
                </w:tcPr>
                <w:p w14:paraId="3AEDD4C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358" w:type="pct"/>
                  <w:tcBorders>
                    <w:tl2br w:val="nil"/>
                    <w:tr2bl w:val="nil"/>
                  </w:tcBorders>
                  <w:vAlign w:val="center"/>
                </w:tcPr>
                <w:p w14:paraId="3C4306E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594" w:type="pct"/>
                  <w:tcBorders>
                    <w:tl2br w:val="nil"/>
                    <w:tr2bl w:val="nil"/>
                  </w:tcBorders>
                  <w:vAlign w:val="center"/>
                </w:tcPr>
                <w:p w14:paraId="4DC0F53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82</w:t>
                  </w:r>
                </w:p>
              </w:tc>
              <w:tc>
                <w:tcPr>
                  <w:tcW w:w="594" w:type="pct"/>
                  <w:tcBorders>
                    <w:tl2br w:val="nil"/>
                    <w:tr2bl w:val="nil"/>
                  </w:tcBorders>
                  <w:vAlign w:val="center"/>
                </w:tcPr>
                <w:p w14:paraId="73DA8BC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18.3</w:t>
                  </w:r>
                </w:p>
              </w:tc>
              <w:tc>
                <w:tcPr>
                  <w:tcW w:w="594" w:type="pct"/>
                  <w:tcBorders>
                    <w:tl2br w:val="nil"/>
                    <w:tr2bl w:val="nil"/>
                  </w:tcBorders>
                  <w:vAlign w:val="center"/>
                </w:tcPr>
                <w:p w14:paraId="6737C83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156</w:t>
                  </w:r>
                </w:p>
              </w:tc>
              <w:tc>
                <w:tcPr>
                  <w:tcW w:w="594" w:type="pct"/>
                  <w:tcBorders>
                    <w:tl2br w:val="nil"/>
                    <w:tr2bl w:val="nil"/>
                  </w:tcBorders>
                  <w:vAlign w:val="center"/>
                </w:tcPr>
                <w:p w14:paraId="0D1FB0F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51.7</w:t>
                  </w:r>
                </w:p>
              </w:tc>
              <w:tc>
                <w:tcPr>
                  <w:tcW w:w="594" w:type="pct"/>
                  <w:tcBorders>
                    <w:tl2br w:val="nil"/>
                    <w:tr2bl w:val="nil"/>
                  </w:tcBorders>
                  <w:vAlign w:val="center"/>
                </w:tcPr>
                <w:p w14:paraId="50D1E1C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0.370</w:t>
                  </w:r>
                </w:p>
              </w:tc>
              <w:tc>
                <w:tcPr>
                  <w:tcW w:w="598" w:type="pct"/>
                  <w:tcBorders>
                    <w:tl2br w:val="nil"/>
                    <w:tr2bl w:val="nil"/>
                  </w:tcBorders>
                  <w:vAlign w:val="center"/>
                </w:tcPr>
                <w:p w14:paraId="49BA177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27.4</w:t>
                  </w:r>
                </w:p>
              </w:tc>
            </w:tr>
            <w:tr w14:paraId="28B6ACDF">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67" w:hRule="atLeast"/>
                <w:jc w:val="center"/>
              </w:trPr>
              <w:tc>
                <w:tcPr>
                  <w:tcW w:w="545" w:type="pct"/>
                  <w:vMerge w:val="continue"/>
                  <w:tcBorders>
                    <w:tl2br w:val="nil"/>
                    <w:tr2bl w:val="nil"/>
                  </w:tcBorders>
                  <w:vAlign w:val="center"/>
                </w:tcPr>
                <w:p w14:paraId="3C38FBB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523" w:type="pct"/>
                  <w:vMerge w:val="continue"/>
                  <w:tcBorders>
                    <w:tl2br w:val="nil"/>
                    <w:tr2bl w:val="nil"/>
                  </w:tcBorders>
                  <w:vAlign w:val="center"/>
                </w:tcPr>
                <w:p w14:paraId="02D4C94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358" w:type="pct"/>
                  <w:tcBorders>
                    <w:tl2br w:val="nil"/>
                    <w:tr2bl w:val="nil"/>
                  </w:tcBorders>
                  <w:vAlign w:val="center"/>
                </w:tcPr>
                <w:p w14:paraId="71C8C69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594" w:type="pct"/>
                  <w:tcBorders>
                    <w:tl2br w:val="nil"/>
                    <w:tr2bl w:val="nil"/>
                  </w:tcBorders>
                  <w:vAlign w:val="center"/>
                </w:tcPr>
                <w:p w14:paraId="4DABD35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79</w:t>
                  </w:r>
                </w:p>
              </w:tc>
              <w:tc>
                <w:tcPr>
                  <w:tcW w:w="594" w:type="pct"/>
                  <w:tcBorders>
                    <w:tl2br w:val="nil"/>
                    <w:tr2bl w:val="nil"/>
                  </w:tcBorders>
                  <w:vAlign w:val="center"/>
                </w:tcPr>
                <w:p w14:paraId="2CE5C44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16.0</w:t>
                  </w:r>
                </w:p>
              </w:tc>
              <w:tc>
                <w:tcPr>
                  <w:tcW w:w="594" w:type="pct"/>
                  <w:tcBorders>
                    <w:tl2br w:val="nil"/>
                    <w:tr2bl w:val="nil"/>
                  </w:tcBorders>
                  <w:vAlign w:val="center"/>
                </w:tcPr>
                <w:p w14:paraId="3DBC215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158</w:t>
                  </w:r>
                </w:p>
              </w:tc>
              <w:tc>
                <w:tcPr>
                  <w:tcW w:w="594" w:type="pct"/>
                  <w:tcBorders>
                    <w:tl2br w:val="nil"/>
                    <w:tr2bl w:val="nil"/>
                  </w:tcBorders>
                  <w:vAlign w:val="center"/>
                </w:tcPr>
                <w:p w14:paraId="3792D19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52.3</w:t>
                  </w:r>
                </w:p>
              </w:tc>
              <w:tc>
                <w:tcPr>
                  <w:tcW w:w="594" w:type="pct"/>
                  <w:tcBorders>
                    <w:tl2br w:val="nil"/>
                    <w:tr2bl w:val="nil"/>
                  </w:tcBorders>
                  <w:vAlign w:val="center"/>
                </w:tcPr>
                <w:p w14:paraId="52F6221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0.371</w:t>
                  </w:r>
                </w:p>
              </w:tc>
              <w:tc>
                <w:tcPr>
                  <w:tcW w:w="598" w:type="pct"/>
                  <w:tcBorders>
                    <w:tl2br w:val="nil"/>
                    <w:tr2bl w:val="nil"/>
                  </w:tcBorders>
                  <w:vAlign w:val="center"/>
                </w:tcPr>
                <w:p w14:paraId="5195912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25.0</w:t>
                  </w:r>
                </w:p>
              </w:tc>
            </w:tr>
            <w:tr w14:paraId="46CA65BA">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67" w:hRule="atLeast"/>
                <w:jc w:val="center"/>
              </w:trPr>
              <w:tc>
                <w:tcPr>
                  <w:tcW w:w="545" w:type="pct"/>
                  <w:vMerge w:val="continue"/>
                  <w:tcBorders>
                    <w:tl2br w:val="nil"/>
                    <w:tr2bl w:val="nil"/>
                  </w:tcBorders>
                  <w:vAlign w:val="center"/>
                </w:tcPr>
                <w:p w14:paraId="52C4891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523" w:type="pct"/>
                  <w:vMerge w:val="restart"/>
                  <w:tcBorders>
                    <w:tl2br w:val="nil"/>
                    <w:tr2bl w:val="nil"/>
                  </w:tcBorders>
                  <w:vAlign w:val="center"/>
                </w:tcPr>
                <w:p w14:paraId="0C183A6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2026.3.27</w:t>
                  </w:r>
                </w:p>
              </w:tc>
              <w:tc>
                <w:tcPr>
                  <w:tcW w:w="358" w:type="pct"/>
                  <w:tcBorders>
                    <w:tl2br w:val="nil"/>
                    <w:tr2bl w:val="nil"/>
                  </w:tcBorders>
                  <w:vAlign w:val="center"/>
                </w:tcPr>
                <w:p w14:paraId="3B8F11D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1</w:t>
                  </w:r>
                </w:p>
              </w:tc>
              <w:tc>
                <w:tcPr>
                  <w:tcW w:w="594" w:type="pct"/>
                  <w:tcBorders>
                    <w:tl2br w:val="nil"/>
                    <w:tr2bl w:val="nil"/>
                  </w:tcBorders>
                  <w:shd w:val="clear" w:color="auto" w:fill="auto"/>
                  <w:vAlign w:val="center"/>
                </w:tcPr>
                <w:p w14:paraId="7759AC8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83</w:t>
                  </w:r>
                </w:p>
              </w:tc>
              <w:tc>
                <w:tcPr>
                  <w:tcW w:w="594" w:type="pct"/>
                  <w:tcBorders>
                    <w:tl2br w:val="nil"/>
                    <w:tr2bl w:val="nil"/>
                  </w:tcBorders>
                  <w:vAlign w:val="center"/>
                </w:tcPr>
                <w:p w14:paraId="2E8256C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17.3</w:t>
                  </w:r>
                </w:p>
              </w:tc>
              <w:tc>
                <w:tcPr>
                  <w:tcW w:w="594" w:type="pct"/>
                  <w:tcBorders>
                    <w:tl2br w:val="nil"/>
                    <w:tr2bl w:val="nil"/>
                  </w:tcBorders>
                  <w:vAlign w:val="center"/>
                </w:tcPr>
                <w:p w14:paraId="7D10352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152</w:t>
                  </w:r>
                </w:p>
              </w:tc>
              <w:tc>
                <w:tcPr>
                  <w:tcW w:w="594" w:type="pct"/>
                  <w:tcBorders>
                    <w:tl2br w:val="nil"/>
                    <w:tr2bl w:val="nil"/>
                  </w:tcBorders>
                  <w:vAlign w:val="center"/>
                </w:tcPr>
                <w:p w14:paraId="1F3BF74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50.2</w:t>
                  </w:r>
                </w:p>
              </w:tc>
              <w:tc>
                <w:tcPr>
                  <w:tcW w:w="594" w:type="pct"/>
                  <w:tcBorders>
                    <w:tl2br w:val="nil"/>
                    <w:tr2bl w:val="nil"/>
                  </w:tcBorders>
                  <w:shd w:val="clear" w:color="auto" w:fill="auto"/>
                  <w:vAlign w:val="center"/>
                </w:tcPr>
                <w:p w14:paraId="085EFAA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0.387</w:t>
                  </w:r>
                </w:p>
              </w:tc>
              <w:tc>
                <w:tcPr>
                  <w:tcW w:w="598" w:type="pct"/>
                  <w:tcBorders>
                    <w:tl2br w:val="nil"/>
                    <w:tr2bl w:val="nil"/>
                  </w:tcBorders>
                  <w:shd w:val="clear" w:color="auto" w:fill="auto"/>
                  <w:vAlign w:val="center"/>
                </w:tcPr>
                <w:p w14:paraId="178029C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25.2</w:t>
                  </w:r>
                </w:p>
              </w:tc>
            </w:tr>
            <w:tr w14:paraId="24F9B63A">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67" w:hRule="atLeast"/>
                <w:jc w:val="center"/>
              </w:trPr>
              <w:tc>
                <w:tcPr>
                  <w:tcW w:w="545" w:type="pct"/>
                  <w:vMerge w:val="continue"/>
                  <w:tcBorders>
                    <w:tl2br w:val="nil"/>
                    <w:tr2bl w:val="nil"/>
                  </w:tcBorders>
                  <w:vAlign w:val="center"/>
                </w:tcPr>
                <w:p w14:paraId="0397B2E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523" w:type="pct"/>
                  <w:vMerge w:val="continue"/>
                  <w:tcBorders>
                    <w:tl2br w:val="nil"/>
                    <w:tr2bl w:val="nil"/>
                  </w:tcBorders>
                  <w:vAlign w:val="center"/>
                </w:tcPr>
                <w:p w14:paraId="25C9B65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358" w:type="pct"/>
                  <w:tcBorders>
                    <w:tl2br w:val="nil"/>
                    <w:tr2bl w:val="nil"/>
                  </w:tcBorders>
                  <w:vAlign w:val="center"/>
                </w:tcPr>
                <w:p w14:paraId="1123B79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594" w:type="pct"/>
                  <w:tcBorders>
                    <w:tl2br w:val="nil"/>
                    <w:tr2bl w:val="nil"/>
                  </w:tcBorders>
                  <w:shd w:val="clear" w:color="auto" w:fill="auto"/>
                  <w:vAlign w:val="center"/>
                </w:tcPr>
                <w:p w14:paraId="535FD2E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88</w:t>
                  </w:r>
                </w:p>
              </w:tc>
              <w:tc>
                <w:tcPr>
                  <w:tcW w:w="594" w:type="pct"/>
                  <w:tcBorders>
                    <w:tl2br w:val="nil"/>
                    <w:tr2bl w:val="nil"/>
                  </w:tcBorders>
                  <w:vAlign w:val="center"/>
                </w:tcPr>
                <w:p w14:paraId="7102D84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16.1</w:t>
                  </w:r>
                </w:p>
              </w:tc>
              <w:tc>
                <w:tcPr>
                  <w:tcW w:w="594" w:type="pct"/>
                  <w:tcBorders>
                    <w:tl2br w:val="nil"/>
                    <w:tr2bl w:val="nil"/>
                  </w:tcBorders>
                  <w:vAlign w:val="center"/>
                </w:tcPr>
                <w:p w14:paraId="4CE041F4">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149</w:t>
                  </w:r>
                </w:p>
              </w:tc>
              <w:tc>
                <w:tcPr>
                  <w:tcW w:w="594" w:type="pct"/>
                  <w:tcBorders>
                    <w:tl2br w:val="nil"/>
                    <w:tr2bl w:val="nil"/>
                  </w:tcBorders>
                  <w:vAlign w:val="center"/>
                </w:tcPr>
                <w:p w14:paraId="248B0F5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49.1</w:t>
                  </w:r>
                </w:p>
              </w:tc>
              <w:tc>
                <w:tcPr>
                  <w:tcW w:w="594" w:type="pct"/>
                  <w:tcBorders>
                    <w:tl2br w:val="nil"/>
                    <w:tr2bl w:val="nil"/>
                  </w:tcBorders>
                  <w:shd w:val="clear" w:color="auto" w:fill="auto"/>
                  <w:vAlign w:val="center"/>
                </w:tcPr>
                <w:p w14:paraId="7EC3F36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0.374</w:t>
                  </w:r>
                </w:p>
              </w:tc>
              <w:tc>
                <w:tcPr>
                  <w:tcW w:w="598" w:type="pct"/>
                  <w:tcBorders>
                    <w:tl2br w:val="nil"/>
                    <w:tr2bl w:val="nil"/>
                  </w:tcBorders>
                  <w:shd w:val="clear" w:color="auto" w:fill="auto"/>
                  <w:vAlign w:val="center"/>
                </w:tcPr>
                <w:p w14:paraId="46B6340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29.8</w:t>
                  </w:r>
                </w:p>
              </w:tc>
            </w:tr>
            <w:tr w14:paraId="1A07758F">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67" w:hRule="atLeast"/>
                <w:jc w:val="center"/>
              </w:trPr>
              <w:tc>
                <w:tcPr>
                  <w:tcW w:w="545" w:type="pct"/>
                  <w:vMerge w:val="continue"/>
                  <w:tcBorders>
                    <w:tl2br w:val="nil"/>
                    <w:tr2bl w:val="nil"/>
                  </w:tcBorders>
                  <w:vAlign w:val="center"/>
                </w:tcPr>
                <w:p w14:paraId="24AEF63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523" w:type="pct"/>
                  <w:vMerge w:val="continue"/>
                  <w:tcBorders>
                    <w:tl2br w:val="nil"/>
                    <w:tr2bl w:val="nil"/>
                  </w:tcBorders>
                  <w:vAlign w:val="center"/>
                </w:tcPr>
                <w:p w14:paraId="4DB7C70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358" w:type="pct"/>
                  <w:tcBorders>
                    <w:tl2br w:val="nil"/>
                    <w:tr2bl w:val="nil"/>
                  </w:tcBorders>
                  <w:vAlign w:val="center"/>
                </w:tcPr>
                <w:p w14:paraId="60C2C2B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594" w:type="pct"/>
                  <w:tcBorders>
                    <w:tl2br w:val="nil"/>
                    <w:tr2bl w:val="nil"/>
                  </w:tcBorders>
                  <w:shd w:val="clear" w:color="auto" w:fill="auto"/>
                  <w:vAlign w:val="center"/>
                </w:tcPr>
                <w:p w14:paraId="5012FED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92</w:t>
                  </w:r>
                </w:p>
              </w:tc>
              <w:tc>
                <w:tcPr>
                  <w:tcW w:w="594" w:type="pct"/>
                  <w:tcBorders>
                    <w:tl2br w:val="nil"/>
                    <w:tr2bl w:val="nil"/>
                  </w:tcBorders>
                  <w:vAlign w:val="center"/>
                </w:tcPr>
                <w:p w14:paraId="7EFD808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17.1</w:t>
                  </w:r>
                </w:p>
              </w:tc>
              <w:tc>
                <w:tcPr>
                  <w:tcW w:w="594" w:type="pct"/>
                  <w:tcBorders>
                    <w:tl2br w:val="nil"/>
                    <w:tr2bl w:val="nil"/>
                  </w:tcBorders>
                  <w:vAlign w:val="center"/>
                </w:tcPr>
                <w:p w14:paraId="53E4036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155</w:t>
                  </w:r>
                </w:p>
              </w:tc>
              <w:tc>
                <w:tcPr>
                  <w:tcW w:w="594" w:type="pct"/>
                  <w:tcBorders>
                    <w:tl2br w:val="nil"/>
                    <w:tr2bl w:val="nil"/>
                  </w:tcBorders>
                  <w:vAlign w:val="center"/>
                </w:tcPr>
                <w:p w14:paraId="22B9D65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51.2</w:t>
                  </w:r>
                </w:p>
              </w:tc>
              <w:tc>
                <w:tcPr>
                  <w:tcW w:w="594" w:type="pct"/>
                  <w:tcBorders>
                    <w:tl2br w:val="nil"/>
                    <w:tr2bl w:val="nil"/>
                  </w:tcBorders>
                  <w:shd w:val="clear" w:color="auto" w:fill="auto"/>
                  <w:vAlign w:val="center"/>
                </w:tcPr>
                <w:p w14:paraId="452A2FC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0.393</w:t>
                  </w:r>
                </w:p>
              </w:tc>
              <w:tc>
                <w:tcPr>
                  <w:tcW w:w="598" w:type="pct"/>
                  <w:tcBorders>
                    <w:tl2br w:val="nil"/>
                    <w:tr2bl w:val="nil"/>
                  </w:tcBorders>
                  <w:shd w:val="clear" w:color="auto" w:fill="auto"/>
                  <w:vAlign w:val="center"/>
                </w:tcPr>
                <w:p w14:paraId="6C2D703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27.2</w:t>
                  </w:r>
                </w:p>
              </w:tc>
            </w:tr>
          </w:tbl>
          <w:p w14:paraId="65D662E0">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上述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检测结果，本项目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生活污水排放口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147~158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48.5~52.3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79~92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14.8~18.3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25~29.8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0.37~0.393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满足《污水综合排放标准》（GB8978-1996）表4三级标准和长垣市第二污水处理厂收水标准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27E00C09">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4E84828B">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044E35A7">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19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7"/>
              <w:tblW w:w="4964" w:type="pct"/>
              <w:jc w:val="center"/>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14"/>
              <w:gridCol w:w="3241"/>
              <w:gridCol w:w="3242"/>
            </w:tblGrid>
            <w:tr w14:paraId="701AAFED">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1397" w:type="pct"/>
                  <w:tcBorders>
                    <w:tl2br w:val="nil"/>
                    <w:tr2bl w:val="nil"/>
                  </w:tcBorders>
                  <w:shd w:val="clear" w:color="auto" w:fill="auto"/>
                  <w:vAlign w:val="center"/>
                </w:tcPr>
                <w:p w14:paraId="3F058ADA">
                  <w:pPr>
                    <w:pStyle w:val="50"/>
                    <w:keepNext w:val="0"/>
                    <w:keepLines w:val="0"/>
                    <w:pageBreakBefore w:val="0"/>
                    <w:widowControl/>
                    <w:kinsoku/>
                    <w:wordWrap/>
                    <w:overflowPunct/>
                    <w:topLinePunct w:val="0"/>
                    <w:autoSpaceDE/>
                    <w:autoSpaceDN/>
                    <w:bidi w:val="0"/>
                    <w:adjustRightInd/>
                    <w:snapToGrid/>
                    <w:spacing w:after="0" w:line="240" w:lineRule="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检测</w:t>
                  </w:r>
                  <w:r>
                    <w:rPr>
                      <w:rFonts w:hint="default" w:ascii="Times New Roman" w:hAnsi="Times New Roman" w:cs="Times New Roman" w:eastAsiaTheme="minorEastAsia"/>
                      <w:color w:val="auto"/>
                      <w:sz w:val="21"/>
                      <w:szCs w:val="21"/>
                    </w:rPr>
                    <w:t>日期</w:t>
                  </w:r>
                </w:p>
              </w:tc>
              <w:tc>
                <w:tcPr>
                  <w:tcW w:w="1801" w:type="pct"/>
                  <w:tcBorders>
                    <w:tl2br w:val="nil"/>
                    <w:tr2bl w:val="nil"/>
                  </w:tcBorders>
                  <w:shd w:val="clear" w:color="auto" w:fill="auto"/>
                  <w:vAlign w:val="center"/>
                </w:tcPr>
                <w:p w14:paraId="6CA646D4">
                  <w:pPr>
                    <w:pStyle w:val="50"/>
                    <w:keepNext w:val="0"/>
                    <w:keepLines w:val="0"/>
                    <w:pageBreakBefore w:val="0"/>
                    <w:widowControl/>
                    <w:kinsoku/>
                    <w:wordWrap/>
                    <w:overflowPunct/>
                    <w:topLinePunct w:val="0"/>
                    <w:autoSpaceDE/>
                    <w:autoSpaceDN/>
                    <w:bidi w:val="0"/>
                    <w:adjustRightInd/>
                    <w:snapToGrid/>
                    <w:spacing w:after="0" w:line="240" w:lineRule="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2026.3.26</w:t>
                  </w:r>
                </w:p>
              </w:tc>
              <w:tc>
                <w:tcPr>
                  <w:tcW w:w="1801" w:type="pct"/>
                  <w:tcBorders>
                    <w:tl2br w:val="nil"/>
                    <w:tr2bl w:val="nil"/>
                  </w:tcBorders>
                  <w:shd w:val="clear" w:color="auto" w:fill="auto"/>
                  <w:vAlign w:val="center"/>
                </w:tcPr>
                <w:p w14:paraId="2E029FF1">
                  <w:pPr>
                    <w:pStyle w:val="50"/>
                    <w:keepNext w:val="0"/>
                    <w:keepLines w:val="0"/>
                    <w:pageBreakBefore w:val="0"/>
                    <w:widowControl/>
                    <w:kinsoku/>
                    <w:wordWrap/>
                    <w:overflowPunct/>
                    <w:topLinePunct w:val="0"/>
                    <w:autoSpaceDE/>
                    <w:autoSpaceDN/>
                    <w:bidi w:val="0"/>
                    <w:adjustRightInd/>
                    <w:snapToGrid/>
                    <w:spacing w:after="0" w:line="240" w:lineRule="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2026.3.27</w:t>
                  </w:r>
                </w:p>
              </w:tc>
            </w:tr>
            <w:tr w14:paraId="24634F17">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1397" w:type="pct"/>
                  <w:tcBorders>
                    <w:tl2br w:val="nil"/>
                    <w:tr2bl w:val="nil"/>
                  </w:tcBorders>
                  <w:shd w:val="clear" w:color="auto" w:fill="auto"/>
                  <w:vAlign w:val="center"/>
                </w:tcPr>
                <w:p w14:paraId="7E22B2C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检测点位</w:t>
                  </w:r>
                </w:p>
              </w:tc>
              <w:tc>
                <w:tcPr>
                  <w:tcW w:w="1801" w:type="pct"/>
                  <w:tcBorders>
                    <w:tl2br w:val="nil"/>
                    <w:tr2bl w:val="nil"/>
                  </w:tcBorders>
                  <w:shd w:val="clear" w:color="auto" w:fill="auto"/>
                  <w:vAlign w:val="center"/>
                </w:tcPr>
                <w:p w14:paraId="4DA8882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昼间Leq[dB（A）]</w:t>
                  </w:r>
                </w:p>
              </w:tc>
              <w:tc>
                <w:tcPr>
                  <w:tcW w:w="1801" w:type="pct"/>
                  <w:tcBorders>
                    <w:tl2br w:val="nil"/>
                    <w:tr2bl w:val="nil"/>
                  </w:tcBorders>
                  <w:shd w:val="clear" w:color="auto" w:fill="auto"/>
                  <w:vAlign w:val="center"/>
                </w:tcPr>
                <w:p w14:paraId="14D753E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rPr>
                    <w:t>昼间Leq[dB（A）]</w:t>
                  </w:r>
                </w:p>
              </w:tc>
            </w:tr>
            <w:tr w14:paraId="19859510">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397" w:type="pct"/>
                  <w:tcBorders>
                    <w:tl2br w:val="nil"/>
                    <w:tr2bl w:val="nil"/>
                  </w:tcBorders>
                  <w:vAlign w:val="center"/>
                </w:tcPr>
                <w:p w14:paraId="0EDCB0D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东</w:t>
                  </w:r>
                  <w:r>
                    <w:rPr>
                      <w:rFonts w:hint="default" w:ascii="Times New Roman" w:hAnsi="Times New Roman" w:cs="Times New Roman" w:eastAsiaTheme="minorEastAsia"/>
                      <w:color w:val="auto"/>
                      <w:sz w:val="21"/>
                      <w:szCs w:val="21"/>
                    </w:rPr>
                    <w:t>厂界</w:t>
                  </w:r>
                </w:p>
              </w:tc>
              <w:tc>
                <w:tcPr>
                  <w:tcW w:w="1801" w:type="pct"/>
                  <w:tcBorders>
                    <w:tl2br w:val="nil"/>
                    <w:tr2bl w:val="nil"/>
                  </w:tcBorders>
                  <w:vAlign w:val="center"/>
                </w:tcPr>
                <w:p w14:paraId="619F10E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53</w:t>
                  </w:r>
                </w:p>
              </w:tc>
              <w:tc>
                <w:tcPr>
                  <w:tcW w:w="1801" w:type="pct"/>
                  <w:tcBorders>
                    <w:tl2br w:val="nil"/>
                    <w:tr2bl w:val="nil"/>
                  </w:tcBorders>
                  <w:vAlign w:val="center"/>
                </w:tcPr>
                <w:p w14:paraId="38F8DAC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52</w:t>
                  </w:r>
                </w:p>
              </w:tc>
            </w:tr>
            <w:tr w14:paraId="00479FC5">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397" w:type="pct"/>
                  <w:tcBorders>
                    <w:tl2br w:val="nil"/>
                    <w:tr2bl w:val="nil"/>
                  </w:tcBorders>
                  <w:vAlign w:val="center"/>
                </w:tcPr>
                <w:p w14:paraId="134712F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南</w:t>
                  </w:r>
                  <w:r>
                    <w:rPr>
                      <w:rFonts w:hint="default" w:ascii="Times New Roman" w:hAnsi="Times New Roman" w:cs="Times New Roman" w:eastAsiaTheme="minorEastAsia"/>
                      <w:color w:val="auto"/>
                      <w:sz w:val="21"/>
                      <w:szCs w:val="21"/>
                    </w:rPr>
                    <w:t>厂界</w:t>
                  </w:r>
                </w:p>
              </w:tc>
              <w:tc>
                <w:tcPr>
                  <w:tcW w:w="1801" w:type="pct"/>
                  <w:tcBorders>
                    <w:tl2br w:val="nil"/>
                    <w:tr2bl w:val="nil"/>
                  </w:tcBorders>
                  <w:vAlign w:val="center"/>
                </w:tcPr>
                <w:p w14:paraId="474BF56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51</w:t>
                  </w:r>
                </w:p>
              </w:tc>
              <w:tc>
                <w:tcPr>
                  <w:tcW w:w="1801" w:type="pct"/>
                  <w:tcBorders>
                    <w:tl2br w:val="nil"/>
                    <w:tr2bl w:val="nil"/>
                  </w:tcBorders>
                  <w:vAlign w:val="center"/>
                </w:tcPr>
                <w:p w14:paraId="0C5793D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52</w:t>
                  </w:r>
                </w:p>
              </w:tc>
            </w:tr>
            <w:tr w14:paraId="7435C923">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1397" w:type="pct"/>
                  <w:tcBorders>
                    <w:tl2br w:val="nil"/>
                    <w:tr2bl w:val="nil"/>
                  </w:tcBorders>
                  <w:vAlign w:val="center"/>
                </w:tcPr>
                <w:p w14:paraId="253735B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西</w:t>
                  </w:r>
                  <w:r>
                    <w:rPr>
                      <w:rFonts w:hint="default" w:ascii="Times New Roman" w:hAnsi="Times New Roman" w:cs="Times New Roman" w:eastAsiaTheme="minorEastAsia"/>
                      <w:color w:val="auto"/>
                      <w:sz w:val="21"/>
                      <w:szCs w:val="21"/>
                    </w:rPr>
                    <w:t>厂界</w:t>
                  </w:r>
                </w:p>
              </w:tc>
              <w:tc>
                <w:tcPr>
                  <w:tcW w:w="1801" w:type="pct"/>
                  <w:tcBorders>
                    <w:tl2br w:val="nil"/>
                    <w:tr2bl w:val="nil"/>
                  </w:tcBorders>
                  <w:vAlign w:val="center"/>
                </w:tcPr>
                <w:p w14:paraId="1A7C570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54</w:t>
                  </w:r>
                </w:p>
              </w:tc>
              <w:tc>
                <w:tcPr>
                  <w:tcW w:w="1801" w:type="pct"/>
                  <w:tcBorders>
                    <w:tl2br w:val="nil"/>
                    <w:tr2bl w:val="nil"/>
                  </w:tcBorders>
                  <w:vAlign w:val="center"/>
                </w:tcPr>
                <w:p w14:paraId="4DB25AC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53</w:t>
                  </w:r>
                </w:p>
              </w:tc>
            </w:tr>
            <w:tr w14:paraId="6F8BFBA3">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PrEx>
              <w:trPr>
                <w:trHeight w:val="387" w:hRule="atLeast"/>
                <w:jc w:val="center"/>
              </w:trPr>
              <w:tc>
                <w:tcPr>
                  <w:tcW w:w="1397" w:type="pct"/>
                  <w:tcBorders>
                    <w:tl2br w:val="nil"/>
                    <w:tr2bl w:val="nil"/>
                  </w:tcBorders>
                  <w:vAlign w:val="center"/>
                </w:tcPr>
                <w:p w14:paraId="58A9E72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北</w:t>
                  </w:r>
                  <w:r>
                    <w:rPr>
                      <w:rFonts w:hint="default" w:ascii="Times New Roman" w:hAnsi="Times New Roman" w:cs="Times New Roman" w:eastAsiaTheme="minorEastAsia"/>
                      <w:color w:val="auto"/>
                      <w:sz w:val="21"/>
                      <w:szCs w:val="21"/>
                    </w:rPr>
                    <w:t>厂界</w:t>
                  </w:r>
                </w:p>
              </w:tc>
              <w:tc>
                <w:tcPr>
                  <w:tcW w:w="1801" w:type="pct"/>
                  <w:tcBorders>
                    <w:tl2br w:val="nil"/>
                    <w:tr2bl w:val="nil"/>
                  </w:tcBorders>
                  <w:vAlign w:val="center"/>
                </w:tcPr>
                <w:p w14:paraId="3EFDB02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52</w:t>
                  </w:r>
                </w:p>
              </w:tc>
              <w:tc>
                <w:tcPr>
                  <w:tcW w:w="1801" w:type="pct"/>
                  <w:tcBorders>
                    <w:tl2br w:val="nil"/>
                    <w:tr2bl w:val="nil"/>
                  </w:tcBorders>
                  <w:vAlign w:val="center"/>
                </w:tcPr>
                <w:p w14:paraId="7FD70B5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54</w:t>
                  </w:r>
                </w:p>
              </w:tc>
            </w:tr>
          </w:tbl>
          <w:p w14:paraId="1ADB8527">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8AE315D">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B4292D6">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A341C36">
            <w:pPr>
              <w:pStyle w:val="7"/>
              <w:keepNext w:val="0"/>
              <w:keepLines w:val="0"/>
              <w:pageBreakBefore w:val="0"/>
              <w:widowControl/>
              <w:kinsoku/>
              <w:wordWrap/>
              <w:overflowPunct/>
              <w:topLinePunct w:val="0"/>
              <w:autoSpaceDE/>
              <w:autoSpaceDN/>
              <w:bidi w:val="0"/>
              <w:adjustRightInd/>
              <w:snapToGrid/>
              <w:spacing w:after="0" w:line="520" w:lineRule="exact"/>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6F03F794">
            <w:pPr>
              <w:pStyle w:val="7"/>
              <w:keepNext w:val="0"/>
              <w:keepLines w:val="0"/>
              <w:pageBreakBefore w:val="0"/>
              <w:widowControl/>
              <w:kinsoku/>
              <w:wordWrap/>
              <w:overflowPunct/>
              <w:topLinePunct w:val="0"/>
              <w:autoSpaceDE/>
              <w:autoSpaceDN/>
              <w:bidi w:val="0"/>
              <w:adjustRightInd/>
              <w:snapToGrid/>
              <w:spacing w:after="0" w:line="520" w:lineRule="exact"/>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2C68F767">
            <w:pPr>
              <w:pStyle w:val="7"/>
              <w:keepNext w:val="0"/>
              <w:keepLines w:val="0"/>
              <w:pageBreakBefore w:val="0"/>
              <w:widowControl/>
              <w:kinsoku/>
              <w:wordWrap/>
              <w:overflowPunct/>
              <w:topLinePunct w:val="0"/>
              <w:autoSpaceDE/>
              <w:autoSpaceDN/>
              <w:bidi w:val="0"/>
              <w:adjustRightInd/>
              <w:snapToGrid/>
              <w:spacing w:after="0" w:line="520" w:lineRule="exact"/>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11F9DB5E">
            <w:pPr>
              <w:pStyle w:val="7"/>
              <w:keepNext w:val="0"/>
              <w:keepLines w:val="0"/>
              <w:pageBreakBefore w:val="0"/>
              <w:widowControl/>
              <w:kinsoku/>
              <w:wordWrap/>
              <w:overflowPunct/>
              <w:topLinePunct w:val="0"/>
              <w:autoSpaceDE/>
              <w:autoSpaceDN/>
              <w:bidi w:val="0"/>
              <w:adjustRightInd/>
              <w:snapToGrid/>
              <w:spacing w:after="0" w:line="520" w:lineRule="exact"/>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53C191BC">
            <w:pPr>
              <w:pStyle w:val="7"/>
              <w:keepNext w:val="0"/>
              <w:keepLines w:val="0"/>
              <w:pageBreakBefore w:val="0"/>
              <w:widowControl/>
              <w:kinsoku/>
              <w:wordWrap/>
              <w:overflowPunct/>
              <w:topLinePunct w:val="0"/>
              <w:autoSpaceDE/>
              <w:autoSpaceDN/>
              <w:bidi w:val="0"/>
              <w:adjustRightInd/>
              <w:snapToGrid/>
              <w:spacing w:after="0" w:line="520" w:lineRule="exact"/>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7B0F9AB0">
            <w:pPr>
              <w:pStyle w:val="7"/>
              <w:keepNext w:val="0"/>
              <w:keepLines w:val="0"/>
              <w:pageBreakBefore w:val="0"/>
              <w:widowControl/>
              <w:kinsoku/>
              <w:wordWrap/>
              <w:overflowPunct/>
              <w:topLinePunct w:val="0"/>
              <w:autoSpaceDE/>
              <w:autoSpaceDN/>
              <w:bidi w:val="0"/>
              <w:adjustRightInd/>
              <w:snapToGrid/>
              <w:spacing w:after="0" w:line="520" w:lineRule="exact"/>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399E0CBC">
            <w:pPr>
              <w:pStyle w:val="7"/>
              <w:keepNext w:val="0"/>
              <w:keepLines w:val="0"/>
              <w:pageBreakBefore w:val="0"/>
              <w:widowControl/>
              <w:kinsoku/>
              <w:wordWrap/>
              <w:overflowPunct/>
              <w:topLinePunct w:val="0"/>
              <w:autoSpaceDE/>
              <w:autoSpaceDN/>
              <w:bidi w:val="0"/>
              <w:adjustRightInd/>
              <w:snapToGrid/>
              <w:spacing w:after="0" w:line="520" w:lineRule="exact"/>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7A443A81">
            <w:pPr>
              <w:pStyle w:val="7"/>
              <w:keepNext w:val="0"/>
              <w:keepLines w:val="0"/>
              <w:pageBreakBefore w:val="0"/>
              <w:widowControl/>
              <w:kinsoku/>
              <w:wordWrap/>
              <w:overflowPunct/>
              <w:topLinePunct w:val="0"/>
              <w:autoSpaceDE/>
              <w:autoSpaceDN/>
              <w:bidi w:val="0"/>
              <w:adjustRightInd/>
              <w:snapToGrid/>
              <w:spacing w:after="0" w:line="520" w:lineRule="exact"/>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3B4768B2">
            <w:pPr>
              <w:pStyle w:val="7"/>
              <w:keepNext w:val="0"/>
              <w:keepLines w:val="0"/>
              <w:pageBreakBefore w:val="0"/>
              <w:widowControl/>
              <w:kinsoku/>
              <w:wordWrap/>
              <w:overflowPunct/>
              <w:topLinePunct w:val="0"/>
              <w:autoSpaceDE/>
              <w:autoSpaceDN/>
              <w:bidi w:val="0"/>
              <w:adjustRightInd/>
              <w:snapToGrid/>
              <w:spacing w:after="0" w:line="520" w:lineRule="exact"/>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2BFBF43B">
            <w:pPr>
              <w:pStyle w:val="7"/>
              <w:keepNext w:val="0"/>
              <w:keepLines w:val="0"/>
              <w:pageBreakBefore w:val="0"/>
              <w:widowControl/>
              <w:kinsoku/>
              <w:wordWrap/>
              <w:overflowPunct/>
              <w:topLinePunct w:val="0"/>
              <w:autoSpaceDE/>
              <w:autoSpaceDN/>
              <w:bidi w:val="0"/>
              <w:adjustRightInd/>
              <w:snapToGrid/>
              <w:spacing w:after="0" w:line="520" w:lineRule="exact"/>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754E2106">
            <w:pPr>
              <w:pStyle w:val="7"/>
              <w:keepNext w:val="0"/>
              <w:keepLines w:val="0"/>
              <w:pageBreakBefore w:val="0"/>
              <w:widowControl/>
              <w:kinsoku/>
              <w:wordWrap/>
              <w:overflowPunct/>
              <w:topLinePunct w:val="0"/>
              <w:autoSpaceDE/>
              <w:autoSpaceDN/>
              <w:bidi w:val="0"/>
              <w:adjustRightInd/>
              <w:snapToGrid/>
              <w:spacing w:after="0" w:line="520" w:lineRule="exact"/>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029BC6E3">
            <w:pPr>
              <w:pStyle w:val="7"/>
              <w:keepNext w:val="0"/>
              <w:keepLines w:val="0"/>
              <w:pageBreakBefore w:val="0"/>
              <w:widowControl/>
              <w:kinsoku/>
              <w:wordWrap/>
              <w:overflowPunct/>
              <w:topLinePunct w:val="0"/>
              <w:autoSpaceDE/>
              <w:autoSpaceDN/>
              <w:bidi w:val="0"/>
              <w:adjustRightInd/>
              <w:snapToGrid/>
              <w:spacing w:after="0" w:line="520" w:lineRule="exact"/>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04B15594">
            <w:pPr>
              <w:pStyle w:val="7"/>
              <w:keepNext w:val="0"/>
              <w:keepLines w:val="0"/>
              <w:pageBreakBefore w:val="0"/>
              <w:widowControl/>
              <w:kinsoku/>
              <w:wordWrap/>
              <w:overflowPunct/>
              <w:topLinePunct w:val="0"/>
              <w:autoSpaceDE/>
              <w:autoSpaceDN/>
              <w:bidi w:val="0"/>
              <w:adjustRightInd/>
              <w:snapToGrid/>
              <w:spacing w:after="0" w:line="520" w:lineRule="exact"/>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0559BCCF">
            <w:pPr>
              <w:pStyle w:val="7"/>
              <w:keepNext w:val="0"/>
              <w:keepLines w:val="0"/>
              <w:pageBreakBefore w:val="0"/>
              <w:widowControl/>
              <w:kinsoku/>
              <w:wordWrap/>
              <w:overflowPunct/>
              <w:topLinePunct w:val="0"/>
              <w:autoSpaceDE/>
              <w:autoSpaceDN/>
              <w:bidi w:val="0"/>
              <w:adjustRightInd/>
              <w:snapToGrid/>
              <w:spacing w:after="0" w:line="520" w:lineRule="exact"/>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50C1F16A">
            <w:pPr>
              <w:pStyle w:val="7"/>
              <w:keepNext w:val="0"/>
              <w:keepLines w:val="0"/>
              <w:pageBreakBefore w:val="0"/>
              <w:widowControl/>
              <w:kinsoku/>
              <w:wordWrap/>
              <w:overflowPunct/>
              <w:topLinePunct w:val="0"/>
              <w:autoSpaceDE/>
              <w:autoSpaceDN/>
              <w:bidi w:val="0"/>
              <w:adjustRightInd/>
              <w:snapToGrid/>
              <w:spacing w:after="0" w:line="520" w:lineRule="exact"/>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76D4F6D1">
            <w:pPr>
              <w:pStyle w:val="7"/>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tc>
      </w:tr>
    </w:tbl>
    <w:p w14:paraId="4C7599B1">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5C77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5" w:hRule="atLeast"/>
          <w:jc w:val="center"/>
        </w:trPr>
        <w:tc>
          <w:tcPr>
            <w:tcW w:w="5000" w:type="pct"/>
            <w:vAlign w:val="top"/>
          </w:tcPr>
          <w:p w14:paraId="17667D0C">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304023F8">
            <w:pPr>
              <w:pStyle w:val="4"/>
              <w:pageBreakBefore w:val="0"/>
              <w:widowControl/>
              <w:numPr>
                <w:ilvl w:val="0"/>
                <w:numId w:val="4"/>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76D1F609">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熔炼、压铸、抛丸</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工序有组织颗粒物排放浓度在5.9-6.7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《铸造工业大气污染物排放标准》（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GB39726-2020</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、《工业炉窑大气污染物排放标准》</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（DB41/1066-2020）</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新乡市生态环境局关于进一步规范工业企业颗粒物排放限值的通知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sz w:val="24"/>
                <w:szCs w:val="24"/>
                <w:vertAlign w:val="baseline"/>
                <w:lang w:val="en-US" w:eastAsia="zh-CN"/>
              </w:rPr>
              <w:t>；有组织</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非甲烷总烃排放浓度在6.15-6.52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《铸造工业大气污染物排放标准》（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GB39726-2020</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、《关于全省开展工业企业挥发性有机物专项治理工作中排放建议值的通知》（豫环攻坚办〔2017〕162号）（其他行业）排放标准</w:t>
            </w:r>
            <w:r>
              <w:rPr>
                <w:rFonts w:hint="eastAsia" w:ascii="Times New Roman" w:hAnsi="Times New Roman" w:eastAsia="宋体" w:cs="Times New Roman"/>
                <w:b w:val="0"/>
                <w:bCs w:val="0"/>
                <w:color w:val="000000"/>
                <w:sz w:val="24"/>
                <w:szCs w:val="24"/>
                <w:u w:val="none"/>
                <w:lang w:val="en-US" w:eastAsia="zh-CN"/>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在0.251-0.348m</w:t>
            </w:r>
            <w:r>
              <w:rPr>
                <w:rFonts w:hint="default" w:ascii="Times New Roman" w:hAnsi="Times New Roman" w:eastAsia="宋体" w:cs="Times New Roman"/>
                <w:sz w:val="24"/>
                <w:szCs w:val="24"/>
              </w:rPr>
              <w:t>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eastAsia" w:ascii="Times New Roman" w:hAnsi="Times New Roman" w:cs="Times New Roman" w:eastAsiaTheme="minorEastAsia"/>
                <w:sz w:val="24"/>
                <w:szCs w:val="24"/>
                <w:lang w:val="en-US" w:eastAsia="zh-CN"/>
              </w:rPr>
              <w:t>《新乡市生态环境局关于进一步规范工业企业颗粒物排放限值的通知》要求；</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在0.4-0.68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cs="Times New Roman" w:eastAsiaTheme="minorEastAsia"/>
                <w:sz w:val="24"/>
                <w:szCs w:val="24"/>
                <w:lang w:val="en-US" w:eastAsia="zh-CN"/>
              </w:rPr>
              <w:t>满足</w:t>
            </w:r>
            <w:r>
              <w:rPr>
                <w:rFonts w:hint="eastAsia" w:ascii="Times New Roman" w:hAnsi="Times New Roman" w:eastAsia="宋体" w:cs="Times New Roman"/>
                <w:color w:val="000000"/>
                <w:sz w:val="24"/>
                <w:szCs w:val="24"/>
                <w:lang w:val="en-US" w:eastAsia="zh-CN"/>
              </w:rPr>
              <w:t>《关于全省开展工业企业挥发性有机物专项治理工作中排放建议值的通知》（豫环攻坚办〔2017〕162号）</w:t>
            </w:r>
            <w:r>
              <w:rPr>
                <w:rFonts w:hint="eastAsia" w:ascii="Times New Roman" w:hAnsi="Times New Roman" w:cs="Times New Roman" w:eastAsiaTheme="minorEastAsia"/>
                <w:sz w:val="24"/>
                <w:szCs w:val="24"/>
                <w:lang w:val="en-US" w:eastAsia="zh-CN"/>
              </w:rPr>
              <w:t>要求。</w:t>
            </w:r>
          </w:p>
          <w:p w14:paraId="68FFAB25">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生活污水排放口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147~158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48.5~52.3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79~92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14.8~18.3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25~29.8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0.37~0.393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满足《污水综合排放标准》（GB8978-1996）表4三级标准和长垣市第二污水处理厂收水标准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66899CBB">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0F0EF8E3">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28C6650D">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FF0000"/>
                <w:sz w:val="24"/>
                <w:szCs w:val="24"/>
              </w:rPr>
            </w:pPr>
          </w:p>
          <w:p w14:paraId="266A77B1">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53CC80E5">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B804CDF">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0B6E732D">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17A63049">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133BE733">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0D7047DB">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079B2DC2">
            <w:pPr>
              <w:pageBreakBefore w:val="0"/>
              <w:widowControl w:val="0"/>
              <w:kinsoku/>
              <w:wordWrap/>
              <w:overflowPunct/>
              <w:topLinePunct w:val="0"/>
              <w:autoSpaceDE/>
              <w:autoSpaceDN/>
              <w:bidi w:val="0"/>
              <w:adjustRightInd/>
              <w:snapToGrid/>
              <w:spacing w:after="0" w:afterLines="0" w:line="240" w:lineRule="auto"/>
              <w:jc w:val="both"/>
              <w:textAlignment w:val="auto"/>
              <w:rPr>
                <w:rFonts w:hint="default" w:ascii="Times New Roman" w:hAnsi="Times New Roman" w:eastAsia="仿宋_GB2312" w:cs="Times New Roman"/>
                <w:color w:val="FF0000"/>
                <w:sz w:val="24"/>
                <w:szCs w:val="24"/>
                <w:lang w:val="en-US" w:eastAsia="zh-CN"/>
              </w:rPr>
            </w:pPr>
          </w:p>
        </w:tc>
      </w:tr>
    </w:tbl>
    <w:p w14:paraId="77824524">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E59DE92">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122A35FC">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val="en-US" w:eastAsia="zh-CN"/>
        </w:rPr>
        <w:t>长垣市齿传重工</w:t>
      </w:r>
      <w:r>
        <w:rPr>
          <w:rFonts w:hint="default" w:ascii="Times New Roman" w:hAnsi="Times New Roman" w:cs="Times New Roman"/>
          <w:color w:val="auto"/>
          <w:szCs w:val="21"/>
          <w:lang w:val="en-US" w:eastAsia="zh-CN"/>
        </w:rPr>
        <w:t>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84"/>
        <w:gridCol w:w="1819"/>
        <w:gridCol w:w="977"/>
        <w:gridCol w:w="1684"/>
        <w:gridCol w:w="1379"/>
        <w:gridCol w:w="1227"/>
        <w:gridCol w:w="207"/>
        <w:gridCol w:w="1362"/>
        <w:gridCol w:w="1172"/>
        <w:gridCol w:w="288"/>
        <w:gridCol w:w="1307"/>
        <w:gridCol w:w="1625"/>
        <w:gridCol w:w="1329"/>
        <w:gridCol w:w="1320"/>
        <w:gridCol w:w="740"/>
        <w:gridCol w:w="571"/>
        <w:gridCol w:w="508"/>
        <w:gridCol w:w="135"/>
        <w:gridCol w:w="1329"/>
        <w:gridCol w:w="740"/>
      </w:tblGrid>
      <w:tr w14:paraId="048D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exact"/>
        </w:trPr>
        <w:tc>
          <w:tcPr>
            <w:tcW w:w="198" w:type="pct"/>
            <w:vMerge w:val="restart"/>
            <w:shd w:val="clear" w:color="auto" w:fill="auto"/>
            <w:textDirection w:val="tbRlV"/>
            <w:vAlign w:val="center"/>
          </w:tcPr>
          <w:p w14:paraId="63C1EAB1">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8" w:type="pct"/>
            <w:gridSpan w:val="2"/>
            <w:shd w:val="clear" w:color="auto" w:fill="auto"/>
            <w:vAlign w:val="center"/>
          </w:tcPr>
          <w:p w14:paraId="730A2D95">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245" w:type="pct"/>
            <w:gridSpan w:val="4"/>
            <w:shd w:val="clear" w:color="auto" w:fill="auto"/>
            <w:vAlign w:val="center"/>
          </w:tcPr>
          <w:p w14:paraId="7A4C76D7">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年产</w:t>
            </w:r>
            <w:r>
              <w:rPr>
                <w:rFonts w:hint="eastAsia" w:ascii="Times New Roman" w:hAnsi="Times New Roman" w:cs="Times New Roman" w:eastAsiaTheme="minorEastAsia"/>
                <w:b w:val="0"/>
                <w:color w:val="auto"/>
                <w:sz w:val="18"/>
                <w:szCs w:val="18"/>
                <w:lang w:val="en-US" w:eastAsia="zh-CN" w:bidi="ar-SA"/>
              </w:rPr>
              <w:t>3000</w:t>
            </w:r>
            <w:r>
              <w:rPr>
                <w:rFonts w:hint="default" w:ascii="Times New Roman" w:hAnsi="Times New Roman" w:cs="Times New Roman" w:eastAsiaTheme="minorEastAsia"/>
                <w:b w:val="0"/>
                <w:color w:val="auto"/>
                <w:sz w:val="18"/>
                <w:szCs w:val="18"/>
                <w:lang w:val="en-US" w:eastAsia="zh-CN" w:bidi="ar-SA"/>
              </w:rPr>
              <w:t>吨</w:t>
            </w:r>
            <w:r>
              <w:rPr>
                <w:rFonts w:hint="eastAsia" w:ascii="Times New Roman" w:hAnsi="Times New Roman" w:cs="Times New Roman" w:eastAsiaTheme="minorEastAsia"/>
                <w:b w:val="0"/>
                <w:color w:val="auto"/>
                <w:sz w:val="18"/>
                <w:szCs w:val="18"/>
                <w:lang w:val="en-US" w:eastAsia="zh-CN" w:bidi="ar-SA"/>
              </w:rPr>
              <w:t>铝合金</w:t>
            </w:r>
            <w:r>
              <w:rPr>
                <w:rFonts w:hint="default" w:ascii="Times New Roman" w:hAnsi="Times New Roman" w:cs="Times New Roman" w:eastAsiaTheme="minorEastAsia"/>
                <w:b w:val="0"/>
                <w:color w:val="auto"/>
                <w:sz w:val="18"/>
                <w:szCs w:val="18"/>
                <w:lang w:val="en-US" w:eastAsia="zh-CN" w:bidi="ar-SA"/>
              </w:rPr>
              <w:t>起重</w:t>
            </w:r>
            <w:r>
              <w:rPr>
                <w:rFonts w:hint="eastAsia" w:ascii="Times New Roman" w:hAnsi="Times New Roman" w:cs="Times New Roman" w:eastAsiaTheme="minorEastAsia"/>
                <w:b w:val="0"/>
                <w:color w:val="auto"/>
                <w:sz w:val="18"/>
                <w:szCs w:val="18"/>
                <w:lang w:val="en-US" w:eastAsia="zh-CN" w:bidi="ar-SA"/>
              </w:rPr>
              <w:t>机用</w:t>
            </w:r>
            <w:r>
              <w:rPr>
                <w:rFonts w:hint="default" w:ascii="Times New Roman" w:hAnsi="Times New Roman" w:cs="Times New Roman" w:eastAsiaTheme="minorEastAsia"/>
                <w:b w:val="0"/>
                <w:color w:val="auto"/>
                <w:sz w:val="18"/>
                <w:szCs w:val="18"/>
                <w:lang w:val="en-US" w:eastAsia="zh-CN" w:bidi="ar-SA"/>
              </w:rPr>
              <w:t>配</w:t>
            </w:r>
            <w:r>
              <w:rPr>
                <w:rFonts w:hint="eastAsia" w:ascii="Times New Roman" w:hAnsi="Times New Roman" w:cs="Times New Roman" w:eastAsiaTheme="minorEastAsia"/>
                <w:b w:val="0"/>
                <w:color w:val="auto"/>
                <w:sz w:val="18"/>
                <w:szCs w:val="18"/>
                <w:lang w:val="en-US" w:eastAsia="zh-CN" w:bidi="ar-SA"/>
              </w:rPr>
              <w:t>套</w:t>
            </w:r>
            <w:r>
              <w:rPr>
                <w:rFonts w:hint="default" w:ascii="Times New Roman" w:hAnsi="Times New Roman" w:cs="Times New Roman" w:eastAsiaTheme="minorEastAsia"/>
                <w:b w:val="0"/>
                <w:color w:val="auto"/>
                <w:sz w:val="18"/>
                <w:szCs w:val="18"/>
                <w:lang w:val="en-US" w:eastAsia="zh-CN" w:bidi="ar-SA"/>
              </w:rPr>
              <w:t>件</w:t>
            </w:r>
            <w:r>
              <w:rPr>
                <w:rFonts w:hint="eastAsia" w:ascii="Times New Roman" w:hAnsi="Times New Roman" w:cs="Times New Roman" w:eastAsiaTheme="minorEastAsia"/>
                <w:b w:val="0"/>
                <w:color w:val="auto"/>
                <w:sz w:val="18"/>
                <w:szCs w:val="18"/>
                <w:lang w:val="en-US" w:eastAsia="zh-CN" w:bidi="ar-SA"/>
              </w:rPr>
              <w:t>压铸</w:t>
            </w:r>
            <w:r>
              <w:rPr>
                <w:rFonts w:hint="default" w:ascii="Times New Roman" w:hAnsi="Times New Roman" w:cs="Times New Roman" w:eastAsiaTheme="minorEastAsia"/>
                <w:b w:val="0"/>
                <w:color w:val="auto"/>
                <w:sz w:val="18"/>
                <w:szCs w:val="18"/>
                <w:lang w:val="en-US" w:eastAsia="zh-CN" w:bidi="ar-SA"/>
              </w:rPr>
              <w:t>项目</w:t>
            </w:r>
          </w:p>
        </w:tc>
        <w:tc>
          <w:tcPr>
            <w:tcW w:w="648" w:type="pct"/>
            <w:gridSpan w:val="3"/>
            <w:shd w:val="clear" w:color="auto" w:fill="auto"/>
            <w:vAlign w:val="center"/>
          </w:tcPr>
          <w:p w14:paraId="28FA58F9">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1074" w:type="pct"/>
            <w:gridSpan w:val="4"/>
            <w:tcBorders>
              <w:right w:val="single" w:color="auto" w:sz="4" w:space="0"/>
            </w:tcBorders>
            <w:shd w:val="clear" w:color="auto" w:fill="auto"/>
            <w:vAlign w:val="center"/>
          </w:tcPr>
          <w:p w14:paraId="55288742">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12" w:type="pct"/>
            <w:tcBorders>
              <w:left w:val="single" w:color="auto" w:sz="4" w:space="0"/>
              <w:right w:val="single" w:color="auto" w:sz="4" w:space="0"/>
            </w:tcBorders>
            <w:shd w:val="clear" w:color="auto" w:fill="auto"/>
            <w:vAlign w:val="center"/>
          </w:tcPr>
          <w:p w14:paraId="53522175">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建设地点</w:t>
            </w:r>
          </w:p>
        </w:tc>
        <w:tc>
          <w:tcPr>
            <w:tcW w:w="951" w:type="pct"/>
            <w:gridSpan w:val="6"/>
            <w:tcBorders>
              <w:left w:val="single" w:color="auto" w:sz="4" w:space="0"/>
            </w:tcBorders>
            <w:shd w:val="clear" w:color="auto" w:fill="auto"/>
            <w:vAlign w:val="center"/>
          </w:tcPr>
          <w:p w14:paraId="1D30BB47">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长垣市南蒲工业园区巨人大道与纬十三路交汇处</w:t>
            </w:r>
          </w:p>
        </w:tc>
      </w:tr>
      <w:tr w14:paraId="680C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exact"/>
        </w:trPr>
        <w:tc>
          <w:tcPr>
            <w:tcW w:w="198" w:type="pct"/>
            <w:vMerge w:val="continue"/>
            <w:shd w:val="clear" w:color="auto" w:fill="auto"/>
            <w:vAlign w:val="center"/>
          </w:tcPr>
          <w:p w14:paraId="15FC67F8">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5F70CC59">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245" w:type="pct"/>
            <w:gridSpan w:val="4"/>
            <w:shd w:val="clear" w:color="auto" w:fill="auto"/>
            <w:vAlign w:val="center"/>
          </w:tcPr>
          <w:p w14:paraId="3EE59BDF">
            <w:pPr>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C3392有色金属铸造</w:t>
            </w:r>
          </w:p>
        </w:tc>
        <w:tc>
          <w:tcPr>
            <w:tcW w:w="648" w:type="pct"/>
            <w:gridSpan w:val="3"/>
            <w:shd w:val="clear" w:color="auto" w:fill="auto"/>
            <w:vAlign w:val="center"/>
          </w:tcPr>
          <w:p w14:paraId="057FFE49">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1074" w:type="pct"/>
            <w:gridSpan w:val="4"/>
            <w:shd w:val="clear" w:color="auto" w:fill="auto"/>
            <w:vAlign w:val="center"/>
          </w:tcPr>
          <w:p w14:paraId="0CDB5321">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新建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改扩建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技术改造</w:t>
            </w:r>
          </w:p>
        </w:tc>
        <w:tc>
          <w:tcPr>
            <w:tcW w:w="622" w:type="pct"/>
            <w:gridSpan w:val="3"/>
            <w:shd w:val="clear" w:color="auto" w:fill="auto"/>
            <w:vAlign w:val="center"/>
          </w:tcPr>
          <w:p w14:paraId="4DA98102">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114度</w:t>
            </w:r>
            <w:r>
              <w:rPr>
                <w:rFonts w:hint="eastAsia" w:ascii="Times New Roman" w:hAnsi="Times New Roman" w:cs="Times New Roman" w:eastAsiaTheme="minorEastAsia"/>
                <w:b w:val="0"/>
                <w:color w:val="auto"/>
                <w:sz w:val="18"/>
                <w:szCs w:val="18"/>
                <w:lang w:val="en-US" w:eastAsia="zh-CN"/>
              </w:rPr>
              <w:t>40</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46.272</w:t>
            </w:r>
            <w:r>
              <w:rPr>
                <w:rFonts w:hint="default" w:ascii="Times New Roman" w:hAnsi="Times New Roman" w:cs="Times New Roman" w:eastAsiaTheme="minorEastAsia"/>
                <w:b w:val="0"/>
                <w:color w:val="auto"/>
                <w:sz w:val="18"/>
                <w:szCs w:val="18"/>
                <w:lang w:val="en-US" w:eastAsia="zh-CN"/>
              </w:rPr>
              <w:t>秒</w:t>
            </w:r>
          </w:p>
        </w:tc>
        <w:tc>
          <w:tcPr>
            <w:tcW w:w="641" w:type="pct"/>
            <w:gridSpan w:val="4"/>
            <w:shd w:val="clear" w:color="auto" w:fill="auto"/>
            <w:vAlign w:val="center"/>
          </w:tcPr>
          <w:p w14:paraId="4A4CD4F6">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度</w:t>
            </w:r>
            <w:r>
              <w:rPr>
                <w:rFonts w:hint="eastAsia" w:ascii="Times New Roman" w:hAnsi="Times New Roman" w:cs="Times New Roman" w:eastAsiaTheme="minorEastAsia"/>
                <w:b w:val="0"/>
                <w:color w:val="auto"/>
                <w:sz w:val="18"/>
                <w:szCs w:val="18"/>
                <w:lang w:val="en-US" w:eastAsia="zh-CN"/>
              </w:rPr>
              <w:t>7</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15.478</w:t>
            </w:r>
            <w:r>
              <w:rPr>
                <w:rFonts w:hint="default" w:ascii="Times New Roman" w:hAnsi="Times New Roman" w:cs="Times New Roman" w:eastAsiaTheme="minorEastAsia"/>
                <w:b w:val="0"/>
                <w:color w:val="auto"/>
                <w:sz w:val="18"/>
                <w:szCs w:val="18"/>
                <w:lang w:val="en-US" w:eastAsia="zh-CN"/>
              </w:rPr>
              <w:t>秒</w:t>
            </w:r>
          </w:p>
        </w:tc>
      </w:tr>
      <w:tr w14:paraId="4D37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trPr>
        <w:tc>
          <w:tcPr>
            <w:tcW w:w="198" w:type="pct"/>
            <w:vMerge w:val="continue"/>
            <w:shd w:val="clear" w:color="auto" w:fill="auto"/>
            <w:vAlign w:val="center"/>
          </w:tcPr>
          <w:p w14:paraId="3D0C9FC4">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2409AD9A">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245" w:type="pct"/>
            <w:gridSpan w:val="4"/>
            <w:shd w:val="clear" w:color="auto" w:fill="auto"/>
            <w:vAlign w:val="center"/>
          </w:tcPr>
          <w:p w14:paraId="78EDAA34">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年产</w:t>
            </w:r>
            <w:r>
              <w:rPr>
                <w:rFonts w:hint="eastAsia" w:ascii="Times New Roman" w:hAnsi="Times New Roman" w:cs="Times New Roman" w:eastAsiaTheme="minorEastAsia"/>
                <w:b w:val="0"/>
                <w:color w:val="auto"/>
                <w:sz w:val="18"/>
                <w:szCs w:val="18"/>
                <w:lang w:val="en-US" w:eastAsia="zh-CN" w:bidi="ar-SA"/>
              </w:rPr>
              <w:t>3000</w:t>
            </w:r>
            <w:r>
              <w:rPr>
                <w:rFonts w:hint="default" w:ascii="Times New Roman" w:hAnsi="Times New Roman" w:cs="Times New Roman" w:eastAsiaTheme="minorEastAsia"/>
                <w:b w:val="0"/>
                <w:color w:val="auto"/>
                <w:sz w:val="18"/>
                <w:szCs w:val="18"/>
                <w:lang w:val="en-US" w:eastAsia="zh-CN" w:bidi="ar-SA"/>
              </w:rPr>
              <w:t>吨</w:t>
            </w:r>
            <w:r>
              <w:rPr>
                <w:rFonts w:hint="eastAsia" w:ascii="Times New Roman" w:hAnsi="Times New Roman" w:cs="Times New Roman" w:eastAsiaTheme="minorEastAsia"/>
                <w:b w:val="0"/>
                <w:color w:val="auto"/>
                <w:sz w:val="18"/>
                <w:szCs w:val="18"/>
                <w:lang w:val="en-US" w:eastAsia="zh-CN" w:bidi="ar-SA"/>
              </w:rPr>
              <w:t>铝合金</w:t>
            </w:r>
            <w:r>
              <w:rPr>
                <w:rFonts w:hint="default" w:ascii="Times New Roman" w:hAnsi="Times New Roman" w:cs="Times New Roman" w:eastAsiaTheme="minorEastAsia"/>
                <w:b w:val="0"/>
                <w:color w:val="auto"/>
                <w:sz w:val="18"/>
                <w:szCs w:val="18"/>
                <w:lang w:val="en-US" w:eastAsia="zh-CN" w:bidi="ar-SA"/>
              </w:rPr>
              <w:t>起重</w:t>
            </w:r>
            <w:r>
              <w:rPr>
                <w:rFonts w:hint="eastAsia" w:ascii="Times New Roman" w:hAnsi="Times New Roman" w:cs="Times New Roman" w:eastAsiaTheme="minorEastAsia"/>
                <w:b w:val="0"/>
                <w:color w:val="auto"/>
                <w:sz w:val="18"/>
                <w:szCs w:val="18"/>
                <w:lang w:val="en-US" w:eastAsia="zh-CN" w:bidi="ar-SA"/>
              </w:rPr>
              <w:t>机用</w:t>
            </w:r>
            <w:r>
              <w:rPr>
                <w:rFonts w:hint="default" w:ascii="Times New Roman" w:hAnsi="Times New Roman" w:cs="Times New Roman" w:eastAsiaTheme="minorEastAsia"/>
                <w:b w:val="0"/>
                <w:color w:val="auto"/>
                <w:sz w:val="18"/>
                <w:szCs w:val="18"/>
                <w:lang w:val="en-US" w:eastAsia="zh-CN" w:bidi="ar-SA"/>
              </w:rPr>
              <w:t>配</w:t>
            </w:r>
            <w:r>
              <w:rPr>
                <w:rFonts w:hint="eastAsia" w:ascii="Times New Roman" w:hAnsi="Times New Roman" w:cs="Times New Roman" w:eastAsiaTheme="minorEastAsia"/>
                <w:b w:val="0"/>
                <w:color w:val="auto"/>
                <w:sz w:val="18"/>
                <w:szCs w:val="18"/>
                <w:lang w:val="en-US" w:eastAsia="zh-CN" w:bidi="ar-SA"/>
              </w:rPr>
              <w:t>套</w:t>
            </w:r>
            <w:r>
              <w:rPr>
                <w:rFonts w:hint="default" w:ascii="Times New Roman" w:hAnsi="Times New Roman" w:cs="Times New Roman" w:eastAsiaTheme="minorEastAsia"/>
                <w:b w:val="0"/>
                <w:color w:val="auto"/>
                <w:sz w:val="18"/>
                <w:szCs w:val="18"/>
                <w:lang w:val="en-US" w:eastAsia="zh-CN" w:bidi="ar-SA"/>
              </w:rPr>
              <w:t>件</w:t>
            </w:r>
          </w:p>
        </w:tc>
        <w:tc>
          <w:tcPr>
            <w:tcW w:w="648" w:type="pct"/>
            <w:gridSpan w:val="3"/>
            <w:shd w:val="clear" w:color="auto" w:fill="auto"/>
            <w:vAlign w:val="center"/>
          </w:tcPr>
          <w:p w14:paraId="5B4F62BA">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1074" w:type="pct"/>
            <w:gridSpan w:val="4"/>
            <w:tcBorders>
              <w:right w:val="single" w:color="auto" w:sz="4" w:space="0"/>
            </w:tcBorders>
            <w:shd w:val="clear" w:color="auto" w:fill="auto"/>
            <w:vAlign w:val="center"/>
          </w:tcPr>
          <w:p w14:paraId="482E63A2">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bidi="ar-SA"/>
              </w:rPr>
              <w:t>年产</w:t>
            </w:r>
            <w:r>
              <w:rPr>
                <w:rFonts w:hint="eastAsia" w:ascii="Times New Roman" w:hAnsi="Times New Roman" w:cs="Times New Roman" w:eastAsiaTheme="minorEastAsia"/>
                <w:b w:val="0"/>
                <w:color w:val="auto"/>
                <w:sz w:val="18"/>
                <w:szCs w:val="18"/>
                <w:lang w:val="en-US" w:eastAsia="zh-CN" w:bidi="ar-SA"/>
              </w:rPr>
              <w:t>3000</w:t>
            </w:r>
            <w:r>
              <w:rPr>
                <w:rFonts w:hint="default" w:ascii="Times New Roman" w:hAnsi="Times New Roman" w:cs="Times New Roman" w:eastAsiaTheme="minorEastAsia"/>
                <w:b w:val="0"/>
                <w:color w:val="auto"/>
                <w:sz w:val="18"/>
                <w:szCs w:val="18"/>
                <w:lang w:val="en-US" w:eastAsia="zh-CN" w:bidi="ar-SA"/>
              </w:rPr>
              <w:t>吨</w:t>
            </w:r>
            <w:r>
              <w:rPr>
                <w:rFonts w:hint="eastAsia" w:ascii="Times New Roman" w:hAnsi="Times New Roman" w:cs="Times New Roman" w:eastAsiaTheme="minorEastAsia"/>
                <w:b w:val="0"/>
                <w:color w:val="auto"/>
                <w:sz w:val="18"/>
                <w:szCs w:val="18"/>
                <w:lang w:val="en-US" w:eastAsia="zh-CN" w:bidi="ar-SA"/>
              </w:rPr>
              <w:t>铝合金</w:t>
            </w:r>
            <w:r>
              <w:rPr>
                <w:rFonts w:hint="default" w:ascii="Times New Roman" w:hAnsi="Times New Roman" w:cs="Times New Roman" w:eastAsiaTheme="minorEastAsia"/>
                <w:b w:val="0"/>
                <w:color w:val="auto"/>
                <w:sz w:val="18"/>
                <w:szCs w:val="18"/>
                <w:lang w:val="en-US" w:eastAsia="zh-CN" w:bidi="ar-SA"/>
              </w:rPr>
              <w:t>起重</w:t>
            </w:r>
            <w:r>
              <w:rPr>
                <w:rFonts w:hint="eastAsia" w:ascii="Times New Roman" w:hAnsi="Times New Roman" w:cs="Times New Roman" w:eastAsiaTheme="minorEastAsia"/>
                <w:b w:val="0"/>
                <w:color w:val="auto"/>
                <w:sz w:val="18"/>
                <w:szCs w:val="18"/>
                <w:lang w:val="en-US" w:eastAsia="zh-CN" w:bidi="ar-SA"/>
              </w:rPr>
              <w:t>机用</w:t>
            </w:r>
            <w:r>
              <w:rPr>
                <w:rFonts w:hint="default" w:ascii="Times New Roman" w:hAnsi="Times New Roman" w:cs="Times New Roman" w:eastAsiaTheme="minorEastAsia"/>
                <w:b w:val="0"/>
                <w:color w:val="auto"/>
                <w:sz w:val="18"/>
                <w:szCs w:val="18"/>
                <w:lang w:val="en-US" w:eastAsia="zh-CN" w:bidi="ar-SA"/>
              </w:rPr>
              <w:t>配</w:t>
            </w:r>
            <w:r>
              <w:rPr>
                <w:rFonts w:hint="eastAsia" w:ascii="Times New Roman" w:hAnsi="Times New Roman" w:cs="Times New Roman" w:eastAsiaTheme="minorEastAsia"/>
                <w:b w:val="0"/>
                <w:color w:val="auto"/>
                <w:sz w:val="18"/>
                <w:szCs w:val="18"/>
                <w:lang w:val="en-US" w:eastAsia="zh-CN" w:bidi="ar-SA"/>
              </w:rPr>
              <w:t>套</w:t>
            </w:r>
            <w:r>
              <w:rPr>
                <w:rFonts w:hint="default" w:ascii="Times New Roman" w:hAnsi="Times New Roman" w:cs="Times New Roman" w:eastAsiaTheme="minorEastAsia"/>
                <w:b w:val="0"/>
                <w:color w:val="auto"/>
                <w:sz w:val="18"/>
                <w:szCs w:val="18"/>
                <w:lang w:val="en-US" w:eastAsia="zh-CN" w:bidi="ar-SA"/>
              </w:rPr>
              <w:t>件</w:t>
            </w:r>
          </w:p>
        </w:tc>
        <w:tc>
          <w:tcPr>
            <w:tcW w:w="487" w:type="pct"/>
            <w:gridSpan w:val="2"/>
            <w:tcBorders>
              <w:left w:val="single" w:color="auto" w:sz="4" w:space="0"/>
              <w:right w:val="single" w:color="auto" w:sz="4" w:space="0"/>
            </w:tcBorders>
            <w:shd w:val="clear" w:color="auto" w:fill="auto"/>
            <w:vAlign w:val="center"/>
          </w:tcPr>
          <w:p w14:paraId="26200936">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76" w:type="pct"/>
            <w:gridSpan w:val="5"/>
            <w:tcBorders>
              <w:left w:val="single" w:color="auto" w:sz="4" w:space="0"/>
            </w:tcBorders>
            <w:shd w:val="clear" w:color="auto" w:fill="auto"/>
            <w:vAlign w:val="center"/>
          </w:tcPr>
          <w:p w14:paraId="75F13B97">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b w:val="0"/>
                <w:color w:val="auto"/>
                <w:sz w:val="18"/>
                <w:szCs w:val="18"/>
                <w:lang w:val="en-US" w:eastAsia="zh-CN"/>
              </w:rPr>
              <w:t>河南省凝博生态科技有限公司</w:t>
            </w:r>
          </w:p>
        </w:tc>
      </w:tr>
      <w:tr w14:paraId="0244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exact"/>
        </w:trPr>
        <w:tc>
          <w:tcPr>
            <w:tcW w:w="198" w:type="pct"/>
            <w:vMerge w:val="continue"/>
            <w:shd w:val="clear" w:color="auto" w:fill="auto"/>
            <w:vAlign w:val="center"/>
          </w:tcPr>
          <w:p w14:paraId="09A6D135">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790FB34">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245" w:type="pct"/>
            <w:gridSpan w:val="4"/>
            <w:shd w:val="clear" w:color="auto" w:fill="auto"/>
            <w:vAlign w:val="center"/>
          </w:tcPr>
          <w:p w14:paraId="7464D3B0">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rPr>
              <w:t>新乡市生态环境局长垣分</w:t>
            </w:r>
            <w:r>
              <w:rPr>
                <w:rFonts w:hint="eastAsia" w:ascii="Times New Roman" w:hAnsi="Times New Roman" w:cs="Times New Roman" w:eastAsiaTheme="minorEastAsia"/>
                <w:b w:val="0"/>
                <w:color w:val="auto"/>
                <w:sz w:val="18"/>
                <w:szCs w:val="18"/>
                <w:lang w:val="en-US" w:eastAsia="zh-CN"/>
              </w:rPr>
              <w:t>局</w:t>
            </w:r>
          </w:p>
        </w:tc>
        <w:tc>
          <w:tcPr>
            <w:tcW w:w="648" w:type="pct"/>
            <w:gridSpan w:val="3"/>
            <w:shd w:val="clear" w:color="auto" w:fill="auto"/>
            <w:vAlign w:val="center"/>
          </w:tcPr>
          <w:p w14:paraId="6545F7C7">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1074" w:type="pct"/>
            <w:gridSpan w:val="4"/>
            <w:tcBorders>
              <w:right w:val="single" w:color="auto" w:sz="4" w:space="0"/>
            </w:tcBorders>
            <w:shd w:val="clear" w:color="auto" w:fill="auto"/>
            <w:vAlign w:val="center"/>
          </w:tcPr>
          <w:p w14:paraId="3FA0EAB7">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长环审（</w:t>
            </w: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2025</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w:t>
            </w: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33</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号</w:t>
            </w:r>
          </w:p>
        </w:tc>
        <w:tc>
          <w:tcPr>
            <w:tcW w:w="487" w:type="pct"/>
            <w:gridSpan w:val="2"/>
            <w:tcBorders>
              <w:left w:val="single" w:color="auto" w:sz="4" w:space="0"/>
              <w:right w:val="single" w:color="auto" w:sz="4" w:space="0"/>
            </w:tcBorders>
            <w:shd w:val="clear" w:color="auto" w:fill="auto"/>
            <w:vAlign w:val="center"/>
          </w:tcPr>
          <w:p w14:paraId="0971E424">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76" w:type="pct"/>
            <w:gridSpan w:val="5"/>
            <w:tcBorders>
              <w:left w:val="single" w:color="auto" w:sz="4" w:space="0"/>
            </w:tcBorders>
            <w:shd w:val="clear" w:color="auto" w:fill="auto"/>
            <w:vAlign w:val="center"/>
          </w:tcPr>
          <w:p w14:paraId="6CA5C4E2">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环评报告表</w:t>
            </w:r>
          </w:p>
        </w:tc>
      </w:tr>
      <w:tr w14:paraId="74CD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024C5C41">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4289B7C8">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245" w:type="pct"/>
            <w:gridSpan w:val="4"/>
            <w:shd w:val="clear" w:color="auto" w:fill="auto"/>
            <w:vAlign w:val="center"/>
          </w:tcPr>
          <w:p w14:paraId="23390D11">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25</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10</w:t>
            </w:r>
            <w:r>
              <w:rPr>
                <w:rFonts w:hint="default" w:ascii="Times New Roman" w:hAnsi="Times New Roman" w:cs="Times New Roman" w:eastAsiaTheme="minorEastAsia"/>
                <w:b w:val="0"/>
                <w:color w:val="auto"/>
                <w:sz w:val="18"/>
                <w:szCs w:val="18"/>
                <w:lang w:val="en-US" w:eastAsia="zh-CN"/>
              </w:rPr>
              <w:t>月</w:t>
            </w:r>
          </w:p>
        </w:tc>
        <w:tc>
          <w:tcPr>
            <w:tcW w:w="648" w:type="pct"/>
            <w:gridSpan w:val="3"/>
            <w:shd w:val="clear" w:color="auto" w:fill="auto"/>
            <w:vAlign w:val="center"/>
          </w:tcPr>
          <w:p w14:paraId="520C0B92">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1074" w:type="pct"/>
            <w:gridSpan w:val="4"/>
            <w:shd w:val="clear" w:color="auto" w:fill="auto"/>
            <w:vAlign w:val="center"/>
          </w:tcPr>
          <w:p w14:paraId="7E89D695">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26</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w:t>
            </w:r>
            <w:r>
              <w:rPr>
                <w:rFonts w:hint="default" w:ascii="Times New Roman" w:hAnsi="Times New Roman" w:cs="Times New Roman" w:eastAsiaTheme="minorEastAsia"/>
                <w:b w:val="0"/>
                <w:color w:val="auto"/>
                <w:sz w:val="18"/>
                <w:szCs w:val="18"/>
                <w:lang w:val="en-US" w:eastAsia="zh-CN"/>
              </w:rPr>
              <w:t>月</w:t>
            </w:r>
          </w:p>
        </w:tc>
        <w:tc>
          <w:tcPr>
            <w:tcW w:w="487" w:type="pct"/>
            <w:gridSpan w:val="2"/>
            <w:tcBorders>
              <w:right w:val="single" w:color="auto" w:sz="4" w:space="0"/>
            </w:tcBorders>
            <w:shd w:val="clear" w:color="auto" w:fill="auto"/>
            <w:vAlign w:val="center"/>
          </w:tcPr>
          <w:p w14:paraId="728F31C1">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76" w:type="pct"/>
            <w:gridSpan w:val="5"/>
            <w:tcBorders>
              <w:left w:val="single" w:color="auto" w:sz="4" w:space="0"/>
            </w:tcBorders>
            <w:shd w:val="clear" w:color="auto" w:fill="auto"/>
            <w:vAlign w:val="center"/>
          </w:tcPr>
          <w:p w14:paraId="3535EA0A">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2026年1月17日</w:t>
            </w:r>
          </w:p>
        </w:tc>
      </w:tr>
      <w:tr w14:paraId="0BA3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exact"/>
        </w:trPr>
        <w:tc>
          <w:tcPr>
            <w:tcW w:w="198" w:type="pct"/>
            <w:vMerge w:val="continue"/>
            <w:shd w:val="clear" w:color="auto" w:fill="auto"/>
            <w:vAlign w:val="center"/>
          </w:tcPr>
          <w:p w14:paraId="66267F12">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B5E9920">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245" w:type="pct"/>
            <w:gridSpan w:val="4"/>
            <w:shd w:val="clear" w:color="auto" w:fill="auto"/>
            <w:vAlign w:val="center"/>
          </w:tcPr>
          <w:p w14:paraId="001A00EA">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48" w:type="pct"/>
            <w:gridSpan w:val="3"/>
            <w:tcBorders>
              <w:bottom w:val="single" w:color="auto" w:sz="4" w:space="0"/>
            </w:tcBorders>
            <w:shd w:val="clear" w:color="auto" w:fill="auto"/>
            <w:vAlign w:val="center"/>
          </w:tcPr>
          <w:p w14:paraId="08C8B7E4">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1074" w:type="pct"/>
            <w:gridSpan w:val="4"/>
            <w:shd w:val="clear" w:color="auto" w:fill="auto"/>
            <w:vAlign w:val="center"/>
          </w:tcPr>
          <w:p w14:paraId="1E602AD4">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shd w:val="clear" w:color="auto" w:fill="auto"/>
            <w:vAlign w:val="center"/>
          </w:tcPr>
          <w:p w14:paraId="20174F0A">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76" w:type="pct"/>
            <w:gridSpan w:val="5"/>
            <w:shd w:val="clear" w:color="auto" w:fill="auto"/>
            <w:vAlign w:val="center"/>
          </w:tcPr>
          <w:p w14:paraId="66D48928">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91410728MA9KQCEY3D001P</w:t>
            </w:r>
          </w:p>
        </w:tc>
      </w:tr>
      <w:tr w14:paraId="09F7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exact"/>
        </w:trPr>
        <w:tc>
          <w:tcPr>
            <w:tcW w:w="198" w:type="pct"/>
            <w:vMerge w:val="continue"/>
            <w:shd w:val="clear" w:color="auto" w:fill="auto"/>
            <w:vAlign w:val="center"/>
          </w:tcPr>
          <w:p w14:paraId="08FAB80A">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709B988B">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245" w:type="pct"/>
            <w:gridSpan w:val="4"/>
            <w:shd w:val="clear" w:color="auto" w:fill="auto"/>
            <w:vAlign w:val="center"/>
          </w:tcPr>
          <w:p w14:paraId="6C315151">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长垣市齿传重工</w:t>
            </w:r>
            <w:r>
              <w:rPr>
                <w:rFonts w:hint="default" w:ascii="Times New Roman" w:hAnsi="Times New Roman" w:cs="Times New Roman" w:eastAsiaTheme="minorEastAsia"/>
                <w:b w:val="0"/>
                <w:color w:val="auto"/>
                <w:sz w:val="18"/>
                <w:szCs w:val="18"/>
                <w:lang w:val="en-US" w:eastAsia="zh-CN"/>
              </w:rPr>
              <w:t>有限公司</w:t>
            </w:r>
          </w:p>
        </w:tc>
        <w:tc>
          <w:tcPr>
            <w:tcW w:w="648" w:type="pct"/>
            <w:gridSpan w:val="3"/>
            <w:tcBorders>
              <w:bottom w:val="single" w:color="auto" w:sz="4" w:space="0"/>
            </w:tcBorders>
            <w:shd w:val="clear" w:color="auto" w:fill="auto"/>
            <w:vAlign w:val="center"/>
          </w:tcPr>
          <w:p w14:paraId="0A90F017">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1074" w:type="pct"/>
            <w:gridSpan w:val="4"/>
            <w:shd w:val="clear" w:color="auto" w:fill="auto"/>
            <w:vAlign w:val="center"/>
          </w:tcPr>
          <w:p w14:paraId="2608C915">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河南中碳应用监测技术有限公司</w:t>
            </w:r>
          </w:p>
        </w:tc>
        <w:tc>
          <w:tcPr>
            <w:tcW w:w="487" w:type="pct"/>
            <w:gridSpan w:val="2"/>
            <w:shd w:val="clear" w:color="auto" w:fill="auto"/>
            <w:vAlign w:val="center"/>
          </w:tcPr>
          <w:p w14:paraId="518A0F65">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76" w:type="pct"/>
            <w:gridSpan w:val="5"/>
            <w:shd w:val="clear" w:color="auto" w:fill="auto"/>
            <w:vAlign w:val="center"/>
          </w:tcPr>
          <w:p w14:paraId="1F3583FC">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80%</w:t>
            </w:r>
          </w:p>
        </w:tc>
      </w:tr>
      <w:tr w14:paraId="4DD3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exact"/>
        </w:trPr>
        <w:tc>
          <w:tcPr>
            <w:tcW w:w="198" w:type="pct"/>
            <w:vMerge w:val="continue"/>
            <w:shd w:val="clear" w:color="auto" w:fill="auto"/>
            <w:vAlign w:val="center"/>
          </w:tcPr>
          <w:p w14:paraId="48C9B1D2">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3B9D4F98">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245" w:type="pct"/>
            <w:gridSpan w:val="4"/>
            <w:shd w:val="clear" w:color="auto" w:fill="auto"/>
            <w:vAlign w:val="center"/>
          </w:tcPr>
          <w:p w14:paraId="603DD3DF">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1500</w:t>
            </w:r>
          </w:p>
        </w:tc>
        <w:tc>
          <w:tcPr>
            <w:tcW w:w="648" w:type="pct"/>
            <w:gridSpan w:val="3"/>
            <w:shd w:val="clear" w:color="auto" w:fill="auto"/>
            <w:vAlign w:val="center"/>
          </w:tcPr>
          <w:p w14:paraId="0A24D3D9">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1074" w:type="pct"/>
            <w:gridSpan w:val="4"/>
            <w:shd w:val="clear" w:color="auto" w:fill="auto"/>
            <w:vAlign w:val="center"/>
          </w:tcPr>
          <w:p w14:paraId="3A25FF54">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c>
          <w:tcPr>
            <w:tcW w:w="487" w:type="pct"/>
            <w:gridSpan w:val="2"/>
            <w:shd w:val="clear" w:color="auto" w:fill="auto"/>
            <w:vAlign w:val="center"/>
          </w:tcPr>
          <w:p w14:paraId="72EB2E80">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76" w:type="pct"/>
            <w:gridSpan w:val="5"/>
            <w:shd w:val="clear" w:color="auto" w:fill="auto"/>
            <w:vAlign w:val="center"/>
          </w:tcPr>
          <w:p w14:paraId="3A1D78E2">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0.67%</w:t>
            </w:r>
          </w:p>
        </w:tc>
      </w:tr>
      <w:tr w14:paraId="7904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exact"/>
        </w:trPr>
        <w:tc>
          <w:tcPr>
            <w:tcW w:w="198" w:type="pct"/>
            <w:vMerge w:val="continue"/>
            <w:shd w:val="clear" w:color="auto" w:fill="auto"/>
            <w:vAlign w:val="center"/>
          </w:tcPr>
          <w:p w14:paraId="62877FE8">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D39393B">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总投资</w:t>
            </w:r>
          </w:p>
        </w:tc>
        <w:tc>
          <w:tcPr>
            <w:tcW w:w="1245" w:type="pct"/>
            <w:gridSpan w:val="4"/>
            <w:tcBorders>
              <w:bottom w:val="single" w:color="auto" w:sz="4" w:space="0"/>
            </w:tcBorders>
            <w:shd w:val="clear" w:color="auto" w:fill="auto"/>
            <w:vAlign w:val="center"/>
          </w:tcPr>
          <w:p w14:paraId="7BBE0349">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1500</w:t>
            </w:r>
          </w:p>
        </w:tc>
        <w:tc>
          <w:tcPr>
            <w:tcW w:w="648" w:type="pct"/>
            <w:gridSpan w:val="3"/>
            <w:tcBorders>
              <w:top w:val="single" w:color="auto" w:sz="4" w:space="0"/>
              <w:bottom w:val="single" w:color="auto" w:sz="4" w:space="0"/>
            </w:tcBorders>
            <w:shd w:val="clear" w:color="auto" w:fill="auto"/>
            <w:vAlign w:val="center"/>
          </w:tcPr>
          <w:p w14:paraId="1E002019">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环保投资（万元）*</w:t>
            </w:r>
          </w:p>
        </w:tc>
        <w:tc>
          <w:tcPr>
            <w:tcW w:w="1074" w:type="pct"/>
            <w:gridSpan w:val="4"/>
            <w:tcBorders>
              <w:bottom w:val="single" w:color="auto" w:sz="4" w:space="0"/>
            </w:tcBorders>
            <w:shd w:val="clear" w:color="auto" w:fill="auto"/>
            <w:vAlign w:val="center"/>
          </w:tcPr>
          <w:p w14:paraId="67C24FD2">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c>
          <w:tcPr>
            <w:tcW w:w="487" w:type="pct"/>
            <w:gridSpan w:val="2"/>
            <w:tcBorders>
              <w:bottom w:val="single" w:color="auto" w:sz="4" w:space="0"/>
            </w:tcBorders>
            <w:shd w:val="clear" w:color="auto" w:fill="auto"/>
            <w:vAlign w:val="center"/>
          </w:tcPr>
          <w:p w14:paraId="75E7ADB3">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76" w:type="pct"/>
            <w:gridSpan w:val="5"/>
            <w:tcBorders>
              <w:bottom w:val="single" w:color="auto" w:sz="4" w:space="0"/>
            </w:tcBorders>
            <w:shd w:val="clear" w:color="auto" w:fill="auto"/>
            <w:vAlign w:val="center"/>
          </w:tcPr>
          <w:p w14:paraId="267AA3D9">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0.67%</w:t>
            </w:r>
          </w:p>
        </w:tc>
      </w:tr>
      <w:tr w14:paraId="11BC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0284C5FF">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35889C2">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14:paraId="007881CD">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398" w:type="pct"/>
            <w:tcBorders>
              <w:left w:val="single" w:color="auto" w:sz="4" w:space="0"/>
              <w:right w:val="single" w:color="auto" w:sz="4" w:space="0"/>
            </w:tcBorders>
            <w:shd w:val="clear" w:color="auto" w:fill="auto"/>
            <w:vAlign w:val="center"/>
          </w:tcPr>
          <w:p w14:paraId="6CD05666">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26" w:type="pct"/>
            <w:tcBorders>
              <w:left w:val="single" w:color="auto" w:sz="4" w:space="0"/>
              <w:right w:val="single" w:color="auto" w:sz="4" w:space="0"/>
            </w:tcBorders>
            <w:shd w:val="clear" w:color="auto" w:fill="auto"/>
            <w:vAlign w:val="center"/>
          </w:tcPr>
          <w:p w14:paraId="43016C3F">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39" w:type="pct"/>
            <w:gridSpan w:val="2"/>
            <w:tcBorders>
              <w:left w:val="single" w:color="auto" w:sz="4" w:space="0"/>
              <w:right w:val="single" w:color="auto" w:sz="4" w:space="0"/>
            </w:tcBorders>
            <w:shd w:val="clear" w:color="auto" w:fill="auto"/>
            <w:vAlign w:val="center"/>
          </w:tcPr>
          <w:p w14:paraId="577AEE83">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2" w:type="pct"/>
            <w:tcBorders>
              <w:left w:val="single" w:color="auto" w:sz="4" w:space="0"/>
              <w:right w:val="single" w:color="auto" w:sz="4" w:space="0"/>
            </w:tcBorders>
            <w:shd w:val="clear" w:color="auto" w:fill="auto"/>
            <w:vAlign w:val="center"/>
          </w:tcPr>
          <w:p w14:paraId="7E20D41D">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654" w:type="pct"/>
            <w:gridSpan w:val="3"/>
            <w:tcBorders>
              <w:left w:val="single" w:color="auto" w:sz="4" w:space="0"/>
              <w:right w:val="single" w:color="auto" w:sz="4" w:space="0"/>
            </w:tcBorders>
            <w:shd w:val="clear" w:color="auto" w:fill="auto"/>
            <w:vAlign w:val="center"/>
          </w:tcPr>
          <w:p w14:paraId="20160F05">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698" w:type="pct"/>
            <w:gridSpan w:val="2"/>
            <w:tcBorders>
              <w:left w:val="single" w:color="auto" w:sz="4" w:space="0"/>
              <w:right w:val="single" w:color="auto" w:sz="4" w:space="0"/>
            </w:tcBorders>
            <w:shd w:val="clear" w:color="auto" w:fill="auto"/>
            <w:vAlign w:val="center"/>
          </w:tcPr>
          <w:p w14:paraId="6CCFF226">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6BB61BA6">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87" w:type="pct"/>
            <w:gridSpan w:val="3"/>
            <w:tcBorders>
              <w:left w:val="single" w:color="auto" w:sz="4" w:space="0"/>
            </w:tcBorders>
            <w:shd w:val="clear" w:color="auto" w:fill="auto"/>
            <w:vAlign w:val="center"/>
          </w:tcPr>
          <w:p w14:paraId="7DF50E1D">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14:paraId="6EFCF671">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5" w:type="pct"/>
            <w:tcBorders>
              <w:left w:val="single" w:color="auto" w:sz="4" w:space="0"/>
            </w:tcBorders>
            <w:shd w:val="clear" w:color="auto" w:fill="auto"/>
            <w:vAlign w:val="center"/>
          </w:tcPr>
          <w:p w14:paraId="0459E6BD">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1898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98" w:type="pct"/>
            <w:vMerge w:val="continue"/>
            <w:tcBorders>
              <w:bottom w:val="single" w:color="auto" w:sz="4" w:space="0"/>
            </w:tcBorders>
            <w:shd w:val="clear" w:color="auto" w:fill="auto"/>
            <w:vAlign w:val="center"/>
          </w:tcPr>
          <w:p w14:paraId="6190DBB0">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tcBorders>
              <w:bottom w:val="single" w:color="auto" w:sz="4" w:space="0"/>
            </w:tcBorders>
            <w:shd w:val="clear" w:color="auto" w:fill="auto"/>
            <w:vAlign w:val="center"/>
          </w:tcPr>
          <w:p w14:paraId="2D2B722F">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6" w:type="pct"/>
            <w:gridSpan w:val="6"/>
            <w:tcBorders>
              <w:right w:val="single" w:color="auto" w:sz="4" w:space="0"/>
            </w:tcBorders>
            <w:shd w:val="clear" w:color="auto" w:fill="auto"/>
            <w:vAlign w:val="center"/>
          </w:tcPr>
          <w:p w14:paraId="513FE5D9">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3"/>
            <w:tcBorders>
              <w:left w:val="single" w:color="auto" w:sz="4" w:space="0"/>
              <w:right w:val="single" w:color="auto" w:sz="4" w:space="0"/>
            </w:tcBorders>
            <w:shd w:val="clear" w:color="auto" w:fill="auto"/>
            <w:vAlign w:val="center"/>
          </w:tcPr>
          <w:p w14:paraId="2279AC3C">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698" w:type="pct"/>
            <w:gridSpan w:val="2"/>
            <w:tcBorders>
              <w:left w:val="single" w:color="auto" w:sz="4" w:space="0"/>
              <w:right w:val="single" w:color="auto" w:sz="4" w:space="0"/>
            </w:tcBorders>
            <w:shd w:val="clear" w:color="auto" w:fill="auto"/>
            <w:vAlign w:val="center"/>
          </w:tcPr>
          <w:p w14:paraId="3325270F">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62F9CFE8">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76" w:type="pct"/>
            <w:gridSpan w:val="5"/>
            <w:tcBorders>
              <w:left w:val="single" w:color="auto" w:sz="4" w:space="0"/>
            </w:tcBorders>
            <w:shd w:val="clear" w:color="auto" w:fill="auto"/>
            <w:vAlign w:val="center"/>
          </w:tcPr>
          <w:p w14:paraId="162C5796">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29FB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766" w:type="pct"/>
            <w:gridSpan w:val="3"/>
            <w:tcBorders>
              <w:top w:val="single" w:color="auto" w:sz="4" w:space="0"/>
              <w:bottom w:val="single" w:color="auto" w:sz="4" w:space="0"/>
            </w:tcBorders>
            <w:shd w:val="clear" w:color="auto" w:fill="auto"/>
            <w:vAlign w:val="center"/>
          </w:tcPr>
          <w:p w14:paraId="0CCA965A">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29" w:type="pct"/>
            <w:gridSpan w:val="2"/>
            <w:tcBorders>
              <w:right w:val="single" w:color="auto" w:sz="4" w:space="0"/>
            </w:tcBorders>
            <w:shd w:val="clear" w:color="auto" w:fill="auto"/>
            <w:vAlign w:val="center"/>
          </w:tcPr>
          <w:p w14:paraId="4C372271">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eastAsiaTheme="minorEastAsia"/>
                <w:b w:val="0"/>
                <w:color w:val="auto"/>
                <w:sz w:val="18"/>
                <w:szCs w:val="18"/>
                <w:lang w:val="en-US" w:eastAsia="zh-CN"/>
              </w:rPr>
              <w:t>长垣市齿传重工</w:t>
            </w:r>
            <w:r>
              <w:rPr>
                <w:rFonts w:hint="default" w:ascii="Times New Roman" w:hAnsi="Times New Roman" w:cs="Times New Roman" w:eastAsiaTheme="minorEastAsia"/>
                <w:b w:val="0"/>
                <w:color w:val="auto"/>
                <w:sz w:val="18"/>
                <w:szCs w:val="18"/>
                <w:lang w:val="en-US" w:eastAsia="zh-CN"/>
              </w:rPr>
              <w:t>有限公司</w:t>
            </w:r>
          </w:p>
        </w:tc>
        <w:tc>
          <w:tcPr>
            <w:tcW w:w="1641" w:type="pct"/>
            <w:gridSpan w:val="7"/>
            <w:tcBorders>
              <w:left w:val="single" w:color="auto" w:sz="4" w:space="0"/>
              <w:right w:val="single" w:color="auto" w:sz="4" w:space="0"/>
            </w:tcBorders>
            <w:shd w:val="clear" w:color="auto" w:fill="auto"/>
            <w:vAlign w:val="center"/>
          </w:tcPr>
          <w:p w14:paraId="4D0ADFE8">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698" w:type="pct"/>
            <w:gridSpan w:val="2"/>
            <w:tcBorders>
              <w:left w:val="single" w:color="auto" w:sz="4" w:space="0"/>
              <w:right w:val="single" w:color="auto" w:sz="4" w:space="0"/>
            </w:tcBorders>
            <w:shd w:val="clear" w:color="auto" w:fill="auto"/>
            <w:vAlign w:val="center"/>
          </w:tcPr>
          <w:p w14:paraId="1FE6D8FA">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91410728MA9KQCEY3D</w:t>
            </w:r>
          </w:p>
        </w:tc>
        <w:tc>
          <w:tcPr>
            <w:tcW w:w="487" w:type="pct"/>
            <w:gridSpan w:val="2"/>
            <w:tcBorders>
              <w:left w:val="single" w:color="auto" w:sz="4" w:space="0"/>
              <w:right w:val="single" w:color="auto" w:sz="4" w:space="0"/>
            </w:tcBorders>
            <w:shd w:val="clear" w:color="auto" w:fill="auto"/>
            <w:vAlign w:val="center"/>
          </w:tcPr>
          <w:p w14:paraId="4473E1BB">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验收时间</w:t>
            </w:r>
          </w:p>
        </w:tc>
        <w:tc>
          <w:tcPr>
            <w:tcW w:w="776" w:type="pct"/>
            <w:gridSpan w:val="5"/>
            <w:tcBorders>
              <w:left w:val="single" w:color="auto" w:sz="4" w:space="0"/>
            </w:tcBorders>
            <w:shd w:val="clear" w:color="auto" w:fill="auto"/>
            <w:vAlign w:val="center"/>
          </w:tcPr>
          <w:p w14:paraId="6AFA92CF">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2026年4月</w:t>
            </w:r>
          </w:p>
        </w:tc>
      </w:tr>
      <w:tr w14:paraId="7207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14:paraId="1DD4ADE4">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7C9E1B11">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3178AEFD">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08FA05FD">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1C2E1DB2">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5067B301">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2856AF52">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356BA808">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0F4EC48D">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385B2086">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4B155E1F">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36EFD6FC">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05E6638F">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26579C58">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6828A3EB">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66EDB600">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8" w:type="pct"/>
            <w:gridSpan w:val="2"/>
            <w:tcBorders>
              <w:top w:val="single" w:color="auto" w:sz="4" w:space="0"/>
            </w:tcBorders>
            <w:shd w:val="clear" w:color="auto" w:fill="auto"/>
            <w:vAlign w:val="center"/>
          </w:tcPr>
          <w:p w14:paraId="623DADFF">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14:paraId="7FBCB653">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398" w:type="pct"/>
            <w:shd w:val="clear" w:color="auto" w:fill="auto"/>
            <w:vAlign w:val="center"/>
          </w:tcPr>
          <w:p w14:paraId="4C52EDF9">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26" w:type="pct"/>
            <w:shd w:val="clear" w:color="auto" w:fill="auto"/>
            <w:vAlign w:val="center"/>
          </w:tcPr>
          <w:p w14:paraId="1EBA8D19">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39" w:type="pct"/>
            <w:gridSpan w:val="2"/>
            <w:shd w:val="clear" w:color="auto" w:fill="auto"/>
            <w:vAlign w:val="center"/>
          </w:tcPr>
          <w:p w14:paraId="3F5C9694">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2" w:type="pct"/>
            <w:shd w:val="clear" w:color="auto" w:fill="auto"/>
            <w:vAlign w:val="center"/>
          </w:tcPr>
          <w:p w14:paraId="663F0B6F">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gridSpan w:val="2"/>
            <w:shd w:val="clear" w:color="auto" w:fill="auto"/>
            <w:vAlign w:val="center"/>
          </w:tcPr>
          <w:p w14:paraId="7469043A">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14:paraId="0DEE5A82">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14:paraId="7F6BB9B0">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14" w:type="pct"/>
            <w:shd w:val="clear" w:color="auto" w:fill="auto"/>
            <w:vAlign w:val="center"/>
          </w:tcPr>
          <w:p w14:paraId="5F849249">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487" w:type="pct"/>
            <w:gridSpan w:val="2"/>
            <w:shd w:val="clear" w:color="auto" w:fill="auto"/>
            <w:vAlign w:val="center"/>
          </w:tcPr>
          <w:p w14:paraId="31A28F80">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5" w:type="pct"/>
            <w:gridSpan w:val="2"/>
            <w:shd w:val="clear" w:color="auto" w:fill="auto"/>
            <w:vAlign w:val="center"/>
          </w:tcPr>
          <w:p w14:paraId="3AEBF093">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521" w:type="pct"/>
            <w:gridSpan w:val="3"/>
            <w:tcBorders>
              <w:top w:val="nil"/>
            </w:tcBorders>
            <w:shd w:val="clear" w:color="auto" w:fill="auto"/>
            <w:vAlign w:val="center"/>
          </w:tcPr>
          <w:p w14:paraId="358D2120">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18EB976E">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4C18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98" w:type="pct"/>
            <w:vMerge w:val="continue"/>
            <w:shd w:val="clear" w:color="auto" w:fill="auto"/>
            <w:vAlign w:val="center"/>
          </w:tcPr>
          <w:p w14:paraId="5CC59368">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684B5E6A">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14:paraId="00576AC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38B535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586FAD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gridSpan w:val="2"/>
            <w:shd w:val="clear" w:color="auto" w:fill="auto"/>
            <w:vAlign w:val="center"/>
          </w:tcPr>
          <w:p w14:paraId="10D446E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37453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gridSpan w:val="2"/>
            <w:shd w:val="clear" w:color="auto" w:fill="auto"/>
            <w:vAlign w:val="center"/>
          </w:tcPr>
          <w:p w14:paraId="3B3BD05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1DEB909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24A281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3832B4A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4B527CB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29B7B47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38ED7B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57B7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98" w:type="pct"/>
            <w:vMerge w:val="continue"/>
            <w:shd w:val="clear" w:color="auto" w:fill="auto"/>
            <w:vAlign w:val="center"/>
          </w:tcPr>
          <w:p w14:paraId="0DB607BA">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48103DC">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14:paraId="2F2C51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048</w:t>
            </w:r>
          </w:p>
        </w:tc>
        <w:tc>
          <w:tcPr>
            <w:tcW w:w="398" w:type="pct"/>
            <w:shd w:val="clear" w:color="auto" w:fill="auto"/>
            <w:vAlign w:val="center"/>
          </w:tcPr>
          <w:p w14:paraId="61D0115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158</w:t>
            </w:r>
          </w:p>
        </w:tc>
        <w:tc>
          <w:tcPr>
            <w:tcW w:w="326" w:type="pct"/>
            <w:shd w:val="clear" w:color="auto" w:fill="auto"/>
            <w:vAlign w:val="center"/>
          </w:tcPr>
          <w:p w14:paraId="5699918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320</w:t>
            </w:r>
          </w:p>
        </w:tc>
        <w:tc>
          <w:tcPr>
            <w:tcW w:w="339" w:type="pct"/>
            <w:gridSpan w:val="2"/>
            <w:shd w:val="clear" w:color="auto" w:fill="auto"/>
            <w:vAlign w:val="center"/>
          </w:tcPr>
          <w:p w14:paraId="75DE111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0.0019</w:t>
            </w:r>
          </w:p>
        </w:tc>
        <w:tc>
          <w:tcPr>
            <w:tcW w:w="322" w:type="pct"/>
            <w:shd w:val="clear" w:color="auto" w:fill="auto"/>
            <w:vAlign w:val="center"/>
          </w:tcPr>
          <w:p w14:paraId="44C77D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gridSpan w:val="2"/>
            <w:shd w:val="clear" w:color="auto" w:fill="auto"/>
            <w:vAlign w:val="center"/>
          </w:tcPr>
          <w:p w14:paraId="27B45FC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0.0019</w:t>
            </w:r>
          </w:p>
        </w:tc>
        <w:tc>
          <w:tcPr>
            <w:tcW w:w="309" w:type="pct"/>
            <w:shd w:val="clear" w:color="auto" w:fill="auto"/>
            <w:vAlign w:val="center"/>
          </w:tcPr>
          <w:p w14:paraId="5A56B1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14:paraId="22E42C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05723662">
            <w:pPr>
              <w:pStyle w:val="51"/>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eastAsiaTheme="minorEastAsia"/>
                <w:b/>
                <w:bCs w:val="0"/>
                <w:color w:val="auto"/>
                <w:kern w:val="2"/>
                <w:sz w:val="18"/>
                <w:szCs w:val="18"/>
                <w:lang w:val="en-US" w:eastAsia="zh-CN" w:bidi="ar-SA"/>
              </w:rPr>
            </w:pPr>
            <w:r>
              <w:rPr>
                <w:rFonts w:hint="default" w:ascii="Times New Roman" w:hAnsi="Times New Roman" w:cs="Times New Roman" w:eastAsiaTheme="minorEastAsia"/>
                <w:b/>
                <w:bCs w:val="0"/>
                <w:color w:val="auto"/>
                <w:kern w:val="2"/>
                <w:sz w:val="18"/>
                <w:szCs w:val="18"/>
                <w:lang w:val="en-US" w:eastAsia="zh-CN" w:bidi="ar-SA"/>
              </w:rPr>
              <w:t>0.0499‬</w:t>
            </w:r>
          </w:p>
        </w:tc>
        <w:tc>
          <w:tcPr>
            <w:tcW w:w="487" w:type="pct"/>
            <w:gridSpan w:val="2"/>
            <w:shd w:val="clear" w:color="auto" w:fill="auto"/>
            <w:vAlign w:val="center"/>
          </w:tcPr>
          <w:p w14:paraId="02B02B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57ABC0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0D7E89D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+0.0019</w:t>
            </w:r>
          </w:p>
        </w:tc>
      </w:tr>
      <w:tr w14:paraId="5ACB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14:paraId="571703CA">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28E85366">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14:paraId="327CC39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048</w:t>
            </w:r>
          </w:p>
        </w:tc>
        <w:tc>
          <w:tcPr>
            <w:tcW w:w="398" w:type="pct"/>
            <w:shd w:val="clear" w:color="auto" w:fill="auto"/>
            <w:vAlign w:val="center"/>
          </w:tcPr>
          <w:p w14:paraId="394307D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18.3</w:t>
            </w:r>
          </w:p>
        </w:tc>
        <w:tc>
          <w:tcPr>
            <w:tcW w:w="326" w:type="pct"/>
            <w:shd w:val="clear" w:color="auto" w:fill="auto"/>
            <w:vAlign w:val="center"/>
          </w:tcPr>
          <w:p w14:paraId="560FEE0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30</w:t>
            </w:r>
          </w:p>
        </w:tc>
        <w:tc>
          <w:tcPr>
            <w:tcW w:w="339" w:type="pct"/>
            <w:gridSpan w:val="2"/>
            <w:shd w:val="clear" w:color="auto" w:fill="auto"/>
            <w:vAlign w:val="center"/>
          </w:tcPr>
          <w:p w14:paraId="2535845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0.0002</w:t>
            </w:r>
          </w:p>
        </w:tc>
        <w:tc>
          <w:tcPr>
            <w:tcW w:w="322" w:type="pct"/>
            <w:shd w:val="clear" w:color="auto" w:fill="auto"/>
            <w:vAlign w:val="center"/>
          </w:tcPr>
          <w:p w14:paraId="1B1DD6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gridSpan w:val="2"/>
            <w:shd w:val="clear" w:color="auto" w:fill="auto"/>
            <w:vAlign w:val="center"/>
          </w:tcPr>
          <w:p w14:paraId="6AC898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0.0002</w:t>
            </w:r>
          </w:p>
        </w:tc>
        <w:tc>
          <w:tcPr>
            <w:tcW w:w="309" w:type="pct"/>
            <w:shd w:val="clear" w:color="auto" w:fill="auto"/>
            <w:vAlign w:val="center"/>
          </w:tcPr>
          <w:p w14:paraId="0242EF2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14:paraId="510959F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7956AC77">
            <w:pPr>
              <w:pStyle w:val="51"/>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0.005</w:t>
            </w:r>
          </w:p>
        </w:tc>
        <w:tc>
          <w:tcPr>
            <w:tcW w:w="487" w:type="pct"/>
            <w:gridSpan w:val="2"/>
            <w:shd w:val="clear" w:color="auto" w:fill="auto"/>
            <w:vAlign w:val="center"/>
          </w:tcPr>
          <w:p w14:paraId="76C0B03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59FAD42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1C48A9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+0.0002</w:t>
            </w:r>
          </w:p>
        </w:tc>
      </w:tr>
      <w:tr w14:paraId="0285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14:paraId="67234482">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1D7271D9">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14:paraId="3071CD8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4E19D6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328273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gridSpan w:val="2"/>
            <w:shd w:val="clear" w:color="auto" w:fill="auto"/>
            <w:vAlign w:val="center"/>
          </w:tcPr>
          <w:p w14:paraId="582849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4A5AEE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gridSpan w:val="2"/>
            <w:shd w:val="clear" w:color="auto" w:fill="auto"/>
            <w:vAlign w:val="center"/>
          </w:tcPr>
          <w:p w14:paraId="33DEAF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0ABC545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6180200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14:paraId="2145D27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3FA2A6E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7E9728A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7C2A1EB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0EF6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14:paraId="5783823D">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78BA230">
            <w:pPr>
              <w:pStyle w:val="3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14:paraId="69F1FAE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464DED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04DBBE3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gridSpan w:val="2"/>
            <w:shd w:val="clear" w:color="auto" w:fill="auto"/>
            <w:vAlign w:val="center"/>
          </w:tcPr>
          <w:p w14:paraId="03D62F0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E2538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gridSpan w:val="2"/>
            <w:shd w:val="clear" w:color="auto" w:fill="auto"/>
            <w:vAlign w:val="center"/>
          </w:tcPr>
          <w:p w14:paraId="11CB7F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25B515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46E379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14:paraId="101302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40ED7E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0F8373A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504221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3FE5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14:paraId="3224DEB1">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2C57D980">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977" w:type="dxa"/>
            <w:shd w:val="clear" w:color="auto" w:fill="auto"/>
            <w:vAlign w:val="center"/>
          </w:tcPr>
          <w:p w14:paraId="69F0B9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0.24</w:t>
            </w:r>
          </w:p>
        </w:tc>
        <w:tc>
          <w:tcPr>
            <w:tcW w:w="398" w:type="pct"/>
            <w:shd w:val="clear" w:color="auto" w:fill="auto"/>
            <w:vAlign w:val="center"/>
          </w:tcPr>
          <w:p w14:paraId="337AB5E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4EBA44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gridSpan w:val="2"/>
            <w:shd w:val="clear" w:color="auto" w:fill="auto"/>
            <w:vAlign w:val="center"/>
          </w:tcPr>
          <w:p w14:paraId="7CA47EB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647208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gridSpan w:val="2"/>
            <w:shd w:val="clear" w:color="auto" w:fill="auto"/>
            <w:vAlign w:val="center"/>
          </w:tcPr>
          <w:p w14:paraId="4F628D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B6BE3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724ED9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2EC283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0.24</w:t>
            </w:r>
          </w:p>
        </w:tc>
        <w:tc>
          <w:tcPr>
            <w:tcW w:w="487" w:type="pct"/>
            <w:gridSpan w:val="2"/>
            <w:shd w:val="clear" w:color="auto" w:fill="auto"/>
            <w:vAlign w:val="center"/>
          </w:tcPr>
          <w:p w14:paraId="0AD458C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67C9040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0705667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0CF9A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14:paraId="2F66E266">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5E26B57">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977" w:type="dxa"/>
            <w:shd w:val="clear" w:color="auto" w:fill="auto"/>
            <w:vAlign w:val="center"/>
          </w:tcPr>
          <w:p w14:paraId="6228FCA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0.12</w:t>
            </w:r>
          </w:p>
        </w:tc>
        <w:tc>
          <w:tcPr>
            <w:tcW w:w="398" w:type="pct"/>
            <w:shd w:val="clear" w:color="auto" w:fill="auto"/>
            <w:vAlign w:val="center"/>
          </w:tcPr>
          <w:p w14:paraId="118C6A1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6B954C3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gridSpan w:val="2"/>
            <w:shd w:val="clear" w:color="auto" w:fill="auto"/>
            <w:vAlign w:val="center"/>
          </w:tcPr>
          <w:p w14:paraId="5526464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97AAD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gridSpan w:val="2"/>
            <w:shd w:val="clear" w:color="auto" w:fill="auto"/>
            <w:vAlign w:val="center"/>
          </w:tcPr>
          <w:p w14:paraId="317E8C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1C6203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A06AFE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15789D8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0.12</w:t>
            </w:r>
          </w:p>
        </w:tc>
        <w:tc>
          <w:tcPr>
            <w:tcW w:w="487" w:type="pct"/>
            <w:gridSpan w:val="2"/>
            <w:shd w:val="clear" w:color="auto" w:fill="auto"/>
            <w:vAlign w:val="center"/>
          </w:tcPr>
          <w:p w14:paraId="627C362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27722E8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211038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5F1E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14:paraId="3F9621C7">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E822372">
            <w:pPr>
              <w:pStyle w:val="32"/>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977" w:type="dxa"/>
            <w:shd w:val="clear" w:color="auto" w:fill="auto"/>
            <w:vAlign w:val="center"/>
          </w:tcPr>
          <w:p w14:paraId="0615F8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0.9217</w:t>
            </w:r>
          </w:p>
        </w:tc>
        <w:tc>
          <w:tcPr>
            <w:tcW w:w="398" w:type="pct"/>
            <w:shd w:val="clear" w:color="auto" w:fill="auto"/>
            <w:vAlign w:val="center"/>
          </w:tcPr>
          <w:p w14:paraId="2296A7C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6.7</w:t>
            </w:r>
          </w:p>
        </w:tc>
        <w:tc>
          <w:tcPr>
            <w:tcW w:w="326" w:type="pct"/>
            <w:shd w:val="clear" w:color="auto" w:fill="auto"/>
            <w:vAlign w:val="center"/>
          </w:tcPr>
          <w:p w14:paraId="61C61E5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339" w:type="pct"/>
            <w:gridSpan w:val="2"/>
            <w:shd w:val="clear" w:color="auto" w:fill="auto"/>
            <w:vAlign w:val="center"/>
          </w:tcPr>
          <w:p w14:paraId="2B176F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9.5814</w:t>
            </w:r>
          </w:p>
        </w:tc>
        <w:tc>
          <w:tcPr>
            <w:tcW w:w="322" w:type="pct"/>
            <w:shd w:val="clear" w:color="auto" w:fill="auto"/>
            <w:vAlign w:val="center"/>
          </w:tcPr>
          <w:p w14:paraId="4695AD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9.4643‬</w:t>
            </w:r>
          </w:p>
        </w:tc>
        <w:tc>
          <w:tcPr>
            <w:tcW w:w="345" w:type="pct"/>
            <w:gridSpan w:val="2"/>
            <w:shd w:val="clear" w:color="auto" w:fill="auto"/>
            <w:vAlign w:val="center"/>
          </w:tcPr>
          <w:p w14:paraId="501EFA2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0.1171</w:t>
            </w:r>
          </w:p>
        </w:tc>
        <w:tc>
          <w:tcPr>
            <w:tcW w:w="309" w:type="pct"/>
            <w:shd w:val="clear" w:color="auto" w:fill="auto"/>
            <w:vAlign w:val="center"/>
          </w:tcPr>
          <w:p w14:paraId="3C79CE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EA9AA4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072C2D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1.0388‬</w:t>
            </w:r>
          </w:p>
        </w:tc>
        <w:tc>
          <w:tcPr>
            <w:tcW w:w="487" w:type="pct"/>
            <w:gridSpan w:val="2"/>
            <w:shd w:val="clear" w:color="auto" w:fill="auto"/>
            <w:vAlign w:val="center"/>
          </w:tcPr>
          <w:p w14:paraId="6520F1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724566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580D610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0.1171</w:t>
            </w:r>
          </w:p>
        </w:tc>
      </w:tr>
      <w:tr w14:paraId="36AC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14:paraId="1975E75D">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B9B9C33">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977" w:type="dxa"/>
            <w:shd w:val="clear" w:color="auto" w:fill="auto"/>
            <w:vAlign w:val="center"/>
          </w:tcPr>
          <w:p w14:paraId="0C64F77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0.449</w:t>
            </w:r>
          </w:p>
        </w:tc>
        <w:tc>
          <w:tcPr>
            <w:tcW w:w="398" w:type="pct"/>
            <w:shd w:val="clear" w:color="auto" w:fill="auto"/>
            <w:vAlign w:val="center"/>
          </w:tcPr>
          <w:p w14:paraId="488915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1E4A88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gridSpan w:val="2"/>
            <w:shd w:val="clear" w:color="auto" w:fill="auto"/>
            <w:vAlign w:val="center"/>
          </w:tcPr>
          <w:p w14:paraId="624AAD3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0147C1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gridSpan w:val="2"/>
            <w:shd w:val="clear" w:color="auto" w:fill="auto"/>
            <w:vAlign w:val="center"/>
          </w:tcPr>
          <w:p w14:paraId="4DA810F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626C360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C0959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04ADD6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0.449</w:t>
            </w:r>
          </w:p>
        </w:tc>
        <w:tc>
          <w:tcPr>
            <w:tcW w:w="487" w:type="pct"/>
            <w:gridSpan w:val="2"/>
            <w:shd w:val="clear" w:color="auto" w:fill="auto"/>
            <w:vAlign w:val="center"/>
          </w:tcPr>
          <w:p w14:paraId="6A512F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5171CCB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58C0B23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495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53E41556">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6DAC5642">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14:paraId="5C1782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41DEB8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26" w:type="pct"/>
            <w:shd w:val="clear" w:color="auto" w:fill="auto"/>
            <w:vAlign w:val="center"/>
          </w:tcPr>
          <w:p w14:paraId="049720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gridSpan w:val="2"/>
            <w:shd w:val="clear" w:color="auto" w:fill="auto"/>
            <w:vAlign w:val="center"/>
          </w:tcPr>
          <w:p w14:paraId="78F00C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78F252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gridSpan w:val="2"/>
            <w:shd w:val="clear" w:color="auto" w:fill="auto"/>
            <w:vAlign w:val="center"/>
          </w:tcPr>
          <w:p w14:paraId="2477C5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14:paraId="4AC6CE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14:paraId="3850E3C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71085D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87" w:type="pct"/>
            <w:gridSpan w:val="2"/>
            <w:shd w:val="clear" w:color="auto" w:fill="auto"/>
            <w:vAlign w:val="center"/>
          </w:tcPr>
          <w:p w14:paraId="1AC5DD9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5" w:type="pct"/>
            <w:gridSpan w:val="2"/>
            <w:shd w:val="clear" w:color="auto" w:fill="auto"/>
            <w:vAlign w:val="center"/>
          </w:tcPr>
          <w:p w14:paraId="759F0AF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2742AA1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38EA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198" w:type="pct"/>
            <w:vMerge w:val="continue"/>
            <w:shd w:val="clear" w:color="auto" w:fill="auto"/>
            <w:vAlign w:val="center"/>
          </w:tcPr>
          <w:p w14:paraId="3A1F407D">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restart"/>
            <w:shd w:val="clear" w:color="auto" w:fill="auto"/>
            <w:vAlign w:val="center"/>
          </w:tcPr>
          <w:p w14:paraId="3821ACA1">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50FB584A">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7FAB81B7">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16CACB68">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30" w:type="pct"/>
            <w:shd w:val="clear" w:color="auto" w:fill="auto"/>
            <w:vAlign w:val="center"/>
          </w:tcPr>
          <w:p w14:paraId="1CB39827">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14:paraId="74DF0F46">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3B7452F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6.53</w:t>
            </w:r>
          </w:p>
        </w:tc>
        <w:tc>
          <w:tcPr>
            <w:tcW w:w="326" w:type="pct"/>
            <w:shd w:val="clear" w:color="auto" w:fill="auto"/>
            <w:vAlign w:val="center"/>
          </w:tcPr>
          <w:p w14:paraId="6DCC79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80</w:t>
            </w:r>
          </w:p>
        </w:tc>
        <w:tc>
          <w:tcPr>
            <w:tcW w:w="339" w:type="pct"/>
            <w:gridSpan w:val="2"/>
            <w:shd w:val="clear" w:color="auto" w:fill="auto"/>
            <w:vAlign w:val="center"/>
          </w:tcPr>
          <w:p w14:paraId="011CD5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0.243</w:t>
            </w:r>
          </w:p>
        </w:tc>
        <w:tc>
          <w:tcPr>
            <w:tcW w:w="322" w:type="pct"/>
            <w:shd w:val="clear" w:color="auto" w:fill="auto"/>
            <w:vAlign w:val="center"/>
          </w:tcPr>
          <w:p w14:paraId="0F45A9B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0.2187‬</w:t>
            </w:r>
          </w:p>
        </w:tc>
        <w:tc>
          <w:tcPr>
            <w:tcW w:w="345" w:type="pct"/>
            <w:gridSpan w:val="2"/>
            <w:shd w:val="clear" w:color="auto" w:fill="auto"/>
            <w:vAlign w:val="center"/>
          </w:tcPr>
          <w:p w14:paraId="255F67A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0.0243</w:t>
            </w:r>
          </w:p>
        </w:tc>
        <w:tc>
          <w:tcPr>
            <w:tcW w:w="309" w:type="pct"/>
            <w:shd w:val="clear" w:color="auto" w:fill="auto"/>
            <w:vAlign w:val="center"/>
          </w:tcPr>
          <w:p w14:paraId="1798B0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830A9C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15D9F2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0.0243</w:t>
            </w:r>
          </w:p>
        </w:tc>
        <w:tc>
          <w:tcPr>
            <w:tcW w:w="487" w:type="pct"/>
            <w:gridSpan w:val="2"/>
            <w:shd w:val="clear" w:color="auto" w:fill="auto"/>
            <w:vAlign w:val="center"/>
          </w:tcPr>
          <w:p w14:paraId="6063DAF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17450CB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326FBAE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+0.0243</w:t>
            </w:r>
          </w:p>
        </w:tc>
      </w:tr>
      <w:tr w14:paraId="6048E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14:paraId="577E030D">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continue"/>
            <w:shd w:val="clear" w:color="auto" w:fill="auto"/>
            <w:vAlign w:val="center"/>
          </w:tcPr>
          <w:p w14:paraId="734F428F">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0" w:type="pct"/>
            <w:shd w:val="clear" w:color="auto" w:fill="auto"/>
            <w:vAlign w:val="center"/>
          </w:tcPr>
          <w:p w14:paraId="5420C747">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14:paraId="05F3052E">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028F152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74B056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gridSpan w:val="2"/>
            <w:shd w:val="clear" w:color="auto" w:fill="auto"/>
            <w:vAlign w:val="center"/>
          </w:tcPr>
          <w:p w14:paraId="3328656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78DFC7B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gridSpan w:val="2"/>
            <w:shd w:val="clear" w:color="auto" w:fill="auto"/>
            <w:vAlign w:val="center"/>
          </w:tcPr>
          <w:p w14:paraId="3CAA646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AD24CD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5E3EC11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560BE7A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0F93B9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50A3786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5073EEB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38C0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198" w:type="pct"/>
            <w:vMerge w:val="continue"/>
            <w:shd w:val="clear" w:color="auto" w:fill="auto"/>
            <w:vAlign w:val="center"/>
          </w:tcPr>
          <w:p w14:paraId="71485C68">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continue"/>
            <w:shd w:val="clear" w:color="auto" w:fill="auto"/>
            <w:vAlign w:val="center"/>
          </w:tcPr>
          <w:p w14:paraId="2379EBDB">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0" w:type="pct"/>
            <w:shd w:val="clear" w:color="auto" w:fill="auto"/>
            <w:vAlign w:val="center"/>
          </w:tcPr>
          <w:p w14:paraId="164BE87E">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977" w:type="dxa"/>
            <w:shd w:val="clear" w:color="auto" w:fill="auto"/>
            <w:vAlign w:val="center"/>
          </w:tcPr>
          <w:p w14:paraId="35214E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val="0"/>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0.0005</w:t>
            </w:r>
          </w:p>
        </w:tc>
        <w:tc>
          <w:tcPr>
            <w:tcW w:w="398" w:type="pct"/>
            <w:shd w:val="clear" w:color="auto" w:fill="auto"/>
            <w:vAlign w:val="center"/>
          </w:tcPr>
          <w:p w14:paraId="7D1D64B0">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000000" w:themeColor="text1"/>
                <w:kern w:val="2"/>
                <w:sz w:val="18"/>
                <w:szCs w:val="18"/>
                <w:lang w:val="en-US" w:eastAsia="zh-CN" w:bidi="ar-SA"/>
                <w14:textFill>
                  <w14:solidFill>
                    <w14:schemeClr w14:val="tx1"/>
                  </w14:solidFill>
                </w14:textFill>
              </w:rPr>
            </w:pPr>
            <w:r>
              <w:rPr>
                <w:rFonts w:hint="eastAsia" w:cs="Times New Roman" w:eastAsiaTheme="minorEastAsia"/>
                <w:b/>
                <w:bCs w:val="0"/>
                <w:color w:val="000000" w:themeColor="text1"/>
                <w:kern w:val="2"/>
                <w:sz w:val="18"/>
                <w:szCs w:val="18"/>
                <w:lang w:val="en-US" w:eastAsia="zh-CN" w:bidi="ar-SA"/>
                <w14:textFill>
                  <w14:solidFill>
                    <w14:schemeClr w14:val="tx1"/>
                  </w14:solidFill>
                </w14:textFill>
              </w:rPr>
              <w:t>0.393</w:t>
            </w:r>
          </w:p>
        </w:tc>
        <w:tc>
          <w:tcPr>
            <w:tcW w:w="326" w:type="pct"/>
            <w:shd w:val="clear" w:color="auto" w:fill="auto"/>
            <w:vAlign w:val="center"/>
          </w:tcPr>
          <w:p w14:paraId="051AF445">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w:t>
            </w:r>
          </w:p>
        </w:tc>
        <w:tc>
          <w:tcPr>
            <w:tcW w:w="339" w:type="pct"/>
            <w:gridSpan w:val="2"/>
            <w:shd w:val="clear" w:color="auto" w:fill="auto"/>
            <w:vAlign w:val="center"/>
          </w:tcPr>
          <w:p w14:paraId="7FC9BE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0.00002</w:t>
            </w:r>
          </w:p>
        </w:tc>
        <w:tc>
          <w:tcPr>
            <w:tcW w:w="322" w:type="pct"/>
            <w:shd w:val="clear" w:color="auto" w:fill="auto"/>
            <w:vAlign w:val="center"/>
          </w:tcPr>
          <w:p w14:paraId="006774F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gridSpan w:val="2"/>
            <w:shd w:val="clear" w:color="auto" w:fill="auto"/>
            <w:vAlign w:val="center"/>
          </w:tcPr>
          <w:p w14:paraId="32DBDD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0.00002</w:t>
            </w:r>
          </w:p>
        </w:tc>
        <w:tc>
          <w:tcPr>
            <w:tcW w:w="309" w:type="pct"/>
            <w:shd w:val="clear" w:color="auto" w:fill="auto"/>
            <w:vAlign w:val="center"/>
          </w:tcPr>
          <w:p w14:paraId="73CDE22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5EA738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86AC21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0.00052‬</w:t>
            </w:r>
          </w:p>
        </w:tc>
        <w:tc>
          <w:tcPr>
            <w:tcW w:w="487" w:type="pct"/>
            <w:gridSpan w:val="2"/>
            <w:shd w:val="clear" w:color="auto" w:fill="auto"/>
            <w:vAlign w:val="center"/>
          </w:tcPr>
          <w:p w14:paraId="18AD2A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272B9D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28D0FAD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+0.00002</w:t>
            </w:r>
          </w:p>
        </w:tc>
      </w:tr>
      <w:tr w14:paraId="6CFE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98" w:type="pct"/>
            <w:vMerge w:val="continue"/>
            <w:shd w:val="clear" w:color="auto" w:fill="auto"/>
            <w:vAlign w:val="center"/>
          </w:tcPr>
          <w:p w14:paraId="40BDE7E1">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8" w:type="pct"/>
            <w:vMerge w:val="continue"/>
            <w:shd w:val="clear" w:color="auto" w:fill="auto"/>
            <w:vAlign w:val="center"/>
          </w:tcPr>
          <w:p w14:paraId="736614D6">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30" w:type="pct"/>
            <w:shd w:val="clear" w:color="auto" w:fill="auto"/>
            <w:vAlign w:val="center"/>
          </w:tcPr>
          <w:p w14:paraId="28997168">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977" w:type="dxa"/>
            <w:shd w:val="clear" w:color="auto" w:fill="auto"/>
            <w:vAlign w:val="center"/>
          </w:tcPr>
          <w:p w14:paraId="72DC859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val="0"/>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0.0144</w:t>
            </w:r>
          </w:p>
        </w:tc>
        <w:tc>
          <w:tcPr>
            <w:tcW w:w="398" w:type="pct"/>
            <w:shd w:val="clear" w:color="auto" w:fill="auto"/>
            <w:vAlign w:val="center"/>
          </w:tcPr>
          <w:p w14:paraId="426C20CA">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000000" w:themeColor="text1"/>
                <w:kern w:val="2"/>
                <w:sz w:val="18"/>
                <w:szCs w:val="18"/>
                <w:lang w:val="en-US" w:eastAsia="zh-CN" w:bidi="ar-SA"/>
                <w14:textFill>
                  <w14:solidFill>
                    <w14:schemeClr w14:val="tx1"/>
                  </w14:solidFill>
                </w14:textFill>
              </w:rPr>
            </w:pPr>
            <w:r>
              <w:rPr>
                <w:rFonts w:hint="eastAsia" w:cs="Times New Roman" w:eastAsiaTheme="minorEastAsia"/>
                <w:b/>
                <w:bCs w:val="0"/>
                <w:color w:val="000000" w:themeColor="text1"/>
                <w:kern w:val="2"/>
                <w:sz w:val="18"/>
                <w:szCs w:val="18"/>
                <w:lang w:val="en-US" w:eastAsia="zh-CN" w:bidi="ar-SA"/>
                <w14:textFill>
                  <w14:solidFill>
                    <w14:schemeClr w14:val="tx1"/>
                  </w14:solidFill>
                </w14:textFill>
              </w:rPr>
              <w:t>29.8</w:t>
            </w:r>
          </w:p>
        </w:tc>
        <w:tc>
          <w:tcPr>
            <w:tcW w:w="326" w:type="pct"/>
            <w:shd w:val="clear" w:color="auto" w:fill="auto"/>
            <w:vAlign w:val="center"/>
          </w:tcPr>
          <w:p w14:paraId="0975972C">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36</w:t>
            </w:r>
          </w:p>
        </w:tc>
        <w:tc>
          <w:tcPr>
            <w:tcW w:w="339" w:type="pct"/>
            <w:gridSpan w:val="2"/>
            <w:shd w:val="clear" w:color="auto" w:fill="auto"/>
            <w:vAlign w:val="center"/>
          </w:tcPr>
          <w:p w14:paraId="4B37221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0.00</w:t>
            </w:r>
            <w:r>
              <w:rPr>
                <w:rFonts w:hint="eastAsia" w:ascii="Times New Roman" w:hAnsi="Times New Roman" w:cs="Times New Roman" w:eastAsiaTheme="minorEastAsia"/>
                <w:b/>
                <w:color w:val="auto"/>
                <w:kern w:val="2"/>
                <w:sz w:val="18"/>
                <w:szCs w:val="18"/>
                <w:lang w:val="en-US" w:eastAsia="zh-CN" w:bidi="ar-SA"/>
              </w:rPr>
              <w:t>06</w:t>
            </w:r>
          </w:p>
        </w:tc>
        <w:tc>
          <w:tcPr>
            <w:tcW w:w="322" w:type="pct"/>
            <w:shd w:val="clear" w:color="auto" w:fill="auto"/>
            <w:vAlign w:val="center"/>
          </w:tcPr>
          <w:p w14:paraId="7F03320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gridSpan w:val="2"/>
            <w:shd w:val="clear" w:color="auto" w:fill="auto"/>
            <w:vAlign w:val="center"/>
          </w:tcPr>
          <w:p w14:paraId="0811716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0.00</w:t>
            </w:r>
            <w:r>
              <w:rPr>
                <w:rFonts w:hint="eastAsia" w:ascii="Times New Roman" w:hAnsi="Times New Roman" w:cs="Times New Roman" w:eastAsiaTheme="minorEastAsia"/>
                <w:b/>
                <w:color w:val="auto"/>
                <w:kern w:val="2"/>
                <w:sz w:val="18"/>
                <w:szCs w:val="18"/>
                <w:lang w:val="en-US" w:eastAsia="zh-CN" w:bidi="ar-SA"/>
              </w:rPr>
              <w:t>06</w:t>
            </w:r>
          </w:p>
        </w:tc>
        <w:tc>
          <w:tcPr>
            <w:tcW w:w="309" w:type="pct"/>
            <w:shd w:val="clear" w:color="auto" w:fill="auto"/>
            <w:vAlign w:val="center"/>
          </w:tcPr>
          <w:p w14:paraId="2AEC784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628A51B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0DCBFD0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0.015‬</w:t>
            </w:r>
          </w:p>
        </w:tc>
        <w:tc>
          <w:tcPr>
            <w:tcW w:w="487" w:type="pct"/>
            <w:gridSpan w:val="2"/>
            <w:shd w:val="clear" w:color="auto" w:fill="auto"/>
            <w:vAlign w:val="center"/>
          </w:tcPr>
          <w:p w14:paraId="2E2B225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3C13560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131FD61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0.00</w:t>
            </w:r>
            <w:r>
              <w:rPr>
                <w:rFonts w:hint="eastAsia" w:ascii="Times New Roman" w:hAnsi="Times New Roman" w:cs="Times New Roman" w:eastAsiaTheme="minorEastAsia"/>
                <w:b/>
                <w:color w:val="auto"/>
                <w:kern w:val="2"/>
                <w:sz w:val="18"/>
                <w:szCs w:val="18"/>
                <w:lang w:val="en-US" w:eastAsia="zh-CN" w:bidi="ar-SA"/>
              </w:rPr>
              <w:t>06</w:t>
            </w:r>
          </w:p>
        </w:tc>
      </w:tr>
    </w:tbl>
    <w:p w14:paraId="342621E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28913A13">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3"/>
          <w:rFonts w:hint="default" w:ascii="Times New Roman" w:hAnsi="Times New Roman" w:cs="Times New Roman" w:eastAsiaTheme="minorEastAsia"/>
          <w:b/>
          <w:bCs/>
          <w:color w:val="auto"/>
          <w:sz w:val="30"/>
          <w:szCs w:val="30"/>
          <w:lang w:val="en-US" w:eastAsia="zh-CN"/>
        </w:rPr>
      </w:pPr>
      <w:r>
        <w:rPr>
          <w:rStyle w:val="33"/>
          <w:rFonts w:hint="default" w:ascii="Times New Roman" w:hAnsi="Times New Roman" w:cs="Times New Roman" w:eastAsiaTheme="minorEastAsia"/>
          <w:b/>
          <w:bCs/>
          <w:color w:val="auto"/>
          <w:sz w:val="30"/>
          <w:szCs w:val="30"/>
          <w:lang w:val="en-US" w:eastAsia="zh-CN"/>
        </w:rPr>
        <w:t>附图一 项目地理位置图</w:t>
      </w:r>
    </w:p>
    <w:p w14:paraId="19755A99">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095875" cy="7391400"/>
            <wp:effectExtent l="0" t="0" r="9525"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0"/>
                    <a:stretch>
                      <a:fillRect/>
                    </a:stretch>
                  </pic:blipFill>
                  <pic:spPr>
                    <a:xfrm>
                      <a:off x="0" y="0"/>
                      <a:ext cx="5095875" cy="7391400"/>
                    </a:xfrm>
                    <a:prstGeom prst="rect">
                      <a:avLst/>
                    </a:prstGeom>
                    <a:noFill/>
                    <a:ln>
                      <a:noFill/>
                    </a:ln>
                  </pic:spPr>
                </pic:pic>
              </a:graphicData>
            </a:graphic>
          </wp:inline>
        </w:drawing>
      </w:r>
    </w:p>
    <w:p w14:paraId="59121C5B">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2B7B46A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029575" cy="4695825"/>
            <wp:effectExtent l="0" t="0" r="9525" b="952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1"/>
                    <a:stretch>
                      <a:fillRect/>
                    </a:stretch>
                  </pic:blipFill>
                  <pic:spPr>
                    <a:xfrm>
                      <a:off x="0" y="0"/>
                      <a:ext cx="8029575" cy="4695825"/>
                    </a:xfrm>
                    <a:prstGeom prst="rect">
                      <a:avLst/>
                    </a:prstGeom>
                    <a:noFill/>
                    <a:ln>
                      <a:noFill/>
                    </a:ln>
                  </pic:spPr>
                </pic:pic>
              </a:graphicData>
            </a:graphic>
          </wp:inline>
        </w:drawing>
      </w:r>
    </w:p>
    <w:p w14:paraId="1BCB63C8">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14:paraId="4E7BC44E">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659264" behindDoc="0" locked="0" layoutInCell="1" allowOverlap="1">
            <wp:simplePos x="0" y="0"/>
            <wp:positionH relativeFrom="column">
              <wp:posOffset>2556510</wp:posOffset>
            </wp:positionH>
            <wp:positionV relativeFrom="paragraph">
              <wp:posOffset>61595</wp:posOffset>
            </wp:positionV>
            <wp:extent cx="739140" cy="546100"/>
            <wp:effectExtent l="0" t="0" r="3810" b="6350"/>
            <wp:wrapNone/>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2"/>
                    <a:srcRect l="25845" t="1815" r="63247" b="85299"/>
                    <a:stretch>
                      <a:fillRect/>
                    </a:stretch>
                  </pic:blipFill>
                  <pic:spPr>
                    <a:xfrm>
                      <a:off x="0" y="0"/>
                      <a:ext cx="739140" cy="546100"/>
                    </a:xfrm>
                    <a:prstGeom prst="rect">
                      <a:avLst/>
                    </a:prstGeom>
                    <a:noFill/>
                    <a:ln>
                      <a:noFill/>
                    </a:ln>
                  </pic:spPr>
                </pic:pic>
              </a:graphicData>
            </a:graphic>
          </wp:anchor>
        </w:drawing>
      </w:r>
      <w:r>
        <w:drawing>
          <wp:inline distT="0" distB="0" distL="114300" distR="114300">
            <wp:extent cx="7800975" cy="52101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7800975" cy="5210175"/>
                    </a:xfrm>
                    <a:prstGeom prst="rect">
                      <a:avLst/>
                    </a:prstGeom>
                    <a:noFill/>
                    <a:ln>
                      <a:noFill/>
                    </a:ln>
                  </pic:spPr>
                </pic:pic>
              </a:graphicData>
            </a:graphic>
          </wp:inline>
        </w:drawing>
      </w:r>
    </w:p>
    <w:p w14:paraId="04A0776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14:paraId="198F650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751195" cy="8134350"/>
            <wp:effectExtent l="0" t="0" r="1905" b="0"/>
            <wp:docPr id="39" name="图片 39"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批复"/>
                    <pic:cNvPicPr>
                      <a:picLocks noChangeAspect="1"/>
                    </pic:cNvPicPr>
                  </pic:nvPicPr>
                  <pic:blipFill>
                    <a:blip r:embed="rId14"/>
                    <a:stretch>
                      <a:fillRect/>
                    </a:stretch>
                  </pic:blipFill>
                  <pic:spPr>
                    <a:xfrm>
                      <a:off x="0" y="0"/>
                      <a:ext cx="5751195" cy="8134350"/>
                    </a:xfrm>
                    <a:prstGeom prst="rect">
                      <a:avLst/>
                    </a:prstGeom>
                  </pic:spPr>
                </pic:pic>
              </a:graphicData>
            </a:graphic>
          </wp:inline>
        </w:drawing>
      </w:r>
    </w:p>
    <w:p w14:paraId="044D24A3">
      <w:pPr>
        <w:pStyle w:val="23"/>
        <w:jc w:val="center"/>
        <w:rPr>
          <w:rFonts w:hint="eastAsia" w:ascii="Times New Roman" w:cs="Times New Roman" w:eastAsiaTheme="minorEastAsia"/>
          <w:b/>
          <w:bCs/>
          <w:color w:val="auto"/>
          <w:kern w:val="44"/>
          <w:sz w:val="30"/>
          <w:szCs w:val="30"/>
          <w:lang w:val="en-US" w:eastAsia="zh-CN" w:bidi="ar-SA"/>
        </w:rPr>
      </w:pPr>
      <w:r>
        <w:rPr>
          <w:rFonts w:hint="eastAsia" w:ascii="Times New Roman" w:cs="Times New Roman" w:eastAsiaTheme="minorEastAsia"/>
          <w:b/>
          <w:bCs/>
          <w:color w:val="auto"/>
          <w:kern w:val="44"/>
          <w:sz w:val="30"/>
          <w:szCs w:val="30"/>
          <w:lang w:val="en-US" w:eastAsia="zh-CN" w:bidi="ar-SA"/>
        </w:rPr>
        <w:t>附件2 排污许可证</w:t>
      </w:r>
    </w:p>
    <w:p w14:paraId="3078413E">
      <w:pPr>
        <w:jc w:val="center"/>
        <w:rPr>
          <w:rFonts w:hint="default"/>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165340" cy="5039995"/>
            <wp:effectExtent l="0" t="0" r="16510" b="825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5"/>
                    <a:stretch>
                      <a:fillRect/>
                    </a:stretch>
                  </pic:blipFill>
                  <pic:spPr>
                    <a:xfrm>
                      <a:off x="0" y="0"/>
                      <a:ext cx="7165340" cy="5039995"/>
                    </a:xfrm>
                    <a:prstGeom prst="rect">
                      <a:avLst/>
                    </a:prstGeom>
                    <a:noFill/>
                    <a:ln>
                      <a:noFill/>
                    </a:ln>
                  </pic:spPr>
                </pic:pic>
              </a:graphicData>
            </a:graphic>
          </wp:inline>
        </w:drawing>
      </w:r>
    </w:p>
    <w:p w14:paraId="73C8A0ED">
      <w:pPr>
        <w:pStyle w:val="23"/>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14:paraId="394E5300">
      <w:pPr>
        <w:pStyle w:val="15"/>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57800" cy="7419975"/>
            <wp:effectExtent l="0" t="0" r="0" b="952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16"/>
                    <a:stretch>
                      <a:fillRect/>
                    </a:stretch>
                  </pic:blipFill>
                  <pic:spPr>
                    <a:xfrm>
                      <a:off x="0" y="0"/>
                      <a:ext cx="5257800" cy="7419975"/>
                    </a:xfrm>
                    <a:prstGeom prst="rect">
                      <a:avLst/>
                    </a:prstGeom>
                    <a:noFill/>
                    <a:ln>
                      <a:noFill/>
                    </a:ln>
                  </pic:spPr>
                </pic:pic>
              </a:graphicData>
            </a:graphic>
          </wp:inline>
        </w:drawing>
      </w:r>
    </w:p>
    <w:p w14:paraId="37DC65C2">
      <w:pPr>
        <w:pStyle w:val="15"/>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29225" cy="7419975"/>
            <wp:effectExtent l="0" t="0" r="9525" b="952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17"/>
                    <a:stretch>
                      <a:fillRect/>
                    </a:stretch>
                  </pic:blipFill>
                  <pic:spPr>
                    <a:xfrm>
                      <a:off x="0" y="0"/>
                      <a:ext cx="5229225" cy="7419975"/>
                    </a:xfrm>
                    <a:prstGeom prst="rect">
                      <a:avLst/>
                    </a:prstGeom>
                    <a:noFill/>
                    <a:ln>
                      <a:noFill/>
                    </a:ln>
                  </pic:spPr>
                </pic:pic>
              </a:graphicData>
            </a:graphic>
          </wp:inline>
        </w:drawing>
      </w:r>
      <w:r>
        <w:drawing>
          <wp:inline distT="0" distB="0" distL="114300" distR="114300">
            <wp:extent cx="5229225" cy="7439025"/>
            <wp:effectExtent l="0" t="0" r="9525" b="952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18"/>
                    <a:stretch>
                      <a:fillRect/>
                    </a:stretch>
                  </pic:blipFill>
                  <pic:spPr>
                    <a:xfrm>
                      <a:off x="0" y="0"/>
                      <a:ext cx="5229225" cy="7439025"/>
                    </a:xfrm>
                    <a:prstGeom prst="rect">
                      <a:avLst/>
                    </a:prstGeom>
                    <a:noFill/>
                    <a:ln>
                      <a:noFill/>
                    </a:ln>
                  </pic:spPr>
                </pic:pic>
              </a:graphicData>
            </a:graphic>
          </wp:inline>
        </w:drawing>
      </w:r>
      <w:r>
        <w:drawing>
          <wp:inline distT="0" distB="0" distL="114300" distR="114300">
            <wp:extent cx="5248275" cy="7410450"/>
            <wp:effectExtent l="0" t="0" r="9525" b="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9"/>
                    <a:stretch>
                      <a:fillRect/>
                    </a:stretch>
                  </pic:blipFill>
                  <pic:spPr>
                    <a:xfrm>
                      <a:off x="0" y="0"/>
                      <a:ext cx="5248275" cy="7410450"/>
                    </a:xfrm>
                    <a:prstGeom prst="rect">
                      <a:avLst/>
                    </a:prstGeom>
                    <a:noFill/>
                    <a:ln>
                      <a:noFill/>
                    </a:ln>
                  </pic:spPr>
                </pic:pic>
              </a:graphicData>
            </a:graphic>
          </wp:inline>
        </w:drawing>
      </w:r>
      <w:r>
        <w:drawing>
          <wp:inline distT="0" distB="0" distL="114300" distR="114300">
            <wp:extent cx="5229225" cy="7429500"/>
            <wp:effectExtent l="0" t="0" r="9525" b="0"/>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20"/>
                    <a:stretch>
                      <a:fillRect/>
                    </a:stretch>
                  </pic:blipFill>
                  <pic:spPr>
                    <a:xfrm>
                      <a:off x="0" y="0"/>
                      <a:ext cx="5229225" cy="7429500"/>
                    </a:xfrm>
                    <a:prstGeom prst="rect">
                      <a:avLst/>
                    </a:prstGeom>
                    <a:noFill/>
                    <a:ln>
                      <a:noFill/>
                    </a:ln>
                  </pic:spPr>
                </pic:pic>
              </a:graphicData>
            </a:graphic>
          </wp:inline>
        </w:drawing>
      </w:r>
      <w:r>
        <w:drawing>
          <wp:inline distT="0" distB="0" distL="114300" distR="114300">
            <wp:extent cx="5257800" cy="7439025"/>
            <wp:effectExtent l="0" t="0" r="0" b="9525"/>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21"/>
                    <a:stretch>
                      <a:fillRect/>
                    </a:stretch>
                  </pic:blipFill>
                  <pic:spPr>
                    <a:xfrm>
                      <a:off x="0" y="0"/>
                      <a:ext cx="5257800" cy="7439025"/>
                    </a:xfrm>
                    <a:prstGeom prst="rect">
                      <a:avLst/>
                    </a:prstGeom>
                    <a:noFill/>
                    <a:ln>
                      <a:noFill/>
                    </a:ln>
                  </pic:spPr>
                </pic:pic>
              </a:graphicData>
            </a:graphic>
          </wp:inline>
        </w:drawing>
      </w:r>
      <w:r>
        <w:drawing>
          <wp:inline distT="0" distB="0" distL="114300" distR="114300">
            <wp:extent cx="5229225" cy="7429500"/>
            <wp:effectExtent l="0" t="0" r="9525" b="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22"/>
                    <a:stretch>
                      <a:fillRect/>
                    </a:stretch>
                  </pic:blipFill>
                  <pic:spPr>
                    <a:xfrm>
                      <a:off x="0" y="0"/>
                      <a:ext cx="5229225" cy="7429500"/>
                    </a:xfrm>
                    <a:prstGeom prst="rect">
                      <a:avLst/>
                    </a:prstGeom>
                    <a:noFill/>
                    <a:ln>
                      <a:noFill/>
                    </a:ln>
                  </pic:spPr>
                </pic:pic>
              </a:graphicData>
            </a:graphic>
          </wp:inline>
        </w:drawing>
      </w:r>
      <w:r>
        <w:drawing>
          <wp:inline distT="0" distB="0" distL="114300" distR="114300">
            <wp:extent cx="5229225" cy="7439025"/>
            <wp:effectExtent l="0" t="0" r="9525" b="9525"/>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23"/>
                    <a:stretch>
                      <a:fillRect/>
                    </a:stretch>
                  </pic:blipFill>
                  <pic:spPr>
                    <a:xfrm>
                      <a:off x="0" y="0"/>
                      <a:ext cx="5229225" cy="7439025"/>
                    </a:xfrm>
                    <a:prstGeom prst="rect">
                      <a:avLst/>
                    </a:prstGeom>
                    <a:noFill/>
                    <a:ln>
                      <a:noFill/>
                    </a:ln>
                  </pic:spPr>
                </pic:pic>
              </a:graphicData>
            </a:graphic>
          </wp:inline>
        </w:drawing>
      </w:r>
      <w:r>
        <w:drawing>
          <wp:inline distT="0" distB="0" distL="114300" distR="114300">
            <wp:extent cx="5238750" cy="7439025"/>
            <wp:effectExtent l="0" t="0" r="0" b="9525"/>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24"/>
                    <a:stretch>
                      <a:fillRect/>
                    </a:stretch>
                  </pic:blipFill>
                  <pic:spPr>
                    <a:xfrm>
                      <a:off x="0" y="0"/>
                      <a:ext cx="5238750" cy="7439025"/>
                    </a:xfrm>
                    <a:prstGeom prst="rect">
                      <a:avLst/>
                    </a:prstGeom>
                    <a:noFill/>
                    <a:ln>
                      <a:noFill/>
                    </a:ln>
                  </pic:spPr>
                </pic:pic>
              </a:graphicData>
            </a:graphic>
          </wp:inline>
        </w:drawing>
      </w:r>
      <w:r>
        <w:drawing>
          <wp:inline distT="0" distB="0" distL="114300" distR="114300">
            <wp:extent cx="5219700" cy="7419975"/>
            <wp:effectExtent l="0" t="0" r="0" b="9525"/>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25"/>
                    <a:stretch>
                      <a:fillRect/>
                    </a:stretch>
                  </pic:blipFill>
                  <pic:spPr>
                    <a:xfrm>
                      <a:off x="0" y="0"/>
                      <a:ext cx="5219700" cy="7419975"/>
                    </a:xfrm>
                    <a:prstGeom prst="rect">
                      <a:avLst/>
                    </a:prstGeom>
                    <a:noFill/>
                    <a:ln>
                      <a:noFill/>
                    </a:ln>
                  </pic:spPr>
                </pic:pic>
              </a:graphicData>
            </a:graphic>
          </wp:inline>
        </w:drawing>
      </w:r>
    </w:p>
    <w:p w14:paraId="7489FEE1">
      <w:pPr>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附件4 验收意见</w:t>
      </w:r>
    </w:p>
    <w:p w14:paraId="75A5FA80">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Style w:val="20"/>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长垣市齿传重工有限公司</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年产</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3000</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吨</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铝合金</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起重</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机用</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配</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套</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件</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压铸</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项目</w:t>
      </w: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20"/>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14:paraId="6625ED3B">
      <w:pPr>
        <w:keepNext w:val="0"/>
        <w:keepLines w:val="0"/>
        <w:pageBreakBefore w:val="0"/>
        <w:widowControl w:val="0"/>
        <w:kinsoku/>
        <w:wordWrap/>
        <w:overflowPunct/>
        <w:topLinePunct w:val="0"/>
        <w:autoSpaceDE/>
        <w:autoSpaceDN/>
        <w:bidi w:val="0"/>
        <w:adjustRightInd/>
        <w:snapToGrid/>
        <w:spacing w:after="0" w:afterLines="0" w:afterAutospacing="0" w:line="520" w:lineRule="exact"/>
        <w:ind w:firstLine="480" w:firstLineChars="200"/>
        <w:jc w:val="both"/>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长垣市齿传重工有限公司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吨</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铝合金</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起重</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机用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配</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套</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压铸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会在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515AA802">
      <w:pPr>
        <w:pStyle w:val="15"/>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20"/>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14:paraId="1AD07F9A">
      <w:pPr>
        <w:pStyle w:val="15"/>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14:paraId="7D362D8B">
      <w:pPr>
        <w:pStyle w:val="15"/>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长垣市齿传重工有限公司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吨</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铝合金</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起重</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机用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配</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套</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压铸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项目位于</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长垣市南蒲工业园区巨人大道与纬十三路交汇处</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，占地</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面积</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1500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p>
    <w:p w14:paraId="3CC47232">
      <w:pPr>
        <w:pStyle w:val="15"/>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14:paraId="625B906D">
      <w:pPr>
        <w:pStyle w:val="15"/>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长垣市齿传重工有限公司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吨</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铝合金</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起重</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机用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配</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套</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压铸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9月2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default" w:ascii="Times New Roman" w:hAnsi="Times New Roman" w:cs="Times New Roman" w:eastAsiaTheme="minorEastAsia"/>
          <w:color w:val="auto"/>
          <w:sz w:val="24"/>
          <w:szCs w:val="24"/>
          <w:lang w:val="en-US" w:eastAsia="zh-CN"/>
        </w:rPr>
        <w:t>新乡市生态环境局长垣分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33号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auto"/>
          <w:sz w:val="24"/>
          <w:szCs w:val="24"/>
          <w:lang w:val="en-US" w:eastAsia="zh-CN"/>
        </w:rPr>
        <w:t>。</w:t>
      </w:r>
    </w:p>
    <w:p w14:paraId="283B653B">
      <w:pPr>
        <w:pStyle w:val="15"/>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14:paraId="513460D4">
      <w:pPr>
        <w:pStyle w:val="15"/>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1500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0.67</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15388827">
      <w:pPr>
        <w:pStyle w:val="15"/>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14:paraId="6F6309B7">
      <w:pPr>
        <w:pStyle w:val="15"/>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长垣市齿传重工有限公司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吨</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铝合金</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起重</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机用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配</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套</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压铸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32202BB2">
      <w:pPr>
        <w:pStyle w:val="15"/>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14:paraId="2B7692A9">
      <w:pPr>
        <w:keepNext w:val="0"/>
        <w:keepLines w:val="0"/>
        <w:pageBreakBefore w:val="0"/>
        <w:widowControl/>
        <w:shd w:val="clear"/>
        <w:kinsoku/>
        <w:wordWrap/>
        <w:overflowPunct/>
        <w:topLinePunct w:val="0"/>
        <w:autoSpaceDE/>
        <w:autoSpaceDN/>
        <w:bidi w:val="0"/>
        <w:adjustRightInd/>
        <w:snapToGrid/>
        <w:spacing w:after="0" w:afterLines="0" w:line="50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实际建设中熔炼、压铸废气共同经“袋式除尘器+油烟净化器+活性炭吸附”处理，数控车床取消，以上均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属于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5670B648">
      <w:pPr>
        <w:pStyle w:val="15"/>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14:paraId="6AC95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eastAsia" w:ascii="Times New Roman" w:hAnsi="Times New Roman" w:eastAsia="宋体" w:cs="Times New Roman"/>
          <w:sz w:val="24"/>
          <w:szCs w:val="24"/>
          <w:highlight w:val="none"/>
          <w:lang w:val="en-US" w:eastAsia="zh-CN"/>
        </w:rPr>
        <w:t>本项目</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熔炼、压铸废气经“袋式除尘器+油烟净化器+活性炭吸附”处理；抛丸废气经自带除尘器处理；废气最终一同通过1根15m高排气筒排放</w:t>
      </w:r>
      <w:r>
        <w:rPr>
          <w:rFonts w:hint="default" w:ascii="Times New Roman" w:hAnsi="Times New Roman" w:cs="Times New Roman" w:eastAsiaTheme="minorEastAsia"/>
          <w:b w:val="0"/>
          <w:bCs w:val="0"/>
          <w:sz w:val="24"/>
          <w:szCs w:val="24"/>
          <w:u w:val="none"/>
          <w:lang w:val="en-US" w:eastAsia="zh-CN"/>
        </w:rPr>
        <w:t>。本项目废气经处理</w:t>
      </w:r>
      <w:r>
        <w:rPr>
          <w:rFonts w:hint="default" w:ascii="Times New Roman" w:hAnsi="Times New Roman" w:cs="Times New Roman" w:eastAsiaTheme="minorEastAsia"/>
          <w:b w:val="0"/>
          <w:bCs w:val="0"/>
          <w:sz w:val="24"/>
          <w:szCs w:val="24"/>
          <w:u w:val="none"/>
        </w:rPr>
        <w:t>后</w:t>
      </w:r>
      <w:r>
        <w:rPr>
          <w:rFonts w:hint="default" w:ascii="Times New Roman" w:hAnsi="Times New Roman" w:cs="Times New Roman" w:eastAsiaTheme="minorEastAsia"/>
          <w:b w:val="0"/>
          <w:bCs w:val="0"/>
          <w:sz w:val="24"/>
          <w:szCs w:val="24"/>
          <w:u w:val="none"/>
          <w:lang w:val="en-US" w:eastAsia="zh-CN"/>
        </w:rPr>
        <w:t>均</w:t>
      </w:r>
      <w:r>
        <w:rPr>
          <w:rFonts w:hint="default" w:ascii="Times New Roman" w:hAnsi="Times New Roman" w:cs="Times New Roman" w:eastAsiaTheme="minorEastAsia"/>
          <w:sz w:val="24"/>
          <w:szCs w:val="24"/>
        </w:rPr>
        <w:t>可达标排放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BB1E8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eastAsia" w:ascii="Times New Roman" w:hAnsi="Times New Roman" w:eastAsia="宋体" w:cs="Times New Roman"/>
          <w:bCs/>
          <w:color w:val="auto"/>
          <w:kern w:val="0"/>
          <w:sz w:val="24"/>
          <w:szCs w:val="24"/>
          <w:lang w:val="en-US" w:eastAsia="zh-CN"/>
        </w:rPr>
        <w:t>本</w:t>
      </w:r>
      <w:r>
        <w:rPr>
          <w:rFonts w:hint="default" w:ascii="Times New Roman" w:hAnsi="Times New Roman" w:eastAsia="宋体" w:cs="Times New Roman"/>
          <w:bCs/>
          <w:color w:val="auto"/>
          <w:kern w:val="0"/>
          <w:sz w:val="24"/>
          <w:szCs w:val="24"/>
          <w:lang w:val="en-US" w:eastAsia="zh-CN"/>
        </w:rPr>
        <w:t>项目</w:t>
      </w:r>
      <w:r>
        <w:rPr>
          <w:rFonts w:hint="default" w:ascii="Times New Roman" w:hAnsi="Times New Roman" w:eastAsia="宋体" w:cs="Times New Roman"/>
          <w:bCs/>
          <w:color w:val="auto"/>
          <w:kern w:val="0"/>
          <w:sz w:val="24"/>
          <w:szCs w:val="24"/>
        </w:rPr>
        <w:t>压铸冷却水循环使用，定期补充损耗</w:t>
      </w:r>
      <w:r>
        <w:rPr>
          <w:rFonts w:hint="eastAsia" w:ascii="Times New Roman" w:hAnsi="Times New Roman" w:eastAsia="宋体" w:cs="Times New Roman"/>
          <w:bCs/>
          <w:color w:val="auto"/>
          <w:kern w:val="0"/>
          <w:sz w:val="24"/>
          <w:szCs w:val="24"/>
          <w:lang w:eastAsia="zh-CN"/>
        </w:rPr>
        <w:t>；</w:t>
      </w:r>
      <w:r>
        <w:rPr>
          <w:rFonts w:hint="eastAsia" w:ascii="Times New Roman" w:hAnsi="Times New Roman" w:eastAsia="宋体" w:cs="Times New Roman"/>
          <w:bCs/>
          <w:color w:val="auto"/>
          <w:kern w:val="0"/>
          <w:sz w:val="24"/>
          <w:szCs w:val="24"/>
          <w:lang w:val="en-US" w:eastAsia="zh-CN"/>
        </w:rPr>
        <w:t>生活污水依托现有</w:t>
      </w:r>
      <w:r>
        <w:rPr>
          <w:rFonts w:hint="default" w:ascii="Times New Roman" w:hAnsi="Times New Roman" w:eastAsia="宋体" w:cs="Times New Roman"/>
          <w:bCs/>
          <w:color w:val="auto"/>
          <w:kern w:val="0"/>
          <w:sz w:val="24"/>
          <w:szCs w:val="24"/>
          <w:lang w:val="en-US" w:eastAsia="zh-CN"/>
        </w:rPr>
        <w:t>化粪池</w:t>
      </w:r>
      <w:r>
        <w:rPr>
          <w:rFonts w:hint="eastAsia" w:ascii="Times New Roman" w:hAnsi="Times New Roman" w:eastAsia="宋体" w:cs="Times New Roman"/>
          <w:bCs/>
          <w:color w:val="auto"/>
          <w:kern w:val="0"/>
          <w:sz w:val="24"/>
          <w:szCs w:val="24"/>
          <w:lang w:val="en-US" w:eastAsia="zh-CN"/>
        </w:rPr>
        <w:t>处理后，</w:t>
      </w:r>
      <w:r>
        <w:rPr>
          <w:rFonts w:hint="default" w:ascii="Times New Roman" w:hAnsi="Times New Roman" w:eastAsia="宋体" w:cs="Times New Roman"/>
          <w:bCs/>
          <w:color w:val="auto"/>
          <w:kern w:val="0"/>
          <w:sz w:val="24"/>
          <w:szCs w:val="24"/>
          <w:lang w:eastAsia="zh-CN"/>
        </w:rPr>
        <w:t>排入长垣市第二污水处理厂</w:t>
      </w:r>
      <w:r>
        <w:rPr>
          <w:rFonts w:hint="default" w:ascii="Times New Roman" w:hAnsi="Times New Roman" w:eastAsia="宋体" w:cs="Times New Roman"/>
          <w:bCs/>
          <w:color w:val="auto"/>
          <w:kern w:val="0"/>
          <w:sz w:val="24"/>
          <w:szCs w:val="24"/>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2AE403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6FE4AAB7">
      <w:pPr>
        <w:pStyle w:val="15"/>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体废物：</w:t>
      </w:r>
      <w:r>
        <w:rPr>
          <w:rFonts w:hint="default" w:ascii="Times New Roman" w:hAnsi="Times New Roman" w:cs="Times New Roman" w:eastAsiaTheme="minorEastAsia"/>
          <w:sz w:val="24"/>
          <w:szCs w:val="24"/>
        </w:rPr>
        <w:t>本项目</w:t>
      </w:r>
      <w:r>
        <w:rPr>
          <w:rFonts w:hint="default" w:ascii="Times New Roman" w:hAnsi="Times New Roman" w:cs="Times New Roman" w:eastAsiaTheme="minorEastAsia"/>
          <w:b w:val="0"/>
          <w:bCs w:val="0"/>
          <w:color w:val="auto"/>
          <w:sz w:val="24"/>
          <w:szCs w:val="24"/>
          <w:u w:val="none"/>
          <w:lang w:val="en-US" w:eastAsia="zh-CN"/>
        </w:rPr>
        <w:t>在</w:t>
      </w:r>
      <w:r>
        <w:rPr>
          <w:rFonts w:hint="default" w:ascii="Times New Roman" w:hAnsi="Times New Roman" w:cs="Times New Roman" w:eastAsiaTheme="minorEastAsia"/>
          <w:b w:val="0"/>
          <w:bCs w:val="0"/>
          <w:sz w:val="24"/>
          <w:szCs w:val="24"/>
          <w:highlight w:val="none"/>
          <w:u w:val="none"/>
          <w:lang w:val="en-US" w:eastAsia="zh-CN"/>
        </w:rPr>
        <w:t>车间内设置一个1</w:t>
      </w:r>
      <w:r>
        <w:rPr>
          <w:rFonts w:hint="default" w:ascii="Times New Roman" w:hAnsi="Times New Roman" w:cs="Times New Roman" w:eastAsiaTheme="minorEastAsia"/>
          <w:b w:val="0"/>
          <w:bCs w:val="0"/>
          <w:sz w:val="24"/>
          <w:szCs w:val="24"/>
          <w:highlight w:val="none"/>
          <w:u w:val="none"/>
        </w:rPr>
        <w:t>0m</w:t>
      </w:r>
      <w:r>
        <w:rPr>
          <w:rFonts w:hint="default" w:ascii="Times New Roman" w:hAnsi="Times New Roman" w:cs="Times New Roman" w:eastAsiaTheme="minorEastAsia"/>
          <w:b w:val="0"/>
          <w:bCs w:val="0"/>
          <w:sz w:val="24"/>
          <w:szCs w:val="24"/>
          <w:highlight w:val="none"/>
          <w:u w:val="none"/>
          <w:vertAlign w:val="superscript"/>
        </w:rPr>
        <w:t>2</w:t>
      </w:r>
      <w:r>
        <w:rPr>
          <w:rFonts w:hint="default" w:ascii="Times New Roman" w:hAnsi="Times New Roman" w:cs="Times New Roman" w:eastAsiaTheme="minorEastAsia"/>
          <w:b w:val="0"/>
          <w:bCs w:val="0"/>
          <w:sz w:val="24"/>
          <w:szCs w:val="24"/>
          <w:highlight w:val="none"/>
          <w:u w:val="none"/>
          <w:vertAlign w:val="baseline"/>
          <w:lang w:val="en-US" w:eastAsia="zh-CN"/>
        </w:rPr>
        <w:t>的</w:t>
      </w:r>
      <w:r>
        <w:rPr>
          <w:rFonts w:hint="default" w:ascii="Times New Roman" w:hAnsi="Times New Roman" w:cs="Times New Roman" w:eastAsiaTheme="minorEastAsia"/>
          <w:b w:val="0"/>
          <w:bCs w:val="0"/>
          <w:sz w:val="24"/>
          <w:szCs w:val="24"/>
          <w:highlight w:val="none"/>
          <w:u w:val="none"/>
        </w:rPr>
        <w:t>一般固废暂存区</w:t>
      </w:r>
      <w:r>
        <w:rPr>
          <w:rFonts w:hint="default" w:ascii="Times New Roman" w:hAnsi="Times New Roman" w:cs="Times New Roman" w:eastAsiaTheme="minorEastAsia"/>
          <w:b w:val="0"/>
          <w:bCs w:val="0"/>
          <w:sz w:val="24"/>
          <w:szCs w:val="24"/>
          <w:highlight w:val="none"/>
          <w:u w:val="none"/>
          <w:lang w:eastAsia="zh-CN"/>
        </w:rPr>
        <w:t>，</w:t>
      </w:r>
      <w:r>
        <w:rPr>
          <w:rFonts w:hint="default" w:ascii="Times New Roman" w:hAnsi="Times New Roman" w:cs="Times New Roman" w:eastAsiaTheme="minorEastAsia"/>
          <w:b w:val="0"/>
          <w:bCs w:val="0"/>
          <w:sz w:val="24"/>
          <w:szCs w:val="24"/>
          <w:highlight w:val="none"/>
          <w:u w:val="none"/>
          <w:lang w:val="en-US" w:eastAsia="zh-CN"/>
        </w:rPr>
        <w:t>其中</w:t>
      </w:r>
      <w:r>
        <w:rPr>
          <w:rFonts w:hint="default" w:ascii="Times New Roman" w:hAnsi="Times New Roman" w:cs="Times New Roman" w:eastAsiaTheme="minorEastAsia"/>
          <w:color w:val="000000"/>
          <w:sz w:val="24"/>
          <w:szCs w:val="24"/>
          <w:highlight w:val="none"/>
          <w:lang w:val="en-US" w:eastAsia="zh-CN"/>
        </w:rPr>
        <w:t>不合格产品回用于熔炼工序；废包装材料</w:t>
      </w:r>
      <w:r>
        <w:rPr>
          <w:rFonts w:hint="default" w:ascii="Times New Roman" w:hAnsi="Times New Roman" w:cs="Times New Roman" w:eastAsiaTheme="minorEastAsia"/>
          <w:color w:val="000000"/>
          <w:sz w:val="24"/>
          <w:szCs w:val="24"/>
          <w:highlight w:val="none"/>
        </w:rPr>
        <w:t>、废钢丸</w:t>
      </w:r>
      <w:r>
        <w:rPr>
          <w:rFonts w:hint="default" w:ascii="Times New Roman" w:hAnsi="Times New Roman" w:cs="Times New Roman" w:eastAsiaTheme="minorEastAsia"/>
          <w:color w:val="000000"/>
          <w:sz w:val="24"/>
          <w:szCs w:val="24"/>
          <w:highlight w:val="none"/>
          <w:lang w:val="en-US" w:eastAsia="zh-CN"/>
        </w:rPr>
        <w:t>经</w:t>
      </w:r>
      <w:r>
        <w:rPr>
          <w:rFonts w:hint="default" w:ascii="Times New Roman" w:hAnsi="Times New Roman" w:cs="Times New Roman" w:eastAsiaTheme="minorEastAsia"/>
          <w:b w:val="0"/>
          <w:bCs w:val="0"/>
          <w:color w:val="000000"/>
          <w:sz w:val="24"/>
          <w:szCs w:val="24"/>
          <w:highlight w:val="none"/>
          <w:u w:val="none"/>
        </w:rPr>
        <w:t>收集后</w:t>
      </w:r>
      <w:r>
        <w:rPr>
          <w:rFonts w:hint="default" w:ascii="Times New Roman" w:hAnsi="Times New Roman" w:cs="Times New Roman" w:eastAsiaTheme="minorEastAsia"/>
          <w:b w:val="0"/>
          <w:bCs w:val="0"/>
          <w:color w:val="000000"/>
          <w:sz w:val="24"/>
          <w:szCs w:val="24"/>
          <w:highlight w:val="none"/>
          <w:u w:val="none"/>
          <w:lang w:val="en-US" w:eastAsia="zh-CN"/>
        </w:rPr>
        <w:t>定期外售</w:t>
      </w:r>
      <w:r>
        <w:rPr>
          <w:rFonts w:hint="default" w:ascii="Times New Roman" w:hAnsi="Times New Roman" w:cs="Times New Roman" w:eastAsiaTheme="minorEastAsia"/>
          <w:b w:val="0"/>
          <w:bCs w:val="0"/>
          <w:color w:val="000000"/>
          <w:sz w:val="24"/>
          <w:szCs w:val="24"/>
          <w:highlight w:val="none"/>
          <w:u w:val="none"/>
          <w:lang w:eastAsia="zh-CN"/>
        </w:rPr>
        <w:t>；</w:t>
      </w:r>
      <w:r>
        <w:rPr>
          <w:rFonts w:hint="default" w:ascii="Times New Roman" w:hAnsi="Times New Roman" w:cs="Times New Roman" w:eastAsiaTheme="minorEastAsia"/>
          <w:b w:val="0"/>
          <w:bCs w:val="0"/>
          <w:color w:val="000000"/>
          <w:sz w:val="24"/>
          <w:szCs w:val="24"/>
          <w:highlight w:val="none"/>
          <w:u w:val="none"/>
          <w:lang w:val="en-US" w:eastAsia="zh-CN"/>
        </w:rPr>
        <w:t>依托现有工程</w:t>
      </w:r>
      <w:r>
        <w:rPr>
          <w:rFonts w:hint="default" w:ascii="Times New Roman" w:hAnsi="Times New Roman" w:cs="Times New Roman" w:eastAsiaTheme="minorEastAsia"/>
          <w:b w:val="0"/>
          <w:bCs w:val="0"/>
          <w:color w:val="000000"/>
          <w:sz w:val="24"/>
          <w:szCs w:val="24"/>
          <w:highlight w:val="none"/>
          <w:u w:val="none"/>
        </w:rPr>
        <w:t>危废暂存间</w:t>
      </w:r>
      <w:r>
        <w:rPr>
          <w:rFonts w:hint="default" w:ascii="Times New Roman" w:hAnsi="Times New Roman" w:cs="Times New Roman" w:eastAsiaTheme="minorEastAsia"/>
          <w:b w:val="0"/>
          <w:bCs w:val="0"/>
          <w:color w:val="000000"/>
          <w:sz w:val="24"/>
          <w:szCs w:val="24"/>
          <w:highlight w:val="none"/>
          <w:u w:val="none"/>
          <w:lang w:val="en-US" w:eastAsia="zh-CN"/>
        </w:rPr>
        <w:t>30</w:t>
      </w:r>
      <w:r>
        <w:rPr>
          <w:rFonts w:hint="default" w:ascii="Times New Roman" w:hAnsi="Times New Roman" w:cs="Times New Roman" w:eastAsiaTheme="minorEastAsia"/>
          <w:b w:val="0"/>
          <w:bCs w:val="0"/>
          <w:color w:val="000000"/>
          <w:sz w:val="24"/>
          <w:szCs w:val="24"/>
          <w:highlight w:val="none"/>
          <w:u w:val="none"/>
          <w:vertAlign w:val="baseline"/>
          <w:lang w:val="en-US" w:eastAsia="zh-CN"/>
        </w:rPr>
        <w:t>m</w:t>
      </w:r>
      <w:r>
        <w:rPr>
          <w:rFonts w:hint="default" w:ascii="Times New Roman" w:hAnsi="Times New Roman" w:cs="Times New Roman" w:eastAsiaTheme="minorEastAsia"/>
          <w:b w:val="0"/>
          <w:bCs w:val="0"/>
          <w:color w:val="000000"/>
          <w:sz w:val="24"/>
          <w:szCs w:val="24"/>
          <w:highlight w:val="none"/>
          <w:u w:val="none"/>
          <w:vertAlign w:val="superscript"/>
          <w:lang w:val="en-US" w:eastAsia="zh-CN"/>
        </w:rPr>
        <w:t>2</w:t>
      </w:r>
      <w:r>
        <w:rPr>
          <w:rFonts w:hint="default" w:ascii="Times New Roman" w:hAnsi="Times New Roman" w:cs="Times New Roman" w:eastAsiaTheme="minorEastAsia"/>
          <w:b w:val="0"/>
          <w:bCs w:val="0"/>
          <w:color w:val="000000"/>
          <w:sz w:val="24"/>
          <w:szCs w:val="24"/>
          <w:highlight w:val="none"/>
          <w:u w:val="none"/>
        </w:rPr>
        <w:t>，</w:t>
      </w:r>
      <w:r>
        <w:rPr>
          <w:rFonts w:hint="default" w:ascii="Times New Roman" w:hAnsi="Times New Roman" w:cs="Times New Roman" w:eastAsiaTheme="minorEastAsia"/>
          <w:b w:val="0"/>
          <w:bCs w:val="0"/>
          <w:color w:val="000000"/>
          <w:sz w:val="24"/>
          <w:szCs w:val="24"/>
          <w:highlight w:val="none"/>
          <w:u w:val="none"/>
          <w:lang w:val="en-US" w:eastAsia="zh-CN"/>
        </w:rPr>
        <w:t>铝灰渣粉尘、废铝渣、废脱模剂桶、</w:t>
      </w:r>
      <w:r>
        <w:rPr>
          <w:rFonts w:hint="default" w:ascii="Times New Roman" w:hAnsi="Times New Roman" w:cs="Times New Roman" w:eastAsiaTheme="minorEastAsia"/>
          <w:color w:val="000000"/>
          <w:sz w:val="24"/>
          <w:szCs w:val="24"/>
          <w:highlight w:val="none"/>
        </w:rPr>
        <w:t>废活性炭</w:t>
      </w:r>
      <w:r>
        <w:rPr>
          <w:rFonts w:hint="default" w:ascii="Times New Roman" w:hAnsi="Times New Roman" w:cs="Times New Roman" w:eastAsiaTheme="minorEastAsia"/>
          <w:b w:val="0"/>
          <w:bCs w:val="0"/>
          <w:color w:val="000000"/>
          <w:sz w:val="24"/>
          <w:szCs w:val="24"/>
          <w:highlight w:val="none"/>
          <w:u w:val="none"/>
        </w:rPr>
        <w:t>暂存</w:t>
      </w:r>
      <w:r>
        <w:rPr>
          <w:rFonts w:hint="default" w:ascii="Times New Roman" w:hAnsi="Times New Roman" w:cs="Times New Roman" w:eastAsiaTheme="minorEastAsia"/>
          <w:b w:val="0"/>
          <w:bCs w:val="0"/>
          <w:color w:val="000000"/>
          <w:sz w:val="24"/>
          <w:szCs w:val="24"/>
          <w:highlight w:val="none"/>
          <w:u w:val="none"/>
          <w:lang w:val="en-US" w:eastAsia="zh-CN"/>
        </w:rPr>
        <w:t>于危废暂存间，</w:t>
      </w:r>
      <w:r>
        <w:rPr>
          <w:rFonts w:hint="default" w:ascii="Times New Roman" w:hAnsi="Times New Roman" w:cs="Times New Roman" w:eastAsiaTheme="minorEastAsia"/>
          <w:b w:val="0"/>
          <w:bCs w:val="0"/>
          <w:color w:val="000000"/>
          <w:sz w:val="24"/>
          <w:szCs w:val="24"/>
          <w:highlight w:val="none"/>
          <w:u w:val="none"/>
        </w:rPr>
        <w:t>定期交由资质单位处置</w:t>
      </w:r>
      <w:r>
        <w:rPr>
          <w:rFonts w:hint="default" w:ascii="Times New Roman" w:hAnsi="Times New Roman" w:cs="Times New Roman" w:eastAsiaTheme="minorEastAsia"/>
          <w:b w:val="0"/>
          <w:bCs w:val="0"/>
          <w:color w:val="000000"/>
          <w:sz w:val="24"/>
          <w:szCs w:val="24"/>
          <w:highlight w:val="none"/>
          <w:u w:val="none"/>
          <w:lang w:eastAsia="zh-CN"/>
        </w:rPr>
        <w:t>；</w:t>
      </w:r>
      <w:r>
        <w:rPr>
          <w:rFonts w:hint="default" w:ascii="Times New Roman" w:hAnsi="Times New Roman" w:cs="Times New Roman" w:eastAsiaTheme="minorEastAsia"/>
          <w:b w:val="0"/>
          <w:bCs w:val="0"/>
          <w:color w:val="000000"/>
          <w:sz w:val="24"/>
          <w:szCs w:val="24"/>
          <w:highlight w:val="none"/>
          <w:u w:val="none"/>
          <w:lang w:val="en-US" w:eastAsia="zh-CN"/>
        </w:rPr>
        <w:t>生活垃圾</w:t>
      </w:r>
      <w:r>
        <w:rPr>
          <w:rFonts w:hint="default" w:ascii="Times New Roman" w:hAnsi="Times New Roman" w:cs="Times New Roman" w:eastAsiaTheme="minorEastAsia"/>
          <w:color w:val="000000"/>
          <w:kern w:val="0"/>
          <w:sz w:val="24"/>
          <w:szCs w:val="24"/>
          <w:highlight w:val="none"/>
        </w:rPr>
        <w:t>设垃圾桶集中收集，定期委托环卫部门处理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4C25490D">
      <w:pPr>
        <w:pStyle w:val="15"/>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14:paraId="0802C40E">
      <w:pPr>
        <w:pStyle w:val="15"/>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河南中碳应用监测技术有限公司于2026年4月3日出具的</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长垣市齿传重工有限公司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验收检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可知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14:paraId="5C2653C0">
      <w:pPr>
        <w:pStyle w:val="15"/>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14:paraId="0A63095B">
      <w:pPr>
        <w:pStyle w:val="15"/>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熔炼、压铸、抛丸</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工序有组织颗粒物排放浓度在5.9-6.7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《铸造工业大气污染物排放标准》（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GB39726-2020</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、《工业炉窑大气污染物排放标准》</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（DB41/1066-2020）</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新乡市生态环境局关于进一步规范工业企业颗粒物排放限值的通知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sz w:val="24"/>
          <w:szCs w:val="24"/>
          <w:vertAlign w:val="baseline"/>
          <w:lang w:val="en-US" w:eastAsia="zh-CN"/>
        </w:rPr>
        <w:t>；有组织</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非甲烷总烃排放浓度在6.15-6.52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《铸造工业大气污染物排放标准》（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GB39726-2020</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、《关于全省开展工业企业挥发性有机物专项治理工作中排放建议值的通知》（豫环攻坚办〔2017〕162号）（其他行业）排放标准</w:t>
      </w:r>
      <w:r>
        <w:rPr>
          <w:rFonts w:hint="eastAsia" w:ascii="Times New Roman" w:hAnsi="Times New Roman" w:cs="Times New Roman" w:eastAsiaTheme="minorEastAsia"/>
          <w:sz w:val="24"/>
          <w:szCs w:val="24"/>
          <w:lang w:val="en-US" w:eastAsia="zh-CN"/>
        </w:rPr>
        <w:t>。</w:t>
      </w:r>
    </w:p>
    <w:p w14:paraId="13D72D6C">
      <w:pPr>
        <w:pStyle w:val="15"/>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在0.251-0.348m</w:t>
      </w:r>
      <w:r>
        <w:rPr>
          <w:rFonts w:hint="default" w:ascii="Times New Roman" w:hAnsi="Times New Roman" w:eastAsia="宋体" w:cs="Times New Roman"/>
          <w:sz w:val="24"/>
          <w:szCs w:val="24"/>
        </w:rPr>
        <w:t>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eastAsia" w:ascii="Times New Roman" w:hAnsi="Times New Roman" w:cs="Times New Roman" w:eastAsiaTheme="minorEastAsia"/>
          <w:sz w:val="24"/>
          <w:szCs w:val="24"/>
          <w:lang w:val="en-US" w:eastAsia="zh-CN"/>
        </w:rPr>
        <w:t>《新乡市生态环境局关于进一步规范工业企业颗粒物排放限值的通知》要求；</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在0.4-0.68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cs="Times New Roman" w:eastAsiaTheme="minorEastAsia"/>
          <w:sz w:val="24"/>
          <w:szCs w:val="24"/>
          <w:lang w:val="en-US" w:eastAsia="zh-CN"/>
        </w:rPr>
        <w:t>满足</w:t>
      </w:r>
      <w:r>
        <w:rPr>
          <w:rFonts w:hint="eastAsia" w:ascii="Times New Roman" w:hAnsi="Times New Roman" w:eastAsia="宋体" w:cs="Times New Roman"/>
          <w:color w:val="000000"/>
          <w:sz w:val="24"/>
          <w:szCs w:val="24"/>
          <w:lang w:val="en-US" w:eastAsia="zh-CN"/>
        </w:rPr>
        <w:t>《关于全省开展工业企业挥发性有机物专项治理工作中排放建议值的通知》（豫环攻坚办〔2017〕162号）</w:t>
      </w:r>
      <w:r>
        <w:rPr>
          <w:rFonts w:hint="eastAsia" w:ascii="Times New Roman" w:hAnsi="Times New Roman" w:cs="Times New Roman" w:eastAsiaTheme="minorEastAsia"/>
          <w:sz w:val="24"/>
          <w:szCs w:val="24"/>
          <w:lang w:val="en-US" w:eastAsia="zh-CN"/>
        </w:rPr>
        <w:t>要求</w:t>
      </w:r>
      <w:r>
        <w:rPr>
          <w:rFonts w:hint="eastAsia" w:ascii="Times New Roman" w:hAnsi="Times New Roman" w:eastAsia="宋体" w:cs="Times New Roman"/>
          <w:b w:val="0"/>
          <w:bCs w:val="0"/>
          <w:color w:val="000000"/>
          <w:sz w:val="24"/>
          <w:szCs w:val="24"/>
          <w:u w:val="none"/>
          <w:lang w:val="en-US" w:eastAsia="zh-CN"/>
        </w:rPr>
        <w:t>。</w:t>
      </w:r>
    </w:p>
    <w:p w14:paraId="1A4B73A4">
      <w:pPr>
        <w:pStyle w:val="15"/>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（2）废水</w:t>
      </w:r>
    </w:p>
    <w:p w14:paraId="5A959FA0">
      <w:pPr>
        <w:pStyle w:val="15"/>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生活污水排放口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147~158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48.5~52.3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79~92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14.8~18.3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25~29.8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0.37~0.393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满足《污水综合排放标准》（GB8978-1996）表4三级标准和长垣市第二污水处理厂收水标准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3D59D068">
      <w:pPr>
        <w:pStyle w:val="15"/>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14:paraId="415ED46B">
      <w:pPr>
        <w:pStyle w:val="15"/>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0D70DAF2">
      <w:pPr>
        <w:pStyle w:val="15"/>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14:paraId="044923A6">
      <w:pPr>
        <w:pStyle w:val="15"/>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0D075AB7">
      <w:pPr>
        <w:pStyle w:val="15"/>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14:paraId="50C90949">
      <w:pPr>
        <w:pStyle w:val="15"/>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43E6D403">
      <w:pPr>
        <w:pStyle w:val="15"/>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长垣市齿传重工有限公司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吨</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铝合金</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起重</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机用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配</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套</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压铸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不存在《建设项目竣工环境保护暂行办法》中所规定的验收不合格情形，验收组一致同意本项目通过项目竣工环境保护验收。</w:t>
      </w:r>
    </w:p>
    <w:p w14:paraId="63F7B717">
      <w:pPr>
        <w:pStyle w:val="15"/>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14:paraId="7A7E10E9">
      <w:pPr>
        <w:pStyle w:val="15"/>
        <w:keepNext w:val="0"/>
        <w:keepLines w:val="0"/>
        <w:pageBreakBefore w:val="0"/>
        <w:widowControl/>
        <w:numPr>
          <w:ilvl w:val="0"/>
          <w:numId w:val="5"/>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p>
    <w:p w14:paraId="7EDD8666">
      <w:pPr>
        <w:pStyle w:val="15"/>
        <w:keepNext w:val="0"/>
        <w:keepLines w:val="0"/>
        <w:pageBreakBefore w:val="0"/>
        <w:widowControl/>
        <w:numPr>
          <w:ilvl w:val="0"/>
          <w:numId w:val="5"/>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p>
    <w:p w14:paraId="2627A385">
      <w:pPr>
        <w:pStyle w:val="15"/>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附件5 验收人员信息表</w:t>
      </w:r>
      <w:bookmarkStart w:id="5" w:name="_GoBack"/>
      <w:bookmarkEnd w:id="5"/>
    </w:p>
    <w:p w14:paraId="3B29E6EF">
      <w:pPr>
        <w:pStyle w:val="15"/>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lang w:val="en-US" w:eastAsia="zh-CN"/>
        </w:rPr>
      </w:pPr>
      <w:r>
        <w:rPr>
          <w:rFonts w:hint="default"/>
          <w:lang w:val="en-US" w:eastAsia="zh-CN"/>
        </w:rPr>
        <w:drawing>
          <wp:inline distT="0" distB="0" distL="114300" distR="114300">
            <wp:extent cx="8038465" cy="4479290"/>
            <wp:effectExtent l="0" t="0" r="0" b="0"/>
            <wp:docPr id="4" name="图片 4" descr="c0f0accd270439dc0d961ed0d5f2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0f0accd270439dc0d961ed0d5f28446"/>
                    <pic:cNvPicPr>
                      <a:picLocks noChangeAspect="1"/>
                    </pic:cNvPicPr>
                  </pic:nvPicPr>
                  <pic:blipFill>
                    <a:blip r:embed="rId26"/>
                    <a:srcRect t="4848" b="17250"/>
                    <a:stretch>
                      <a:fillRect/>
                    </a:stretch>
                  </pic:blipFill>
                  <pic:spPr>
                    <a:xfrm>
                      <a:off x="0" y="0"/>
                      <a:ext cx="8038465" cy="4479290"/>
                    </a:xfrm>
                    <a:prstGeom prst="rect">
                      <a:avLst/>
                    </a:prstGeom>
                  </pic:spPr>
                </pic:pic>
              </a:graphicData>
            </a:graphic>
          </wp:inline>
        </w:drawing>
      </w:r>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CFFAA">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7F480">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19B9B">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46219B9B">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78B78">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CC7E3B3"/>
    <w:multiLevelType w:val="singleLevel"/>
    <w:tmpl w:val="0CC7E3B3"/>
    <w:lvl w:ilvl="0" w:tentative="0">
      <w:start w:val="1"/>
      <w:numFmt w:val="decimal"/>
      <w:suff w:val="nothing"/>
      <w:lvlText w:val="（%1）"/>
      <w:lvlJc w:val="left"/>
    </w:lvl>
  </w:abstractNum>
  <w:abstractNum w:abstractNumId="3">
    <w:nsid w:val="22C2BE09"/>
    <w:multiLevelType w:val="singleLevel"/>
    <w:tmpl w:val="22C2BE09"/>
    <w:lvl w:ilvl="0" w:tentative="0">
      <w:start w:val="1"/>
      <w:numFmt w:val="decimal"/>
      <w:lvlText w:val="%1."/>
      <w:lvlJc w:val="left"/>
      <w:pPr>
        <w:tabs>
          <w:tab w:val="left" w:pos="312"/>
        </w:tabs>
      </w:pPr>
    </w:lvl>
  </w:abstractNum>
  <w:abstractNum w:abstractNumId="4">
    <w:nsid w:val="489D5E97"/>
    <w:multiLevelType w:val="singleLevel"/>
    <w:tmpl w:val="489D5E97"/>
    <w:lvl w:ilvl="0" w:tentative="0">
      <w:start w:val="1"/>
      <w:numFmt w:val="decimal"/>
      <w:suff w:val="nothing"/>
      <w:lvlText w:val="%1、"/>
      <w:lvlJc w:val="left"/>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118A6"/>
    <w:rsid w:val="00042FC7"/>
    <w:rsid w:val="000515D7"/>
    <w:rsid w:val="00076791"/>
    <w:rsid w:val="00164C26"/>
    <w:rsid w:val="00174CC9"/>
    <w:rsid w:val="00186BF0"/>
    <w:rsid w:val="001F7F7E"/>
    <w:rsid w:val="00241789"/>
    <w:rsid w:val="00251957"/>
    <w:rsid w:val="002A241A"/>
    <w:rsid w:val="002B247F"/>
    <w:rsid w:val="002C5303"/>
    <w:rsid w:val="00356250"/>
    <w:rsid w:val="003577A2"/>
    <w:rsid w:val="0042524B"/>
    <w:rsid w:val="004D5131"/>
    <w:rsid w:val="00542C27"/>
    <w:rsid w:val="00584219"/>
    <w:rsid w:val="00593490"/>
    <w:rsid w:val="00643BE3"/>
    <w:rsid w:val="00665BAD"/>
    <w:rsid w:val="00693203"/>
    <w:rsid w:val="006E05BE"/>
    <w:rsid w:val="006E6810"/>
    <w:rsid w:val="00705104"/>
    <w:rsid w:val="00714849"/>
    <w:rsid w:val="0078143C"/>
    <w:rsid w:val="0078455D"/>
    <w:rsid w:val="00786DBF"/>
    <w:rsid w:val="007C6F99"/>
    <w:rsid w:val="00885B23"/>
    <w:rsid w:val="008A681A"/>
    <w:rsid w:val="00944049"/>
    <w:rsid w:val="009444C8"/>
    <w:rsid w:val="00951F59"/>
    <w:rsid w:val="00991ADF"/>
    <w:rsid w:val="00A43006"/>
    <w:rsid w:val="00A46FB1"/>
    <w:rsid w:val="00A47898"/>
    <w:rsid w:val="00A63E73"/>
    <w:rsid w:val="00A64222"/>
    <w:rsid w:val="00A77FC9"/>
    <w:rsid w:val="00AF4022"/>
    <w:rsid w:val="00B604CD"/>
    <w:rsid w:val="00B92181"/>
    <w:rsid w:val="00C26F9F"/>
    <w:rsid w:val="00C97CCC"/>
    <w:rsid w:val="00D01932"/>
    <w:rsid w:val="00D65B54"/>
    <w:rsid w:val="00D86331"/>
    <w:rsid w:val="00DF410F"/>
    <w:rsid w:val="00E371FE"/>
    <w:rsid w:val="00EF493A"/>
    <w:rsid w:val="01021B3D"/>
    <w:rsid w:val="010C3073"/>
    <w:rsid w:val="01121891"/>
    <w:rsid w:val="01161381"/>
    <w:rsid w:val="01260E98"/>
    <w:rsid w:val="01284C10"/>
    <w:rsid w:val="01320D0D"/>
    <w:rsid w:val="013637D1"/>
    <w:rsid w:val="01400C4A"/>
    <w:rsid w:val="014A2DD9"/>
    <w:rsid w:val="014F242C"/>
    <w:rsid w:val="015D37BB"/>
    <w:rsid w:val="01650568"/>
    <w:rsid w:val="016814B1"/>
    <w:rsid w:val="01695955"/>
    <w:rsid w:val="0176006D"/>
    <w:rsid w:val="0179546C"/>
    <w:rsid w:val="017E63B3"/>
    <w:rsid w:val="018A7679"/>
    <w:rsid w:val="01A21021"/>
    <w:rsid w:val="01AC3F03"/>
    <w:rsid w:val="01AF0E8E"/>
    <w:rsid w:val="01AF5332"/>
    <w:rsid w:val="01AF7682"/>
    <w:rsid w:val="01C77DCE"/>
    <w:rsid w:val="01D07FD8"/>
    <w:rsid w:val="01D54ECF"/>
    <w:rsid w:val="01DF5C17"/>
    <w:rsid w:val="01E6100D"/>
    <w:rsid w:val="01E951BF"/>
    <w:rsid w:val="01EC20E2"/>
    <w:rsid w:val="01FB40D3"/>
    <w:rsid w:val="01FD1666"/>
    <w:rsid w:val="020016E9"/>
    <w:rsid w:val="020224D7"/>
    <w:rsid w:val="020236B3"/>
    <w:rsid w:val="020403A9"/>
    <w:rsid w:val="020D4519"/>
    <w:rsid w:val="020F7B7E"/>
    <w:rsid w:val="021624D9"/>
    <w:rsid w:val="02217FDE"/>
    <w:rsid w:val="022963BC"/>
    <w:rsid w:val="022A6766"/>
    <w:rsid w:val="02355837"/>
    <w:rsid w:val="02380E83"/>
    <w:rsid w:val="023A5D4F"/>
    <w:rsid w:val="024725F3"/>
    <w:rsid w:val="024C1019"/>
    <w:rsid w:val="02502A0C"/>
    <w:rsid w:val="02532161"/>
    <w:rsid w:val="025E530E"/>
    <w:rsid w:val="02651E62"/>
    <w:rsid w:val="02761592"/>
    <w:rsid w:val="02764959"/>
    <w:rsid w:val="02777083"/>
    <w:rsid w:val="02796C38"/>
    <w:rsid w:val="028967B0"/>
    <w:rsid w:val="02897931"/>
    <w:rsid w:val="0294709C"/>
    <w:rsid w:val="02987B74"/>
    <w:rsid w:val="029A742D"/>
    <w:rsid w:val="029C3B08"/>
    <w:rsid w:val="029C58B6"/>
    <w:rsid w:val="029D5D3B"/>
    <w:rsid w:val="02A97FD3"/>
    <w:rsid w:val="02AE2312"/>
    <w:rsid w:val="02BB454A"/>
    <w:rsid w:val="02CB0DDA"/>
    <w:rsid w:val="02D36D66"/>
    <w:rsid w:val="02DA2589"/>
    <w:rsid w:val="02E173F7"/>
    <w:rsid w:val="02E8320F"/>
    <w:rsid w:val="02F1741B"/>
    <w:rsid w:val="02F53218"/>
    <w:rsid w:val="02F565AE"/>
    <w:rsid w:val="02F72AEC"/>
    <w:rsid w:val="02F77693"/>
    <w:rsid w:val="02F86002"/>
    <w:rsid w:val="02F920DE"/>
    <w:rsid w:val="03022972"/>
    <w:rsid w:val="030651FE"/>
    <w:rsid w:val="030B2A3C"/>
    <w:rsid w:val="031313C0"/>
    <w:rsid w:val="031614DD"/>
    <w:rsid w:val="031F181B"/>
    <w:rsid w:val="03210B52"/>
    <w:rsid w:val="0323236C"/>
    <w:rsid w:val="032A3D5D"/>
    <w:rsid w:val="0335629C"/>
    <w:rsid w:val="033E071B"/>
    <w:rsid w:val="03425F66"/>
    <w:rsid w:val="034E3E75"/>
    <w:rsid w:val="035401B7"/>
    <w:rsid w:val="03580A88"/>
    <w:rsid w:val="035E0973"/>
    <w:rsid w:val="036C6332"/>
    <w:rsid w:val="03705062"/>
    <w:rsid w:val="0371289F"/>
    <w:rsid w:val="03721F68"/>
    <w:rsid w:val="037904E7"/>
    <w:rsid w:val="038F541B"/>
    <w:rsid w:val="039667A9"/>
    <w:rsid w:val="039E11BA"/>
    <w:rsid w:val="03A5079A"/>
    <w:rsid w:val="03A57D86"/>
    <w:rsid w:val="03A85E9C"/>
    <w:rsid w:val="03A977AA"/>
    <w:rsid w:val="03AB55C9"/>
    <w:rsid w:val="03AC7D7B"/>
    <w:rsid w:val="03B03D9B"/>
    <w:rsid w:val="03BE360A"/>
    <w:rsid w:val="03BE44B1"/>
    <w:rsid w:val="03C07382"/>
    <w:rsid w:val="03C46EE8"/>
    <w:rsid w:val="03C54F4B"/>
    <w:rsid w:val="03D34C17"/>
    <w:rsid w:val="03D96696"/>
    <w:rsid w:val="03E5328D"/>
    <w:rsid w:val="03FA20DB"/>
    <w:rsid w:val="04043713"/>
    <w:rsid w:val="041651F4"/>
    <w:rsid w:val="041D2D66"/>
    <w:rsid w:val="04260F9E"/>
    <w:rsid w:val="04290C21"/>
    <w:rsid w:val="04297A11"/>
    <w:rsid w:val="04444442"/>
    <w:rsid w:val="04446D85"/>
    <w:rsid w:val="044B6C77"/>
    <w:rsid w:val="044D7027"/>
    <w:rsid w:val="044E2BE0"/>
    <w:rsid w:val="04553FBE"/>
    <w:rsid w:val="045B4B19"/>
    <w:rsid w:val="045B52FD"/>
    <w:rsid w:val="045F6B9B"/>
    <w:rsid w:val="046441B2"/>
    <w:rsid w:val="04683B1B"/>
    <w:rsid w:val="046B5540"/>
    <w:rsid w:val="046C3066"/>
    <w:rsid w:val="04751D4C"/>
    <w:rsid w:val="04775247"/>
    <w:rsid w:val="047913C1"/>
    <w:rsid w:val="048B5043"/>
    <w:rsid w:val="048C5BE2"/>
    <w:rsid w:val="049727D9"/>
    <w:rsid w:val="04A34AD0"/>
    <w:rsid w:val="04AE18D1"/>
    <w:rsid w:val="04C52712"/>
    <w:rsid w:val="04C527B1"/>
    <w:rsid w:val="04CC2386"/>
    <w:rsid w:val="04D40E34"/>
    <w:rsid w:val="04DC643E"/>
    <w:rsid w:val="04FA68C4"/>
    <w:rsid w:val="050255FC"/>
    <w:rsid w:val="05027D6A"/>
    <w:rsid w:val="05097B24"/>
    <w:rsid w:val="05107125"/>
    <w:rsid w:val="05117F2B"/>
    <w:rsid w:val="0513540B"/>
    <w:rsid w:val="051B47FF"/>
    <w:rsid w:val="051F6F34"/>
    <w:rsid w:val="052009A9"/>
    <w:rsid w:val="052676B9"/>
    <w:rsid w:val="053718C6"/>
    <w:rsid w:val="053B6099"/>
    <w:rsid w:val="054B35C3"/>
    <w:rsid w:val="055204AE"/>
    <w:rsid w:val="05540717"/>
    <w:rsid w:val="055727FC"/>
    <w:rsid w:val="055A7363"/>
    <w:rsid w:val="055E6E53"/>
    <w:rsid w:val="05647814"/>
    <w:rsid w:val="056A5690"/>
    <w:rsid w:val="056A6C7A"/>
    <w:rsid w:val="056D353A"/>
    <w:rsid w:val="05740424"/>
    <w:rsid w:val="057874B3"/>
    <w:rsid w:val="05834B0B"/>
    <w:rsid w:val="059611F2"/>
    <w:rsid w:val="05964C1A"/>
    <w:rsid w:val="059917F3"/>
    <w:rsid w:val="05A0746B"/>
    <w:rsid w:val="05AE092A"/>
    <w:rsid w:val="05B20F4D"/>
    <w:rsid w:val="05BA3E5F"/>
    <w:rsid w:val="05BE7604"/>
    <w:rsid w:val="05C173E2"/>
    <w:rsid w:val="05CE7E5C"/>
    <w:rsid w:val="05CF788F"/>
    <w:rsid w:val="05D31443"/>
    <w:rsid w:val="05D37841"/>
    <w:rsid w:val="05D46790"/>
    <w:rsid w:val="05DD3341"/>
    <w:rsid w:val="05DF476D"/>
    <w:rsid w:val="05E01F5E"/>
    <w:rsid w:val="05E42CFC"/>
    <w:rsid w:val="05E7509A"/>
    <w:rsid w:val="05EB6551"/>
    <w:rsid w:val="05F23A3F"/>
    <w:rsid w:val="05FE23E4"/>
    <w:rsid w:val="06043E9E"/>
    <w:rsid w:val="06055520"/>
    <w:rsid w:val="0607573C"/>
    <w:rsid w:val="060E4F02"/>
    <w:rsid w:val="061053DF"/>
    <w:rsid w:val="0616597F"/>
    <w:rsid w:val="062B162F"/>
    <w:rsid w:val="063130C9"/>
    <w:rsid w:val="0633208D"/>
    <w:rsid w:val="063E0174"/>
    <w:rsid w:val="063E2D45"/>
    <w:rsid w:val="064029FC"/>
    <w:rsid w:val="06434355"/>
    <w:rsid w:val="064504DC"/>
    <w:rsid w:val="06496653"/>
    <w:rsid w:val="064E0C6B"/>
    <w:rsid w:val="064E2E11"/>
    <w:rsid w:val="065B72F3"/>
    <w:rsid w:val="06697173"/>
    <w:rsid w:val="066B1679"/>
    <w:rsid w:val="06775130"/>
    <w:rsid w:val="067A38E7"/>
    <w:rsid w:val="067A717A"/>
    <w:rsid w:val="068154EF"/>
    <w:rsid w:val="068471E5"/>
    <w:rsid w:val="06871561"/>
    <w:rsid w:val="068834BD"/>
    <w:rsid w:val="069235E9"/>
    <w:rsid w:val="069468A4"/>
    <w:rsid w:val="0697028A"/>
    <w:rsid w:val="069C71B7"/>
    <w:rsid w:val="069D39AB"/>
    <w:rsid w:val="06A27213"/>
    <w:rsid w:val="06AA4286"/>
    <w:rsid w:val="06B036DE"/>
    <w:rsid w:val="06B238FA"/>
    <w:rsid w:val="06B50CF4"/>
    <w:rsid w:val="06B9739A"/>
    <w:rsid w:val="06C57799"/>
    <w:rsid w:val="06C61153"/>
    <w:rsid w:val="06C81892"/>
    <w:rsid w:val="06F35CC1"/>
    <w:rsid w:val="06F415CB"/>
    <w:rsid w:val="06F909A4"/>
    <w:rsid w:val="07167608"/>
    <w:rsid w:val="071D2E61"/>
    <w:rsid w:val="072233D4"/>
    <w:rsid w:val="072639A0"/>
    <w:rsid w:val="07391925"/>
    <w:rsid w:val="074A23CE"/>
    <w:rsid w:val="07533B82"/>
    <w:rsid w:val="075765C1"/>
    <w:rsid w:val="07724E37"/>
    <w:rsid w:val="07752619"/>
    <w:rsid w:val="077A1F3E"/>
    <w:rsid w:val="078A7459"/>
    <w:rsid w:val="078D0F73"/>
    <w:rsid w:val="07901E52"/>
    <w:rsid w:val="07941252"/>
    <w:rsid w:val="079C5DDB"/>
    <w:rsid w:val="07A33243"/>
    <w:rsid w:val="07A656A9"/>
    <w:rsid w:val="07B01F6B"/>
    <w:rsid w:val="07B23486"/>
    <w:rsid w:val="07B76CEE"/>
    <w:rsid w:val="07BC3A4B"/>
    <w:rsid w:val="07BD6F20"/>
    <w:rsid w:val="07BF120C"/>
    <w:rsid w:val="07C12195"/>
    <w:rsid w:val="07C442AC"/>
    <w:rsid w:val="07C52F12"/>
    <w:rsid w:val="07C53419"/>
    <w:rsid w:val="07C95D82"/>
    <w:rsid w:val="07CD242F"/>
    <w:rsid w:val="07CF01C6"/>
    <w:rsid w:val="07D07D6B"/>
    <w:rsid w:val="07D15676"/>
    <w:rsid w:val="07DA5302"/>
    <w:rsid w:val="07DC0503"/>
    <w:rsid w:val="07DC193F"/>
    <w:rsid w:val="07E26B6F"/>
    <w:rsid w:val="07ED1EC7"/>
    <w:rsid w:val="07F12200"/>
    <w:rsid w:val="07F9567C"/>
    <w:rsid w:val="08002C97"/>
    <w:rsid w:val="08031F33"/>
    <w:rsid w:val="08054353"/>
    <w:rsid w:val="08071A24"/>
    <w:rsid w:val="080A1F8A"/>
    <w:rsid w:val="080E4506"/>
    <w:rsid w:val="08153DD4"/>
    <w:rsid w:val="081B102B"/>
    <w:rsid w:val="081E0B1B"/>
    <w:rsid w:val="081F16A3"/>
    <w:rsid w:val="082A3964"/>
    <w:rsid w:val="084542FA"/>
    <w:rsid w:val="084E6606"/>
    <w:rsid w:val="08541818"/>
    <w:rsid w:val="0854341D"/>
    <w:rsid w:val="085B3B1D"/>
    <w:rsid w:val="085D7896"/>
    <w:rsid w:val="08713341"/>
    <w:rsid w:val="08730E67"/>
    <w:rsid w:val="087370B9"/>
    <w:rsid w:val="08752E31"/>
    <w:rsid w:val="08766BA9"/>
    <w:rsid w:val="087F780C"/>
    <w:rsid w:val="088077E4"/>
    <w:rsid w:val="08901A96"/>
    <w:rsid w:val="08914372"/>
    <w:rsid w:val="08972F2D"/>
    <w:rsid w:val="08A061BF"/>
    <w:rsid w:val="08A2799E"/>
    <w:rsid w:val="08A76D63"/>
    <w:rsid w:val="08B5322E"/>
    <w:rsid w:val="08BA0844"/>
    <w:rsid w:val="08BC0A60"/>
    <w:rsid w:val="08BE3DCE"/>
    <w:rsid w:val="08C31617"/>
    <w:rsid w:val="08C94F2B"/>
    <w:rsid w:val="08CF5BE4"/>
    <w:rsid w:val="08D15B8E"/>
    <w:rsid w:val="08D35DAA"/>
    <w:rsid w:val="08E204D5"/>
    <w:rsid w:val="08E62D28"/>
    <w:rsid w:val="08EC3DDD"/>
    <w:rsid w:val="08EF38B8"/>
    <w:rsid w:val="08FF5287"/>
    <w:rsid w:val="08FF5B7A"/>
    <w:rsid w:val="090B4153"/>
    <w:rsid w:val="090B4674"/>
    <w:rsid w:val="090E7A32"/>
    <w:rsid w:val="091A70EB"/>
    <w:rsid w:val="092004A4"/>
    <w:rsid w:val="09250D7E"/>
    <w:rsid w:val="092B7994"/>
    <w:rsid w:val="092D5748"/>
    <w:rsid w:val="093358A4"/>
    <w:rsid w:val="09351004"/>
    <w:rsid w:val="093A7267"/>
    <w:rsid w:val="093C394F"/>
    <w:rsid w:val="09423D0E"/>
    <w:rsid w:val="09455F12"/>
    <w:rsid w:val="09510A7C"/>
    <w:rsid w:val="0959370A"/>
    <w:rsid w:val="095A5B83"/>
    <w:rsid w:val="09622C8A"/>
    <w:rsid w:val="096316DD"/>
    <w:rsid w:val="0966277A"/>
    <w:rsid w:val="09680BF5"/>
    <w:rsid w:val="0968185C"/>
    <w:rsid w:val="096A3EEA"/>
    <w:rsid w:val="096B74F4"/>
    <w:rsid w:val="096F5AD2"/>
    <w:rsid w:val="0973310E"/>
    <w:rsid w:val="097F55EA"/>
    <w:rsid w:val="098004AE"/>
    <w:rsid w:val="098560BB"/>
    <w:rsid w:val="098B02A0"/>
    <w:rsid w:val="098B0432"/>
    <w:rsid w:val="099074D1"/>
    <w:rsid w:val="099B40A7"/>
    <w:rsid w:val="099C43EE"/>
    <w:rsid w:val="09AB3387"/>
    <w:rsid w:val="09AD47F6"/>
    <w:rsid w:val="09B434E5"/>
    <w:rsid w:val="09B478C0"/>
    <w:rsid w:val="09C73A2D"/>
    <w:rsid w:val="09D07158"/>
    <w:rsid w:val="09E24556"/>
    <w:rsid w:val="09E65669"/>
    <w:rsid w:val="09E7514C"/>
    <w:rsid w:val="09EA59EB"/>
    <w:rsid w:val="0A03621B"/>
    <w:rsid w:val="0A0A733F"/>
    <w:rsid w:val="0A0F6089"/>
    <w:rsid w:val="0A1421D6"/>
    <w:rsid w:val="0A165F4E"/>
    <w:rsid w:val="0A1A6962"/>
    <w:rsid w:val="0A2226F7"/>
    <w:rsid w:val="0A2D5046"/>
    <w:rsid w:val="0A303353"/>
    <w:rsid w:val="0A3D5E32"/>
    <w:rsid w:val="0A4501DE"/>
    <w:rsid w:val="0A4860CC"/>
    <w:rsid w:val="0A486323"/>
    <w:rsid w:val="0A4D61F7"/>
    <w:rsid w:val="0A56459C"/>
    <w:rsid w:val="0A5B1BB3"/>
    <w:rsid w:val="0A5D6FBF"/>
    <w:rsid w:val="0A6A6C22"/>
    <w:rsid w:val="0A7A4830"/>
    <w:rsid w:val="0A7B4003"/>
    <w:rsid w:val="0A860446"/>
    <w:rsid w:val="0A8C3FD1"/>
    <w:rsid w:val="0A937E84"/>
    <w:rsid w:val="0AA1025C"/>
    <w:rsid w:val="0AA5353C"/>
    <w:rsid w:val="0AA7129C"/>
    <w:rsid w:val="0AAC0660"/>
    <w:rsid w:val="0AB17507"/>
    <w:rsid w:val="0AB260E8"/>
    <w:rsid w:val="0AB56615"/>
    <w:rsid w:val="0AB66FEF"/>
    <w:rsid w:val="0ABD286D"/>
    <w:rsid w:val="0ABD45E4"/>
    <w:rsid w:val="0AD35BED"/>
    <w:rsid w:val="0AD55E09"/>
    <w:rsid w:val="0ADD2F10"/>
    <w:rsid w:val="0ADD7C75"/>
    <w:rsid w:val="0AE53BBD"/>
    <w:rsid w:val="0AE55DA9"/>
    <w:rsid w:val="0AE75B3C"/>
    <w:rsid w:val="0AE9282D"/>
    <w:rsid w:val="0AF30F80"/>
    <w:rsid w:val="0AFA5870"/>
    <w:rsid w:val="0AFF2E86"/>
    <w:rsid w:val="0B1371C8"/>
    <w:rsid w:val="0B154457"/>
    <w:rsid w:val="0B1E6C1C"/>
    <w:rsid w:val="0B212DFC"/>
    <w:rsid w:val="0B2616E1"/>
    <w:rsid w:val="0B262672"/>
    <w:rsid w:val="0B2B4FD1"/>
    <w:rsid w:val="0B2E72C7"/>
    <w:rsid w:val="0B31588C"/>
    <w:rsid w:val="0B3F4299"/>
    <w:rsid w:val="0B4765DB"/>
    <w:rsid w:val="0B481FE1"/>
    <w:rsid w:val="0B4A0556"/>
    <w:rsid w:val="0B4F7FE6"/>
    <w:rsid w:val="0B512FB6"/>
    <w:rsid w:val="0B5331D2"/>
    <w:rsid w:val="0B70448E"/>
    <w:rsid w:val="0B733DD1"/>
    <w:rsid w:val="0B740CB4"/>
    <w:rsid w:val="0B7F172C"/>
    <w:rsid w:val="0B867103"/>
    <w:rsid w:val="0B8D0492"/>
    <w:rsid w:val="0B9A49D2"/>
    <w:rsid w:val="0B9B2395"/>
    <w:rsid w:val="0B9E444D"/>
    <w:rsid w:val="0B9F3D21"/>
    <w:rsid w:val="0BA05685"/>
    <w:rsid w:val="0BB17874"/>
    <w:rsid w:val="0BC71D84"/>
    <w:rsid w:val="0BC82EA2"/>
    <w:rsid w:val="0BCB2614"/>
    <w:rsid w:val="0BD04822"/>
    <w:rsid w:val="0BD7170D"/>
    <w:rsid w:val="0BDB6711"/>
    <w:rsid w:val="0BF05A14"/>
    <w:rsid w:val="0BF30FFB"/>
    <w:rsid w:val="0BF60B20"/>
    <w:rsid w:val="0BF73B5D"/>
    <w:rsid w:val="0C000C64"/>
    <w:rsid w:val="0C022F4C"/>
    <w:rsid w:val="0C095100"/>
    <w:rsid w:val="0C0E26B7"/>
    <w:rsid w:val="0C105FB5"/>
    <w:rsid w:val="0C1205E0"/>
    <w:rsid w:val="0C137F64"/>
    <w:rsid w:val="0C1636C2"/>
    <w:rsid w:val="0C170994"/>
    <w:rsid w:val="0C213F83"/>
    <w:rsid w:val="0C29234F"/>
    <w:rsid w:val="0C321039"/>
    <w:rsid w:val="0C3404EB"/>
    <w:rsid w:val="0C346B5F"/>
    <w:rsid w:val="0C347916"/>
    <w:rsid w:val="0C3628D7"/>
    <w:rsid w:val="0C3C77C2"/>
    <w:rsid w:val="0C443DDF"/>
    <w:rsid w:val="0C483C34"/>
    <w:rsid w:val="0C4A0131"/>
    <w:rsid w:val="0C4B79FF"/>
    <w:rsid w:val="0C5114BF"/>
    <w:rsid w:val="0C57284E"/>
    <w:rsid w:val="0C5A2708"/>
    <w:rsid w:val="0C6329E2"/>
    <w:rsid w:val="0C656D19"/>
    <w:rsid w:val="0C6649C2"/>
    <w:rsid w:val="0C680125"/>
    <w:rsid w:val="0C6B2558"/>
    <w:rsid w:val="0C6B4D57"/>
    <w:rsid w:val="0C6D1510"/>
    <w:rsid w:val="0C722FE0"/>
    <w:rsid w:val="0C74750B"/>
    <w:rsid w:val="0C7B02EA"/>
    <w:rsid w:val="0C7C4062"/>
    <w:rsid w:val="0C870A1A"/>
    <w:rsid w:val="0C882A07"/>
    <w:rsid w:val="0C8C699B"/>
    <w:rsid w:val="0C9910B8"/>
    <w:rsid w:val="0C9B5A5B"/>
    <w:rsid w:val="0C9D51A9"/>
    <w:rsid w:val="0C9F66CF"/>
    <w:rsid w:val="0CA0388E"/>
    <w:rsid w:val="0CA06260"/>
    <w:rsid w:val="0CA8257D"/>
    <w:rsid w:val="0CAA4D2D"/>
    <w:rsid w:val="0CB101B0"/>
    <w:rsid w:val="0CB33F28"/>
    <w:rsid w:val="0CB97065"/>
    <w:rsid w:val="0CBE1F4D"/>
    <w:rsid w:val="0CC51EAD"/>
    <w:rsid w:val="0CCD48BE"/>
    <w:rsid w:val="0CD6625A"/>
    <w:rsid w:val="0CD95E1A"/>
    <w:rsid w:val="0CDC0825"/>
    <w:rsid w:val="0CE61730"/>
    <w:rsid w:val="0CF2663E"/>
    <w:rsid w:val="0CF462EF"/>
    <w:rsid w:val="0CF7422C"/>
    <w:rsid w:val="0CFE4B0F"/>
    <w:rsid w:val="0D0522AA"/>
    <w:rsid w:val="0D0F4ED6"/>
    <w:rsid w:val="0D136775"/>
    <w:rsid w:val="0D147266"/>
    <w:rsid w:val="0D18134E"/>
    <w:rsid w:val="0D18306A"/>
    <w:rsid w:val="0D1A6BFF"/>
    <w:rsid w:val="0D243D96"/>
    <w:rsid w:val="0D2E7A52"/>
    <w:rsid w:val="0D3A1302"/>
    <w:rsid w:val="0D42705A"/>
    <w:rsid w:val="0D4E5335"/>
    <w:rsid w:val="0D500F2B"/>
    <w:rsid w:val="0D564194"/>
    <w:rsid w:val="0D5C776E"/>
    <w:rsid w:val="0D5D6093"/>
    <w:rsid w:val="0D662D48"/>
    <w:rsid w:val="0D6671EC"/>
    <w:rsid w:val="0D671F88"/>
    <w:rsid w:val="0D692839"/>
    <w:rsid w:val="0D6B2396"/>
    <w:rsid w:val="0D6E6B91"/>
    <w:rsid w:val="0D743EDF"/>
    <w:rsid w:val="0D75742F"/>
    <w:rsid w:val="0D7B7B3D"/>
    <w:rsid w:val="0D887163"/>
    <w:rsid w:val="0D8A1A1C"/>
    <w:rsid w:val="0D906017"/>
    <w:rsid w:val="0D924CC9"/>
    <w:rsid w:val="0D927FE1"/>
    <w:rsid w:val="0DA63A8D"/>
    <w:rsid w:val="0DB066B9"/>
    <w:rsid w:val="0DB37F58"/>
    <w:rsid w:val="0DB57F52"/>
    <w:rsid w:val="0DB77CF3"/>
    <w:rsid w:val="0DB853E2"/>
    <w:rsid w:val="0DBC0116"/>
    <w:rsid w:val="0DBC6E0C"/>
    <w:rsid w:val="0DC256A0"/>
    <w:rsid w:val="0DC343D2"/>
    <w:rsid w:val="0DC6327B"/>
    <w:rsid w:val="0DCB52A1"/>
    <w:rsid w:val="0DD24882"/>
    <w:rsid w:val="0DE50247"/>
    <w:rsid w:val="0DE620DB"/>
    <w:rsid w:val="0DF0289C"/>
    <w:rsid w:val="0DF91E0E"/>
    <w:rsid w:val="0DFC12FE"/>
    <w:rsid w:val="0DFD52DA"/>
    <w:rsid w:val="0DFD5C70"/>
    <w:rsid w:val="0DFD64FC"/>
    <w:rsid w:val="0E0A546A"/>
    <w:rsid w:val="0E107BED"/>
    <w:rsid w:val="0E1C5AFD"/>
    <w:rsid w:val="0E1E7AC7"/>
    <w:rsid w:val="0E1F739B"/>
    <w:rsid w:val="0E204604"/>
    <w:rsid w:val="0E233E16"/>
    <w:rsid w:val="0E236E8B"/>
    <w:rsid w:val="0E2855BD"/>
    <w:rsid w:val="0E2F3890"/>
    <w:rsid w:val="0E395D20"/>
    <w:rsid w:val="0E3C7F4D"/>
    <w:rsid w:val="0E415563"/>
    <w:rsid w:val="0E4E7B1F"/>
    <w:rsid w:val="0E501BC4"/>
    <w:rsid w:val="0E5A50A2"/>
    <w:rsid w:val="0E5C239D"/>
    <w:rsid w:val="0E63572A"/>
    <w:rsid w:val="0E743CFB"/>
    <w:rsid w:val="0E786D63"/>
    <w:rsid w:val="0E7B501C"/>
    <w:rsid w:val="0E7B561B"/>
    <w:rsid w:val="0E7E6F6F"/>
    <w:rsid w:val="0E80692A"/>
    <w:rsid w:val="0E8D69FB"/>
    <w:rsid w:val="0EBC4BEA"/>
    <w:rsid w:val="0EBC6E34"/>
    <w:rsid w:val="0EBE6BB4"/>
    <w:rsid w:val="0EC13751"/>
    <w:rsid w:val="0EC17DA5"/>
    <w:rsid w:val="0EC21BB4"/>
    <w:rsid w:val="0ECC485D"/>
    <w:rsid w:val="0ED0219A"/>
    <w:rsid w:val="0ED63CEB"/>
    <w:rsid w:val="0ED713A0"/>
    <w:rsid w:val="0EE52393"/>
    <w:rsid w:val="0EF95E3E"/>
    <w:rsid w:val="0EFA0136"/>
    <w:rsid w:val="0EFE3967"/>
    <w:rsid w:val="0EFE42DF"/>
    <w:rsid w:val="0F056591"/>
    <w:rsid w:val="0F184C1B"/>
    <w:rsid w:val="0F20161D"/>
    <w:rsid w:val="0F2A5D11"/>
    <w:rsid w:val="0F307AB2"/>
    <w:rsid w:val="0F39623B"/>
    <w:rsid w:val="0F3C6291"/>
    <w:rsid w:val="0F3D38EF"/>
    <w:rsid w:val="0F423341"/>
    <w:rsid w:val="0F4C41C0"/>
    <w:rsid w:val="0F4F25B7"/>
    <w:rsid w:val="0F5A68DD"/>
    <w:rsid w:val="0F6224B7"/>
    <w:rsid w:val="0F6A2898"/>
    <w:rsid w:val="0F824086"/>
    <w:rsid w:val="0F957915"/>
    <w:rsid w:val="0F9B7DE0"/>
    <w:rsid w:val="0F9C10F1"/>
    <w:rsid w:val="0F9D4A1B"/>
    <w:rsid w:val="0FA1450C"/>
    <w:rsid w:val="0FA90B45"/>
    <w:rsid w:val="0FB436F8"/>
    <w:rsid w:val="0FC14BAE"/>
    <w:rsid w:val="0FC14D11"/>
    <w:rsid w:val="0FC2142E"/>
    <w:rsid w:val="0FCE55CD"/>
    <w:rsid w:val="0FD06B9F"/>
    <w:rsid w:val="0FD22917"/>
    <w:rsid w:val="0FD52B41"/>
    <w:rsid w:val="0FDF5034"/>
    <w:rsid w:val="0FF44C07"/>
    <w:rsid w:val="0FF80960"/>
    <w:rsid w:val="0FF9577E"/>
    <w:rsid w:val="0FFB3D28"/>
    <w:rsid w:val="100E43C8"/>
    <w:rsid w:val="101C555C"/>
    <w:rsid w:val="10233173"/>
    <w:rsid w:val="1023487D"/>
    <w:rsid w:val="10423AAD"/>
    <w:rsid w:val="104D76E4"/>
    <w:rsid w:val="105A6F37"/>
    <w:rsid w:val="105F436F"/>
    <w:rsid w:val="106070C3"/>
    <w:rsid w:val="10701CF9"/>
    <w:rsid w:val="10750A53"/>
    <w:rsid w:val="107A3BDD"/>
    <w:rsid w:val="10802373"/>
    <w:rsid w:val="10802E6C"/>
    <w:rsid w:val="109202C7"/>
    <w:rsid w:val="1093046C"/>
    <w:rsid w:val="10944070"/>
    <w:rsid w:val="10995362"/>
    <w:rsid w:val="109F4075"/>
    <w:rsid w:val="10A122E9"/>
    <w:rsid w:val="10A17255"/>
    <w:rsid w:val="10A208BE"/>
    <w:rsid w:val="10A62E0E"/>
    <w:rsid w:val="10A834AA"/>
    <w:rsid w:val="10A83815"/>
    <w:rsid w:val="10B1077E"/>
    <w:rsid w:val="10B31745"/>
    <w:rsid w:val="10B51276"/>
    <w:rsid w:val="10BA25B5"/>
    <w:rsid w:val="10BD01C9"/>
    <w:rsid w:val="10BE7517"/>
    <w:rsid w:val="10CE691D"/>
    <w:rsid w:val="10D821AF"/>
    <w:rsid w:val="10DE4159"/>
    <w:rsid w:val="10E24B92"/>
    <w:rsid w:val="10E462B5"/>
    <w:rsid w:val="10E474CF"/>
    <w:rsid w:val="10EB01C2"/>
    <w:rsid w:val="10FD39C4"/>
    <w:rsid w:val="1102722C"/>
    <w:rsid w:val="11052878"/>
    <w:rsid w:val="110A60E1"/>
    <w:rsid w:val="111B6524"/>
    <w:rsid w:val="1122505C"/>
    <w:rsid w:val="112552CF"/>
    <w:rsid w:val="112A4542"/>
    <w:rsid w:val="1130081C"/>
    <w:rsid w:val="114415F3"/>
    <w:rsid w:val="11457119"/>
    <w:rsid w:val="11494AAF"/>
    <w:rsid w:val="11496C09"/>
    <w:rsid w:val="114C46F3"/>
    <w:rsid w:val="114F7F97"/>
    <w:rsid w:val="11567A9C"/>
    <w:rsid w:val="115832F0"/>
    <w:rsid w:val="11596D70"/>
    <w:rsid w:val="115D3859"/>
    <w:rsid w:val="115F467E"/>
    <w:rsid w:val="116A602A"/>
    <w:rsid w:val="11743D26"/>
    <w:rsid w:val="1182211B"/>
    <w:rsid w:val="11844B5F"/>
    <w:rsid w:val="11864F4F"/>
    <w:rsid w:val="118F2CA9"/>
    <w:rsid w:val="11906397"/>
    <w:rsid w:val="11916802"/>
    <w:rsid w:val="11A472C7"/>
    <w:rsid w:val="11A700D3"/>
    <w:rsid w:val="11AA4C45"/>
    <w:rsid w:val="11AC2EB8"/>
    <w:rsid w:val="11AC53EA"/>
    <w:rsid w:val="11B052F1"/>
    <w:rsid w:val="11B81FE1"/>
    <w:rsid w:val="11BB562D"/>
    <w:rsid w:val="11BF511D"/>
    <w:rsid w:val="11C444E1"/>
    <w:rsid w:val="11C77C3A"/>
    <w:rsid w:val="11CC3396"/>
    <w:rsid w:val="12014EB3"/>
    <w:rsid w:val="12040CDB"/>
    <w:rsid w:val="12086AC4"/>
    <w:rsid w:val="1209283C"/>
    <w:rsid w:val="120945EA"/>
    <w:rsid w:val="120B2110"/>
    <w:rsid w:val="121F3E0E"/>
    <w:rsid w:val="12211934"/>
    <w:rsid w:val="122B3166"/>
    <w:rsid w:val="12543AB7"/>
    <w:rsid w:val="1257411B"/>
    <w:rsid w:val="125D6109"/>
    <w:rsid w:val="1262090D"/>
    <w:rsid w:val="1264592D"/>
    <w:rsid w:val="12787D35"/>
    <w:rsid w:val="127C06A1"/>
    <w:rsid w:val="12887C05"/>
    <w:rsid w:val="12891287"/>
    <w:rsid w:val="12916D88"/>
    <w:rsid w:val="12952EE0"/>
    <w:rsid w:val="1299417B"/>
    <w:rsid w:val="129A253F"/>
    <w:rsid w:val="12A95596"/>
    <w:rsid w:val="12AF6F40"/>
    <w:rsid w:val="12B731D7"/>
    <w:rsid w:val="12BF3465"/>
    <w:rsid w:val="12C7072D"/>
    <w:rsid w:val="12D06EB6"/>
    <w:rsid w:val="12D65128"/>
    <w:rsid w:val="12E04536"/>
    <w:rsid w:val="12E32EDE"/>
    <w:rsid w:val="12E37198"/>
    <w:rsid w:val="12E70326"/>
    <w:rsid w:val="12EC1F42"/>
    <w:rsid w:val="12F02B19"/>
    <w:rsid w:val="12F26E2C"/>
    <w:rsid w:val="12F42BA4"/>
    <w:rsid w:val="12F62DC0"/>
    <w:rsid w:val="12F75EB0"/>
    <w:rsid w:val="12F77E1B"/>
    <w:rsid w:val="12FE3A23"/>
    <w:rsid w:val="12FF1FEE"/>
    <w:rsid w:val="13023E41"/>
    <w:rsid w:val="130D1D7A"/>
    <w:rsid w:val="1310375B"/>
    <w:rsid w:val="13113756"/>
    <w:rsid w:val="131B2827"/>
    <w:rsid w:val="131D1A1B"/>
    <w:rsid w:val="131E2FC6"/>
    <w:rsid w:val="131E7C21"/>
    <w:rsid w:val="131F183F"/>
    <w:rsid w:val="13213242"/>
    <w:rsid w:val="1323348A"/>
    <w:rsid w:val="13267C5D"/>
    <w:rsid w:val="132866D0"/>
    <w:rsid w:val="132960BA"/>
    <w:rsid w:val="132A2A6A"/>
    <w:rsid w:val="133438E9"/>
    <w:rsid w:val="133574CB"/>
    <w:rsid w:val="13380863"/>
    <w:rsid w:val="13384A4A"/>
    <w:rsid w:val="133B3709"/>
    <w:rsid w:val="133B797C"/>
    <w:rsid w:val="1342547E"/>
    <w:rsid w:val="13463B67"/>
    <w:rsid w:val="1347361C"/>
    <w:rsid w:val="13477178"/>
    <w:rsid w:val="134A310C"/>
    <w:rsid w:val="134D553D"/>
    <w:rsid w:val="13525B1D"/>
    <w:rsid w:val="13566E1F"/>
    <w:rsid w:val="135B6DDB"/>
    <w:rsid w:val="13666AD0"/>
    <w:rsid w:val="13763F01"/>
    <w:rsid w:val="13791725"/>
    <w:rsid w:val="13875453"/>
    <w:rsid w:val="138F0B1F"/>
    <w:rsid w:val="13936AD4"/>
    <w:rsid w:val="139A61D2"/>
    <w:rsid w:val="13A61056"/>
    <w:rsid w:val="13A80CCC"/>
    <w:rsid w:val="13AA3E8F"/>
    <w:rsid w:val="13AA7707"/>
    <w:rsid w:val="13AC122B"/>
    <w:rsid w:val="13B21859"/>
    <w:rsid w:val="13B42045"/>
    <w:rsid w:val="13B642FE"/>
    <w:rsid w:val="13D44784"/>
    <w:rsid w:val="13D86770"/>
    <w:rsid w:val="13DE2ED7"/>
    <w:rsid w:val="13EB6674"/>
    <w:rsid w:val="13ED3B88"/>
    <w:rsid w:val="13F50CB0"/>
    <w:rsid w:val="13F72496"/>
    <w:rsid w:val="13F866C4"/>
    <w:rsid w:val="14005579"/>
    <w:rsid w:val="14093145"/>
    <w:rsid w:val="140B35BE"/>
    <w:rsid w:val="140E2A8A"/>
    <w:rsid w:val="140F1BAC"/>
    <w:rsid w:val="141166AC"/>
    <w:rsid w:val="14247634"/>
    <w:rsid w:val="142825B6"/>
    <w:rsid w:val="1431615E"/>
    <w:rsid w:val="14332BE3"/>
    <w:rsid w:val="143538C7"/>
    <w:rsid w:val="1437543F"/>
    <w:rsid w:val="143D55B7"/>
    <w:rsid w:val="14414BA5"/>
    <w:rsid w:val="1444735B"/>
    <w:rsid w:val="144541B2"/>
    <w:rsid w:val="14467430"/>
    <w:rsid w:val="144D4C62"/>
    <w:rsid w:val="144E2058"/>
    <w:rsid w:val="1452014D"/>
    <w:rsid w:val="14575036"/>
    <w:rsid w:val="14636234"/>
    <w:rsid w:val="14670949"/>
    <w:rsid w:val="14681327"/>
    <w:rsid w:val="146A6E15"/>
    <w:rsid w:val="146D6C6D"/>
    <w:rsid w:val="147E12BF"/>
    <w:rsid w:val="147F207F"/>
    <w:rsid w:val="14841B02"/>
    <w:rsid w:val="148B12E6"/>
    <w:rsid w:val="148D505F"/>
    <w:rsid w:val="14900FF3"/>
    <w:rsid w:val="14A405FA"/>
    <w:rsid w:val="14B051F1"/>
    <w:rsid w:val="14B46A8F"/>
    <w:rsid w:val="14BE346A"/>
    <w:rsid w:val="14C0161F"/>
    <w:rsid w:val="14C02376"/>
    <w:rsid w:val="14C111C1"/>
    <w:rsid w:val="14C12F5A"/>
    <w:rsid w:val="14C33BBA"/>
    <w:rsid w:val="14C36CD2"/>
    <w:rsid w:val="14C44CA4"/>
    <w:rsid w:val="14C93F3B"/>
    <w:rsid w:val="14CF3BF7"/>
    <w:rsid w:val="14E07535"/>
    <w:rsid w:val="14E465ED"/>
    <w:rsid w:val="14E54E9B"/>
    <w:rsid w:val="14EB47A4"/>
    <w:rsid w:val="14F0383F"/>
    <w:rsid w:val="14F14B90"/>
    <w:rsid w:val="14F41D57"/>
    <w:rsid w:val="14FB28A9"/>
    <w:rsid w:val="15010839"/>
    <w:rsid w:val="15082937"/>
    <w:rsid w:val="150D2643"/>
    <w:rsid w:val="150E2221"/>
    <w:rsid w:val="150E2D97"/>
    <w:rsid w:val="15107A3E"/>
    <w:rsid w:val="151439D2"/>
    <w:rsid w:val="151B08BC"/>
    <w:rsid w:val="151E63B5"/>
    <w:rsid w:val="15205ED3"/>
    <w:rsid w:val="15326898"/>
    <w:rsid w:val="15336B21"/>
    <w:rsid w:val="15363948"/>
    <w:rsid w:val="1537321C"/>
    <w:rsid w:val="153846CA"/>
    <w:rsid w:val="153E45AB"/>
    <w:rsid w:val="15415E49"/>
    <w:rsid w:val="154276D1"/>
    <w:rsid w:val="15452A4F"/>
    <w:rsid w:val="154B1463"/>
    <w:rsid w:val="154F39A7"/>
    <w:rsid w:val="1555441B"/>
    <w:rsid w:val="1557566D"/>
    <w:rsid w:val="15593951"/>
    <w:rsid w:val="155D7D97"/>
    <w:rsid w:val="15692637"/>
    <w:rsid w:val="156E30E2"/>
    <w:rsid w:val="157A7776"/>
    <w:rsid w:val="157E6EF5"/>
    <w:rsid w:val="158304E6"/>
    <w:rsid w:val="158F3058"/>
    <w:rsid w:val="15A20D98"/>
    <w:rsid w:val="15A967C0"/>
    <w:rsid w:val="15AF04A2"/>
    <w:rsid w:val="15C26F8A"/>
    <w:rsid w:val="15C6423D"/>
    <w:rsid w:val="15C732DB"/>
    <w:rsid w:val="15D55E23"/>
    <w:rsid w:val="15E72E94"/>
    <w:rsid w:val="15EC04AB"/>
    <w:rsid w:val="15EE5FD1"/>
    <w:rsid w:val="15F01B6D"/>
    <w:rsid w:val="15F22BD0"/>
    <w:rsid w:val="15F53E8C"/>
    <w:rsid w:val="15F72D2D"/>
    <w:rsid w:val="15FA6724"/>
    <w:rsid w:val="16007AB2"/>
    <w:rsid w:val="1609105D"/>
    <w:rsid w:val="160B0931"/>
    <w:rsid w:val="1610675F"/>
    <w:rsid w:val="16144A8D"/>
    <w:rsid w:val="1618304E"/>
    <w:rsid w:val="161D1E2A"/>
    <w:rsid w:val="16227A29"/>
    <w:rsid w:val="16261794"/>
    <w:rsid w:val="162912E3"/>
    <w:rsid w:val="162F1F11"/>
    <w:rsid w:val="16381F84"/>
    <w:rsid w:val="163B54B5"/>
    <w:rsid w:val="16443E43"/>
    <w:rsid w:val="16445BF1"/>
    <w:rsid w:val="16481480"/>
    <w:rsid w:val="164C5FD9"/>
    <w:rsid w:val="1655412D"/>
    <w:rsid w:val="16573C58"/>
    <w:rsid w:val="165C73DE"/>
    <w:rsid w:val="16697137"/>
    <w:rsid w:val="166F2876"/>
    <w:rsid w:val="16707A14"/>
    <w:rsid w:val="16753FFC"/>
    <w:rsid w:val="1677417D"/>
    <w:rsid w:val="16774701"/>
    <w:rsid w:val="167F27E2"/>
    <w:rsid w:val="168241F9"/>
    <w:rsid w:val="16831A50"/>
    <w:rsid w:val="168E5998"/>
    <w:rsid w:val="16907088"/>
    <w:rsid w:val="16914E25"/>
    <w:rsid w:val="16924BAE"/>
    <w:rsid w:val="16A42C3C"/>
    <w:rsid w:val="16AF043B"/>
    <w:rsid w:val="16B33FC5"/>
    <w:rsid w:val="16BA4105"/>
    <w:rsid w:val="16BA5EB3"/>
    <w:rsid w:val="16BF1B00"/>
    <w:rsid w:val="16C136E5"/>
    <w:rsid w:val="16C72EBA"/>
    <w:rsid w:val="16C954B9"/>
    <w:rsid w:val="16CE195E"/>
    <w:rsid w:val="16D06A17"/>
    <w:rsid w:val="16D1671C"/>
    <w:rsid w:val="16D74CB7"/>
    <w:rsid w:val="16D927DD"/>
    <w:rsid w:val="16DA6555"/>
    <w:rsid w:val="16E02158"/>
    <w:rsid w:val="16E11692"/>
    <w:rsid w:val="16E11AC0"/>
    <w:rsid w:val="170576D4"/>
    <w:rsid w:val="17097C7A"/>
    <w:rsid w:val="171657DF"/>
    <w:rsid w:val="171952CF"/>
    <w:rsid w:val="171B35E1"/>
    <w:rsid w:val="171C6B6E"/>
    <w:rsid w:val="171F32E7"/>
    <w:rsid w:val="171F4A60"/>
    <w:rsid w:val="17242192"/>
    <w:rsid w:val="1726194E"/>
    <w:rsid w:val="172636D0"/>
    <w:rsid w:val="17326502"/>
    <w:rsid w:val="173730B6"/>
    <w:rsid w:val="17374439"/>
    <w:rsid w:val="17374989"/>
    <w:rsid w:val="17495358"/>
    <w:rsid w:val="174C1201"/>
    <w:rsid w:val="174C51CF"/>
    <w:rsid w:val="17516817"/>
    <w:rsid w:val="17521694"/>
    <w:rsid w:val="175B4186"/>
    <w:rsid w:val="17686429"/>
    <w:rsid w:val="176C18A3"/>
    <w:rsid w:val="17717525"/>
    <w:rsid w:val="17752631"/>
    <w:rsid w:val="177B5642"/>
    <w:rsid w:val="177C4A0A"/>
    <w:rsid w:val="177D585E"/>
    <w:rsid w:val="17887F14"/>
    <w:rsid w:val="17922365"/>
    <w:rsid w:val="17970792"/>
    <w:rsid w:val="179D2269"/>
    <w:rsid w:val="179E7583"/>
    <w:rsid w:val="17AF1881"/>
    <w:rsid w:val="17B1375A"/>
    <w:rsid w:val="17B360C4"/>
    <w:rsid w:val="17B5417E"/>
    <w:rsid w:val="17B648CC"/>
    <w:rsid w:val="17B801EF"/>
    <w:rsid w:val="17B95CD2"/>
    <w:rsid w:val="17CA481C"/>
    <w:rsid w:val="17D15BAA"/>
    <w:rsid w:val="17D26762"/>
    <w:rsid w:val="17D64F6F"/>
    <w:rsid w:val="17D8226D"/>
    <w:rsid w:val="17E01C64"/>
    <w:rsid w:val="17EF3A88"/>
    <w:rsid w:val="17EF415E"/>
    <w:rsid w:val="17F83142"/>
    <w:rsid w:val="17FB62F2"/>
    <w:rsid w:val="17FF6273"/>
    <w:rsid w:val="18001FEB"/>
    <w:rsid w:val="180513B0"/>
    <w:rsid w:val="180B5BDA"/>
    <w:rsid w:val="180F2092"/>
    <w:rsid w:val="18100480"/>
    <w:rsid w:val="18112A52"/>
    <w:rsid w:val="18137F71"/>
    <w:rsid w:val="18194E5B"/>
    <w:rsid w:val="18226406"/>
    <w:rsid w:val="183121A5"/>
    <w:rsid w:val="183A3CF4"/>
    <w:rsid w:val="18424E0A"/>
    <w:rsid w:val="1844012A"/>
    <w:rsid w:val="184B7DF5"/>
    <w:rsid w:val="18500EE4"/>
    <w:rsid w:val="185D2F9A"/>
    <w:rsid w:val="18711565"/>
    <w:rsid w:val="187E1393"/>
    <w:rsid w:val="188046D8"/>
    <w:rsid w:val="18804B4B"/>
    <w:rsid w:val="188B3FAB"/>
    <w:rsid w:val="18950A16"/>
    <w:rsid w:val="189E6FDE"/>
    <w:rsid w:val="18A1707D"/>
    <w:rsid w:val="18A70D35"/>
    <w:rsid w:val="18A801B1"/>
    <w:rsid w:val="18BD1268"/>
    <w:rsid w:val="18C474BD"/>
    <w:rsid w:val="18C61D12"/>
    <w:rsid w:val="18C87F64"/>
    <w:rsid w:val="18CB3E99"/>
    <w:rsid w:val="18D21BDA"/>
    <w:rsid w:val="18D771F0"/>
    <w:rsid w:val="18EA12E7"/>
    <w:rsid w:val="18EE0096"/>
    <w:rsid w:val="18F55160"/>
    <w:rsid w:val="18F57676"/>
    <w:rsid w:val="19042D57"/>
    <w:rsid w:val="1905401C"/>
    <w:rsid w:val="190D7351"/>
    <w:rsid w:val="190F698A"/>
    <w:rsid w:val="191106CF"/>
    <w:rsid w:val="19213B4A"/>
    <w:rsid w:val="19235ED7"/>
    <w:rsid w:val="192C753C"/>
    <w:rsid w:val="19331C54"/>
    <w:rsid w:val="193D1391"/>
    <w:rsid w:val="193D16FC"/>
    <w:rsid w:val="193D6DD3"/>
    <w:rsid w:val="193E0CBA"/>
    <w:rsid w:val="194A79C2"/>
    <w:rsid w:val="194B373A"/>
    <w:rsid w:val="194D2CE1"/>
    <w:rsid w:val="19526877"/>
    <w:rsid w:val="19647CC3"/>
    <w:rsid w:val="1969287C"/>
    <w:rsid w:val="196975F0"/>
    <w:rsid w:val="197832BB"/>
    <w:rsid w:val="1982720A"/>
    <w:rsid w:val="1987566D"/>
    <w:rsid w:val="19921369"/>
    <w:rsid w:val="199F1CE0"/>
    <w:rsid w:val="19A31EA5"/>
    <w:rsid w:val="19A370D2"/>
    <w:rsid w:val="19A76BC3"/>
    <w:rsid w:val="19BC2DAD"/>
    <w:rsid w:val="19CC289E"/>
    <w:rsid w:val="19D13C3F"/>
    <w:rsid w:val="19D35A3A"/>
    <w:rsid w:val="19DB061A"/>
    <w:rsid w:val="19DB3BBC"/>
    <w:rsid w:val="19DF37F7"/>
    <w:rsid w:val="19E03E83"/>
    <w:rsid w:val="19E32A71"/>
    <w:rsid w:val="19E420C7"/>
    <w:rsid w:val="19EC6401"/>
    <w:rsid w:val="19F316B0"/>
    <w:rsid w:val="19F31E08"/>
    <w:rsid w:val="19FB6838"/>
    <w:rsid w:val="19FC2A71"/>
    <w:rsid w:val="19FD48D6"/>
    <w:rsid w:val="19FF59D9"/>
    <w:rsid w:val="1A0334EA"/>
    <w:rsid w:val="1A035A7E"/>
    <w:rsid w:val="1A052A58"/>
    <w:rsid w:val="1A0F0851"/>
    <w:rsid w:val="1A0F1F53"/>
    <w:rsid w:val="1A1B135F"/>
    <w:rsid w:val="1A2160BD"/>
    <w:rsid w:val="1A27476F"/>
    <w:rsid w:val="1A2F1324"/>
    <w:rsid w:val="1A3366A8"/>
    <w:rsid w:val="1A3D3083"/>
    <w:rsid w:val="1A3D6976"/>
    <w:rsid w:val="1A412AF5"/>
    <w:rsid w:val="1A413BD9"/>
    <w:rsid w:val="1A494ADF"/>
    <w:rsid w:val="1A5102D0"/>
    <w:rsid w:val="1A580E57"/>
    <w:rsid w:val="1A632E97"/>
    <w:rsid w:val="1A644AB4"/>
    <w:rsid w:val="1A66519E"/>
    <w:rsid w:val="1A673EA4"/>
    <w:rsid w:val="1A69031C"/>
    <w:rsid w:val="1A6B6F95"/>
    <w:rsid w:val="1A6E148E"/>
    <w:rsid w:val="1A75281D"/>
    <w:rsid w:val="1A7A5E59"/>
    <w:rsid w:val="1A7B3BAB"/>
    <w:rsid w:val="1A7F4978"/>
    <w:rsid w:val="1A807414"/>
    <w:rsid w:val="1A911621"/>
    <w:rsid w:val="1A951090"/>
    <w:rsid w:val="1AA67A69"/>
    <w:rsid w:val="1AAC7AD1"/>
    <w:rsid w:val="1AB1581F"/>
    <w:rsid w:val="1AB53561"/>
    <w:rsid w:val="1AD05CA5"/>
    <w:rsid w:val="1AD2194F"/>
    <w:rsid w:val="1AD62E5F"/>
    <w:rsid w:val="1ADA7608"/>
    <w:rsid w:val="1ADD6614"/>
    <w:rsid w:val="1AE0357D"/>
    <w:rsid w:val="1AE17EB2"/>
    <w:rsid w:val="1AE259D8"/>
    <w:rsid w:val="1AE43D03"/>
    <w:rsid w:val="1AE73258"/>
    <w:rsid w:val="1AF1104B"/>
    <w:rsid w:val="1AF75928"/>
    <w:rsid w:val="1AFF50E3"/>
    <w:rsid w:val="1B0072F8"/>
    <w:rsid w:val="1B176C29"/>
    <w:rsid w:val="1B1F5435"/>
    <w:rsid w:val="1B270482"/>
    <w:rsid w:val="1B326451"/>
    <w:rsid w:val="1B3A3A66"/>
    <w:rsid w:val="1B3F107D"/>
    <w:rsid w:val="1B3F311A"/>
    <w:rsid w:val="1B422C5C"/>
    <w:rsid w:val="1B4500CF"/>
    <w:rsid w:val="1B545156"/>
    <w:rsid w:val="1B5F527B"/>
    <w:rsid w:val="1B622BAF"/>
    <w:rsid w:val="1B6B2773"/>
    <w:rsid w:val="1B6F3710"/>
    <w:rsid w:val="1B6F4BDB"/>
    <w:rsid w:val="1B707488"/>
    <w:rsid w:val="1B735E51"/>
    <w:rsid w:val="1B740D26"/>
    <w:rsid w:val="1B8151F1"/>
    <w:rsid w:val="1B827018"/>
    <w:rsid w:val="1B866E22"/>
    <w:rsid w:val="1B8847D2"/>
    <w:rsid w:val="1B8A22F8"/>
    <w:rsid w:val="1B8A79FA"/>
    <w:rsid w:val="1B8B2249"/>
    <w:rsid w:val="1B8B42C2"/>
    <w:rsid w:val="1B943177"/>
    <w:rsid w:val="1B99078D"/>
    <w:rsid w:val="1BA122C3"/>
    <w:rsid w:val="1BAE7E82"/>
    <w:rsid w:val="1BAF7FB0"/>
    <w:rsid w:val="1BB3331E"/>
    <w:rsid w:val="1BB5667C"/>
    <w:rsid w:val="1BB83309"/>
    <w:rsid w:val="1BC6330C"/>
    <w:rsid w:val="1BCB2807"/>
    <w:rsid w:val="1BD0747C"/>
    <w:rsid w:val="1BD14E8A"/>
    <w:rsid w:val="1BD17F27"/>
    <w:rsid w:val="1BD33CD1"/>
    <w:rsid w:val="1BD72F5A"/>
    <w:rsid w:val="1BD9502D"/>
    <w:rsid w:val="1BE06769"/>
    <w:rsid w:val="1BE107B4"/>
    <w:rsid w:val="1BE92D70"/>
    <w:rsid w:val="1BF14E41"/>
    <w:rsid w:val="1BF92425"/>
    <w:rsid w:val="1BFC2ACA"/>
    <w:rsid w:val="1C061731"/>
    <w:rsid w:val="1C07072D"/>
    <w:rsid w:val="1C0C002B"/>
    <w:rsid w:val="1C0E125E"/>
    <w:rsid w:val="1C113C73"/>
    <w:rsid w:val="1C11425A"/>
    <w:rsid w:val="1C1147C7"/>
    <w:rsid w:val="1C116575"/>
    <w:rsid w:val="1C136882"/>
    <w:rsid w:val="1C163B8C"/>
    <w:rsid w:val="1C166281"/>
    <w:rsid w:val="1C1B3898"/>
    <w:rsid w:val="1C1F5136"/>
    <w:rsid w:val="1C251C40"/>
    <w:rsid w:val="1C275D99"/>
    <w:rsid w:val="1C296277"/>
    <w:rsid w:val="1C344550"/>
    <w:rsid w:val="1C381D54"/>
    <w:rsid w:val="1C422E87"/>
    <w:rsid w:val="1C4306F9"/>
    <w:rsid w:val="1C43235C"/>
    <w:rsid w:val="1C4526C3"/>
    <w:rsid w:val="1C454471"/>
    <w:rsid w:val="1C461987"/>
    <w:rsid w:val="1C4954A8"/>
    <w:rsid w:val="1C4E0B38"/>
    <w:rsid w:val="1C4E5A1B"/>
    <w:rsid w:val="1C4F60A6"/>
    <w:rsid w:val="1C511106"/>
    <w:rsid w:val="1C5841A4"/>
    <w:rsid w:val="1C5D0453"/>
    <w:rsid w:val="1C640668"/>
    <w:rsid w:val="1C6635DD"/>
    <w:rsid w:val="1C6840AB"/>
    <w:rsid w:val="1C686368"/>
    <w:rsid w:val="1C69015F"/>
    <w:rsid w:val="1C6A545F"/>
    <w:rsid w:val="1C6C5D0E"/>
    <w:rsid w:val="1C722903"/>
    <w:rsid w:val="1C776296"/>
    <w:rsid w:val="1C787B9A"/>
    <w:rsid w:val="1C796E76"/>
    <w:rsid w:val="1C7A435D"/>
    <w:rsid w:val="1C7F12A1"/>
    <w:rsid w:val="1C830E7B"/>
    <w:rsid w:val="1C8431EB"/>
    <w:rsid w:val="1C986C96"/>
    <w:rsid w:val="1C99742C"/>
    <w:rsid w:val="1C9D7DC7"/>
    <w:rsid w:val="1C9F0025"/>
    <w:rsid w:val="1CA73D07"/>
    <w:rsid w:val="1CAD7568"/>
    <w:rsid w:val="1CB05D8E"/>
    <w:rsid w:val="1CB670DF"/>
    <w:rsid w:val="1CB6711D"/>
    <w:rsid w:val="1CBB31A7"/>
    <w:rsid w:val="1CD32CF2"/>
    <w:rsid w:val="1CDD3995"/>
    <w:rsid w:val="1CEE07B6"/>
    <w:rsid w:val="1CF072CC"/>
    <w:rsid w:val="1CF55E97"/>
    <w:rsid w:val="1CFC0128"/>
    <w:rsid w:val="1D0E1FE5"/>
    <w:rsid w:val="1D0E253D"/>
    <w:rsid w:val="1D0F659E"/>
    <w:rsid w:val="1D104A7F"/>
    <w:rsid w:val="1D124354"/>
    <w:rsid w:val="1D2B18A6"/>
    <w:rsid w:val="1D353C90"/>
    <w:rsid w:val="1D37025D"/>
    <w:rsid w:val="1D382954"/>
    <w:rsid w:val="1D412E8A"/>
    <w:rsid w:val="1D4913BD"/>
    <w:rsid w:val="1D5030CD"/>
    <w:rsid w:val="1D526E45"/>
    <w:rsid w:val="1D5523BA"/>
    <w:rsid w:val="1D5533C8"/>
    <w:rsid w:val="1D5E1C8E"/>
    <w:rsid w:val="1D6F4D74"/>
    <w:rsid w:val="1D717F9B"/>
    <w:rsid w:val="1D7B2840"/>
    <w:rsid w:val="1D7E40DE"/>
    <w:rsid w:val="1D855E60"/>
    <w:rsid w:val="1D9134D8"/>
    <w:rsid w:val="1D9236E6"/>
    <w:rsid w:val="1D9B6A3E"/>
    <w:rsid w:val="1D9C6312"/>
    <w:rsid w:val="1D9D796C"/>
    <w:rsid w:val="1DA04055"/>
    <w:rsid w:val="1DA05B37"/>
    <w:rsid w:val="1DA05D67"/>
    <w:rsid w:val="1DA3702D"/>
    <w:rsid w:val="1DA91A6B"/>
    <w:rsid w:val="1DAD574A"/>
    <w:rsid w:val="1DAE4F9B"/>
    <w:rsid w:val="1DB353EF"/>
    <w:rsid w:val="1DBC201B"/>
    <w:rsid w:val="1DBD6E1D"/>
    <w:rsid w:val="1DC43032"/>
    <w:rsid w:val="1DC45B4A"/>
    <w:rsid w:val="1DD737EE"/>
    <w:rsid w:val="1DD755B8"/>
    <w:rsid w:val="1DD97567"/>
    <w:rsid w:val="1DED3182"/>
    <w:rsid w:val="1DEF3421"/>
    <w:rsid w:val="1DF0665E"/>
    <w:rsid w:val="1DFD1F9B"/>
    <w:rsid w:val="1E017666"/>
    <w:rsid w:val="1E03131E"/>
    <w:rsid w:val="1E062DE4"/>
    <w:rsid w:val="1E0839A8"/>
    <w:rsid w:val="1E0970E2"/>
    <w:rsid w:val="1E104084"/>
    <w:rsid w:val="1E1265CA"/>
    <w:rsid w:val="1E1E766F"/>
    <w:rsid w:val="1E1F7EEC"/>
    <w:rsid w:val="1E206A66"/>
    <w:rsid w:val="1E2270F0"/>
    <w:rsid w:val="1E3D0E98"/>
    <w:rsid w:val="1E3E1A6B"/>
    <w:rsid w:val="1E412588"/>
    <w:rsid w:val="1E4157D1"/>
    <w:rsid w:val="1E4522E8"/>
    <w:rsid w:val="1E4F15D7"/>
    <w:rsid w:val="1E5071A5"/>
    <w:rsid w:val="1E5730FC"/>
    <w:rsid w:val="1E58112C"/>
    <w:rsid w:val="1E5A27FB"/>
    <w:rsid w:val="1E5B441F"/>
    <w:rsid w:val="1E5C100C"/>
    <w:rsid w:val="1E5E181A"/>
    <w:rsid w:val="1E5F0642"/>
    <w:rsid w:val="1E6C78C7"/>
    <w:rsid w:val="1E7A2AF8"/>
    <w:rsid w:val="1E8A4F14"/>
    <w:rsid w:val="1E8D74DD"/>
    <w:rsid w:val="1E9A6CF6"/>
    <w:rsid w:val="1EA638ED"/>
    <w:rsid w:val="1EAC32F3"/>
    <w:rsid w:val="1ECE5260"/>
    <w:rsid w:val="1EDA17E8"/>
    <w:rsid w:val="1EEC66FB"/>
    <w:rsid w:val="1EF04B68"/>
    <w:rsid w:val="1F026649"/>
    <w:rsid w:val="1F0538CF"/>
    <w:rsid w:val="1F0B2A3A"/>
    <w:rsid w:val="1F0C5AFD"/>
    <w:rsid w:val="1F11443C"/>
    <w:rsid w:val="1F1D3483"/>
    <w:rsid w:val="1F23503F"/>
    <w:rsid w:val="1F262338"/>
    <w:rsid w:val="1F294332"/>
    <w:rsid w:val="1F2A5F36"/>
    <w:rsid w:val="1F2B3DF2"/>
    <w:rsid w:val="1F2D5FFE"/>
    <w:rsid w:val="1F334197"/>
    <w:rsid w:val="1F346F5B"/>
    <w:rsid w:val="1F353696"/>
    <w:rsid w:val="1F3E2715"/>
    <w:rsid w:val="1F4629DA"/>
    <w:rsid w:val="1F572E39"/>
    <w:rsid w:val="1F576995"/>
    <w:rsid w:val="1F58270D"/>
    <w:rsid w:val="1F705CA9"/>
    <w:rsid w:val="1F8038FE"/>
    <w:rsid w:val="1F833721"/>
    <w:rsid w:val="1F8654CC"/>
    <w:rsid w:val="1F8A4417"/>
    <w:rsid w:val="1F8B272B"/>
    <w:rsid w:val="1F8C313A"/>
    <w:rsid w:val="1F8E6395"/>
    <w:rsid w:val="1F91366D"/>
    <w:rsid w:val="1F9B42EE"/>
    <w:rsid w:val="1F9C7AC0"/>
    <w:rsid w:val="1F9F1CA0"/>
    <w:rsid w:val="1FAE2741"/>
    <w:rsid w:val="1FB74DC5"/>
    <w:rsid w:val="1FBD7F64"/>
    <w:rsid w:val="1FC3402A"/>
    <w:rsid w:val="1FC35F39"/>
    <w:rsid w:val="1FC5305C"/>
    <w:rsid w:val="1FC9195F"/>
    <w:rsid w:val="1FD01001"/>
    <w:rsid w:val="1FD06057"/>
    <w:rsid w:val="1FD37A51"/>
    <w:rsid w:val="1FD551F9"/>
    <w:rsid w:val="1FD9110D"/>
    <w:rsid w:val="1FD96803"/>
    <w:rsid w:val="1FDD482E"/>
    <w:rsid w:val="1FE741BD"/>
    <w:rsid w:val="200D1139"/>
    <w:rsid w:val="200E7555"/>
    <w:rsid w:val="201605FE"/>
    <w:rsid w:val="201C7BDE"/>
    <w:rsid w:val="2020322B"/>
    <w:rsid w:val="202251F5"/>
    <w:rsid w:val="2023291F"/>
    <w:rsid w:val="202545A7"/>
    <w:rsid w:val="202820DF"/>
    <w:rsid w:val="202F3999"/>
    <w:rsid w:val="203647FC"/>
    <w:rsid w:val="20370574"/>
    <w:rsid w:val="203B56C1"/>
    <w:rsid w:val="203C6D83"/>
    <w:rsid w:val="204131A1"/>
    <w:rsid w:val="2047239E"/>
    <w:rsid w:val="20477ED1"/>
    <w:rsid w:val="204D1ECB"/>
    <w:rsid w:val="2059498F"/>
    <w:rsid w:val="20670E5A"/>
    <w:rsid w:val="20685D0E"/>
    <w:rsid w:val="206C2914"/>
    <w:rsid w:val="206C46C2"/>
    <w:rsid w:val="20732871"/>
    <w:rsid w:val="20743577"/>
    <w:rsid w:val="207B759F"/>
    <w:rsid w:val="20840419"/>
    <w:rsid w:val="2084257A"/>
    <w:rsid w:val="208A2D9A"/>
    <w:rsid w:val="208F03B0"/>
    <w:rsid w:val="20A76F0C"/>
    <w:rsid w:val="20AA6F98"/>
    <w:rsid w:val="20B87907"/>
    <w:rsid w:val="20B93996"/>
    <w:rsid w:val="20BE27CB"/>
    <w:rsid w:val="20BE4604"/>
    <w:rsid w:val="20C547D3"/>
    <w:rsid w:val="20C718F8"/>
    <w:rsid w:val="20CA763A"/>
    <w:rsid w:val="20CA76F9"/>
    <w:rsid w:val="20CF4F4B"/>
    <w:rsid w:val="20D307A1"/>
    <w:rsid w:val="20DA0532"/>
    <w:rsid w:val="20DD736E"/>
    <w:rsid w:val="20E51A10"/>
    <w:rsid w:val="20EB2E11"/>
    <w:rsid w:val="20EF49EE"/>
    <w:rsid w:val="21070D18"/>
    <w:rsid w:val="21076199"/>
    <w:rsid w:val="21090163"/>
    <w:rsid w:val="210B5C89"/>
    <w:rsid w:val="210E4D64"/>
    <w:rsid w:val="210E639D"/>
    <w:rsid w:val="21130FE1"/>
    <w:rsid w:val="21131C1B"/>
    <w:rsid w:val="211508B6"/>
    <w:rsid w:val="2116094D"/>
    <w:rsid w:val="211865F8"/>
    <w:rsid w:val="211A5ECC"/>
    <w:rsid w:val="211D3C0E"/>
    <w:rsid w:val="212251A4"/>
    <w:rsid w:val="212C6029"/>
    <w:rsid w:val="21311DFD"/>
    <w:rsid w:val="213C3352"/>
    <w:rsid w:val="213E68E7"/>
    <w:rsid w:val="21400146"/>
    <w:rsid w:val="21494A03"/>
    <w:rsid w:val="214B42D7"/>
    <w:rsid w:val="214D1681"/>
    <w:rsid w:val="214E314D"/>
    <w:rsid w:val="21541DEF"/>
    <w:rsid w:val="215533A8"/>
    <w:rsid w:val="21627873"/>
    <w:rsid w:val="2167304C"/>
    <w:rsid w:val="21893052"/>
    <w:rsid w:val="219263AA"/>
    <w:rsid w:val="21997739"/>
    <w:rsid w:val="219E6AFD"/>
    <w:rsid w:val="21AA36F4"/>
    <w:rsid w:val="21AE4495"/>
    <w:rsid w:val="21AF47B7"/>
    <w:rsid w:val="21B005DE"/>
    <w:rsid w:val="21B74211"/>
    <w:rsid w:val="21B77BBF"/>
    <w:rsid w:val="21CB27F1"/>
    <w:rsid w:val="21CC6C34"/>
    <w:rsid w:val="21CE6B4C"/>
    <w:rsid w:val="21D23AB1"/>
    <w:rsid w:val="21D610A3"/>
    <w:rsid w:val="21D94ACD"/>
    <w:rsid w:val="21E0250F"/>
    <w:rsid w:val="21E43094"/>
    <w:rsid w:val="21E433F2"/>
    <w:rsid w:val="21ED1832"/>
    <w:rsid w:val="21F453A3"/>
    <w:rsid w:val="21F548CE"/>
    <w:rsid w:val="21F66939"/>
    <w:rsid w:val="21F93D33"/>
    <w:rsid w:val="21FA7AAB"/>
    <w:rsid w:val="2201708C"/>
    <w:rsid w:val="220A23E4"/>
    <w:rsid w:val="220D7F1E"/>
    <w:rsid w:val="220F17A9"/>
    <w:rsid w:val="22162B37"/>
    <w:rsid w:val="221C5C74"/>
    <w:rsid w:val="22252D7A"/>
    <w:rsid w:val="222F3BF9"/>
    <w:rsid w:val="223236E9"/>
    <w:rsid w:val="223700F7"/>
    <w:rsid w:val="223C4D2B"/>
    <w:rsid w:val="22400EBD"/>
    <w:rsid w:val="22401962"/>
    <w:rsid w:val="22425A2E"/>
    <w:rsid w:val="22482F0D"/>
    <w:rsid w:val="224D70E7"/>
    <w:rsid w:val="225B5ECC"/>
    <w:rsid w:val="225D6548"/>
    <w:rsid w:val="225F297D"/>
    <w:rsid w:val="226B61C1"/>
    <w:rsid w:val="228342F5"/>
    <w:rsid w:val="22883C87"/>
    <w:rsid w:val="228C4BA7"/>
    <w:rsid w:val="22923C60"/>
    <w:rsid w:val="229A620D"/>
    <w:rsid w:val="229D6DA2"/>
    <w:rsid w:val="22A14452"/>
    <w:rsid w:val="22A146F2"/>
    <w:rsid w:val="22A4235C"/>
    <w:rsid w:val="22A55C69"/>
    <w:rsid w:val="22A63A99"/>
    <w:rsid w:val="22A939AB"/>
    <w:rsid w:val="22B12860"/>
    <w:rsid w:val="22B83BEE"/>
    <w:rsid w:val="22D00801"/>
    <w:rsid w:val="22D26EB7"/>
    <w:rsid w:val="22D62D35"/>
    <w:rsid w:val="22D95913"/>
    <w:rsid w:val="22DB6593"/>
    <w:rsid w:val="22E01FD3"/>
    <w:rsid w:val="22E449E3"/>
    <w:rsid w:val="22E62E69"/>
    <w:rsid w:val="22E66C6E"/>
    <w:rsid w:val="22E76282"/>
    <w:rsid w:val="22EA60C3"/>
    <w:rsid w:val="22F866E1"/>
    <w:rsid w:val="230079B7"/>
    <w:rsid w:val="230211FF"/>
    <w:rsid w:val="231132FF"/>
    <w:rsid w:val="23131F19"/>
    <w:rsid w:val="231B3181"/>
    <w:rsid w:val="231B417D"/>
    <w:rsid w:val="231B63C2"/>
    <w:rsid w:val="2323549B"/>
    <w:rsid w:val="232A7DD4"/>
    <w:rsid w:val="232D0B2E"/>
    <w:rsid w:val="233174FD"/>
    <w:rsid w:val="23353491"/>
    <w:rsid w:val="23360FB7"/>
    <w:rsid w:val="234F7600"/>
    <w:rsid w:val="23502FE1"/>
    <w:rsid w:val="236A4649"/>
    <w:rsid w:val="236C6787"/>
    <w:rsid w:val="236E0628"/>
    <w:rsid w:val="236E1629"/>
    <w:rsid w:val="237044C9"/>
    <w:rsid w:val="23750201"/>
    <w:rsid w:val="23772C71"/>
    <w:rsid w:val="23776020"/>
    <w:rsid w:val="237D2742"/>
    <w:rsid w:val="23825FAA"/>
    <w:rsid w:val="23842679"/>
    <w:rsid w:val="2387194A"/>
    <w:rsid w:val="23912F81"/>
    <w:rsid w:val="2392443F"/>
    <w:rsid w:val="239A32F4"/>
    <w:rsid w:val="23A74FA6"/>
    <w:rsid w:val="23AB3883"/>
    <w:rsid w:val="23B07E0C"/>
    <w:rsid w:val="23B32608"/>
    <w:rsid w:val="23B51EDC"/>
    <w:rsid w:val="23B96153"/>
    <w:rsid w:val="23BD17E3"/>
    <w:rsid w:val="23CE155A"/>
    <w:rsid w:val="23CF0E84"/>
    <w:rsid w:val="23E1433B"/>
    <w:rsid w:val="23E7405F"/>
    <w:rsid w:val="23E8420E"/>
    <w:rsid w:val="23EA6F56"/>
    <w:rsid w:val="23EB3B50"/>
    <w:rsid w:val="23F724F4"/>
    <w:rsid w:val="23F734FB"/>
    <w:rsid w:val="23FE6532"/>
    <w:rsid w:val="24034FA7"/>
    <w:rsid w:val="240510B5"/>
    <w:rsid w:val="24053A6E"/>
    <w:rsid w:val="240B2444"/>
    <w:rsid w:val="240D5C11"/>
    <w:rsid w:val="24155071"/>
    <w:rsid w:val="24162974"/>
    <w:rsid w:val="24165C9A"/>
    <w:rsid w:val="24174D49"/>
    <w:rsid w:val="24207C9D"/>
    <w:rsid w:val="242502D3"/>
    <w:rsid w:val="24251FFC"/>
    <w:rsid w:val="243424A3"/>
    <w:rsid w:val="243F3566"/>
    <w:rsid w:val="24561911"/>
    <w:rsid w:val="24681644"/>
    <w:rsid w:val="247022A7"/>
    <w:rsid w:val="247179A7"/>
    <w:rsid w:val="24757BFC"/>
    <w:rsid w:val="2483022C"/>
    <w:rsid w:val="2488354C"/>
    <w:rsid w:val="248D64E1"/>
    <w:rsid w:val="24997A50"/>
    <w:rsid w:val="249B582B"/>
    <w:rsid w:val="249C463A"/>
    <w:rsid w:val="249D5940"/>
    <w:rsid w:val="24A64E3C"/>
    <w:rsid w:val="24AC5084"/>
    <w:rsid w:val="24AE25E4"/>
    <w:rsid w:val="24B31C9A"/>
    <w:rsid w:val="24B91EA0"/>
    <w:rsid w:val="24BD5BCA"/>
    <w:rsid w:val="24C34ACD"/>
    <w:rsid w:val="24C50845"/>
    <w:rsid w:val="24C74B44"/>
    <w:rsid w:val="24CB1F36"/>
    <w:rsid w:val="24D35E9C"/>
    <w:rsid w:val="24D67665"/>
    <w:rsid w:val="24D82F22"/>
    <w:rsid w:val="24DA393D"/>
    <w:rsid w:val="24E011DB"/>
    <w:rsid w:val="24E16D01"/>
    <w:rsid w:val="24E94533"/>
    <w:rsid w:val="24EE7D9B"/>
    <w:rsid w:val="24F06272"/>
    <w:rsid w:val="24F15196"/>
    <w:rsid w:val="24F5112A"/>
    <w:rsid w:val="24FE5668"/>
    <w:rsid w:val="2501527E"/>
    <w:rsid w:val="250255F5"/>
    <w:rsid w:val="250619BA"/>
    <w:rsid w:val="25062374"/>
    <w:rsid w:val="250748B2"/>
    <w:rsid w:val="250D0D33"/>
    <w:rsid w:val="251C7F7B"/>
    <w:rsid w:val="25214F34"/>
    <w:rsid w:val="252217F3"/>
    <w:rsid w:val="25253091"/>
    <w:rsid w:val="252611F9"/>
    <w:rsid w:val="25331ACA"/>
    <w:rsid w:val="25381017"/>
    <w:rsid w:val="253C0B8C"/>
    <w:rsid w:val="253C34A4"/>
    <w:rsid w:val="253D487F"/>
    <w:rsid w:val="25423C43"/>
    <w:rsid w:val="25473008"/>
    <w:rsid w:val="254A0D4A"/>
    <w:rsid w:val="254C7172"/>
    <w:rsid w:val="254F6C45"/>
    <w:rsid w:val="25563C77"/>
    <w:rsid w:val="255B4D05"/>
    <w:rsid w:val="255C655B"/>
    <w:rsid w:val="255E59A9"/>
    <w:rsid w:val="2562533C"/>
    <w:rsid w:val="2567514D"/>
    <w:rsid w:val="256B600B"/>
    <w:rsid w:val="257931EE"/>
    <w:rsid w:val="257A33DD"/>
    <w:rsid w:val="257E64F7"/>
    <w:rsid w:val="258416A4"/>
    <w:rsid w:val="25890EA6"/>
    <w:rsid w:val="258F5A9A"/>
    <w:rsid w:val="25905609"/>
    <w:rsid w:val="259326F1"/>
    <w:rsid w:val="259518CB"/>
    <w:rsid w:val="25983863"/>
    <w:rsid w:val="259B08F3"/>
    <w:rsid w:val="25A42208"/>
    <w:rsid w:val="25B508B9"/>
    <w:rsid w:val="25B53A5B"/>
    <w:rsid w:val="25BC39F6"/>
    <w:rsid w:val="25BF1EB2"/>
    <w:rsid w:val="25C06FB5"/>
    <w:rsid w:val="25C1100C"/>
    <w:rsid w:val="25CB3D6D"/>
    <w:rsid w:val="25D02FFD"/>
    <w:rsid w:val="25D75396"/>
    <w:rsid w:val="25DE1BBE"/>
    <w:rsid w:val="25E33F69"/>
    <w:rsid w:val="25E940BF"/>
    <w:rsid w:val="25E96933"/>
    <w:rsid w:val="25EC118F"/>
    <w:rsid w:val="25F05041"/>
    <w:rsid w:val="25F413E1"/>
    <w:rsid w:val="25FC039B"/>
    <w:rsid w:val="26024C0D"/>
    <w:rsid w:val="26063109"/>
    <w:rsid w:val="2607298B"/>
    <w:rsid w:val="26103D41"/>
    <w:rsid w:val="26116869"/>
    <w:rsid w:val="261A4BC0"/>
    <w:rsid w:val="26207C03"/>
    <w:rsid w:val="262212E9"/>
    <w:rsid w:val="262477ED"/>
    <w:rsid w:val="26265313"/>
    <w:rsid w:val="26295AD5"/>
    <w:rsid w:val="26315FCE"/>
    <w:rsid w:val="26325A66"/>
    <w:rsid w:val="26331252"/>
    <w:rsid w:val="264467B2"/>
    <w:rsid w:val="265853B6"/>
    <w:rsid w:val="265C6FB2"/>
    <w:rsid w:val="26644EA7"/>
    <w:rsid w:val="26656E0B"/>
    <w:rsid w:val="26753BA5"/>
    <w:rsid w:val="2675729A"/>
    <w:rsid w:val="267C0A39"/>
    <w:rsid w:val="268370CB"/>
    <w:rsid w:val="26875EE9"/>
    <w:rsid w:val="26926505"/>
    <w:rsid w:val="26976211"/>
    <w:rsid w:val="269B185D"/>
    <w:rsid w:val="26B97FE6"/>
    <w:rsid w:val="26BB3CAD"/>
    <w:rsid w:val="26BF0015"/>
    <w:rsid w:val="26BF4371"/>
    <w:rsid w:val="26BF6183"/>
    <w:rsid w:val="26C422AA"/>
    <w:rsid w:val="26C54B2C"/>
    <w:rsid w:val="26CA2142"/>
    <w:rsid w:val="26CF6A37"/>
    <w:rsid w:val="26D60FBC"/>
    <w:rsid w:val="26E3118D"/>
    <w:rsid w:val="26E31456"/>
    <w:rsid w:val="26E66850"/>
    <w:rsid w:val="26EC20B9"/>
    <w:rsid w:val="26F86D38"/>
    <w:rsid w:val="26FD42C6"/>
    <w:rsid w:val="27005B64"/>
    <w:rsid w:val="270A253F"/>
    <w:rsid w:val="271433BD"/>
    <w:rsid w:val="27182EAE"/>
    <w:rsid w:val="271B474C"/>
    <w:rsid w:val="271F39BF"/>
    <w:rsid w:val="2726516C"/>
    <w:rsid w:val="272F6449"/>
    <w:rsid w:val="273812F8"/>
    <w:rsid w:val="273835BD"/>
    <w:rsid w:val="273870AC"/>
    <w:rsid w:val="2746390C"/>
    <w:rsid w:val="274962F7"/>
    <w:rsid w:val="274A1860"/>
    <w:rsid w:val="275807AF"/>
    <w:rsid w:val="27584657"/>
    <w:rsid w:val="275A7C82"/>
    <w:rsid w:val="275E4DF0"/>
    <w:rsid w:val="275E5EB1"/>
    <w:rsid w:val="27606E57"/>
    <w:rsid w:val="27610E43"/>
    <w:rsid w:val="2761540B"/>
    <w:rsid w:val="2762237B"/>
    <w:rsid w:val="27683AC7"/>
    <w:rsid w:val="276B6E49"/>
    <w:rsid w:val="276E6F72"/>
    <w:rsid w:val="27710810"/>
    <w:rsid w:val="27734537"/>
    <w:rsid w:val="27781B9E"/>
    <w:rsid w:val="277A374A"/>
    <w:rsid w:val="27817719"/>
    <w:rsid w:val="2786213D"/>
    <w:rsid w:val="27906EE8"/>
    <w:rsid w:val="27932534"/>
    <w:rsid w:val="27A13526"/>
    <w:rsid w:val="27AF1AC7"/>
    <w:rsid w:val="27AF30E6"/>
    <w:rsid w:val="27BC7FFB"/>
    <w:rsid w:val="27BD16FA"/>
    <w:rsid w:val="27CB7F20"/>
    <w:rsid w:val="27CC5E79"/>
    <w:rsid w:val="27F433F3"/>
    <w:rsid w:val="27F60D15"/>
    <w:rsid w:val="27FF5E1C"/>
    <w:rsid w:val="280746CD"/>
    <w:rsid w:val="280B2B89"/>
    <w:rsid w:val="28105227"/>
    <w:rsid w:val="28115C9D"/>
    <w:rsid w:val="281573ED"/>
    <w:rsid w:val="281B5053"/>
    <w:rsid w:val="281B7DE6"/>
    <w:rsid w:val="28201C28"/>
    <w:rsid w:val="2826759D"/>
    <w:rsid w:val="282B4E63"/>
    <w:rsid w:val="282F6F65"/>
    <w:rsid w:val="28395C86"/>
    <w:rsid w:val="283E523E"/>
    <w:rsid w:val="28414686"/>
    <w:rsid w:val="284303FE"/>
    <w:rsid w:val="2861490A"/>
    <w:rsid w:val="28615DCF"/>
    <w:rsid w:val="28643ED1"/>
    <w:rsid w:val="28650375"/>
    <w:rsid w:val="2868600E"/>
    <w:rsid w:val="2869656D"/>
    <w:rsid w:val="28723AB4"/>
    <w:rsid w:val="28772BE3"/>
    <w:rsid w:val="2879797C"/>
    <w:rsid w:val="28812CD5"/>
    <w:rsid w:val="28844573"/>
    <w:rsid w:val="289335D2"/>
    <w:rsid w:val="28A6098D"/>
    <w:rsid w:val="28B02717"/>
    <w:rsid w:val="28B108E0"/>
    <w:rsid w:val="28CA3668"/>
    <w:rsid w:val="28CD7CC8"/>
    <w:rsid w:val="28CE5855"/>
    <w:rsid w:val="28DA4193"/>
    <w:rsid w:val="28F75D82"/>
    <w:rsid w:val="28FD3D8A"/>
    <w:rsid w:val="28FD67FF"/>
    <w:rsid w:val="290114EB"/>
    <w:rsid w:val="29096D87"/>
    <w:rsid w:val="290B020C"/>
    <w:rsid w:val="2912392D"/>
    <w:rsid w:val="291476A5"/>
    <w:rsid w:val="2918765C"/>
    <w:rsid w:val="291E1EF7"/>
    <w:rsid w:val="29205BEF"/>
    <w:rsid w:val="29211DC2"/>
    <w:rsid w:val="29252DE4"/>
    <w:rsid w:val="29276C0F"/>
    <w:rsid w:val="292A511A"/>
    <w:rsid w:val="293C46B4"/>
    <w:rsid w:val="293E2974"/>
    <w:rsid w:val="293E7102"/>
    <w:rsid w:val="29430E8F"/>
    <w:rsid w:val="294B488F"/>
    <w:rsid w:val="29522056"/>
    <w:rsid w:val="29567CBD"/>
    <w:rsid w:val="29583A35"/>
    <w:rsid w:val="2962484B"/>
    <w:rsid w:val="296D0128"/>
    <w:rsid w:val="296D5007"/>
    <w:rsid w:val="296E4F42"/>
    <w:rsid w:val="297414C3"/>
    <w:rsid w:val="297A3EDD"/>
    <w:rsid w:val="29802F8C"/>
    <w:rsid w:val="298A5BB9"/>
    <w:rsid w:val="29910CF5"/>
    <w:rsid w:val="29996B12"/>
    <w:rsid w:val="29A0362E"/>
    <w:rsid w:val="29A53E92"/>
    <w:rsid w:val="29AA70BF"/>
    <w:rsid w:val="29B5189A"/>
    <w:rsid w:val="29C462AA"/>
    <w:rsid w:val="29C80343"/>
    <w:rsid w:val="29D3071B"/>
    <w:rsid w:val="29D357B2"/>
    <w:rsid w:val="29D54965"/>
    <w:rsid w:val="29DB4666"/>
    <w:rsid w:val="29E51041"/>
    <w:rsid w:val="29E565AB"/>
    <w:rsid w:val="2A067935"/>
    <w:rsid w:val="2A07580D"/>
    <w:rsid w:val="2A0B10C8"/>
    <w:rsid w:val="2A0B4F4C"/>
    <w:rsid w:val="2A1831C5"/>
    <w:rsid w:val="2A186EBC"/>
    <w:rsid w:val="2A1C2CB5"/>
    <w:rsid w:val="2A1C3834"/>
    <w:rsid w:val="2A1F4553"/>
    <w:rsid w:val="2A21043F"/>
    <w:rsid w:val="2A2D4EC2"/>
    <w:rsid w:val="2A3B16C9"/>
    <w:rsid w:val="2A407808"/>
    <w:rsid w:val="2A482678"/>
    <w:rsid w:val="2A4F3BBF"/>
    <w:rsid w:val="2A54259B"/>
    <w:rsid w:val="2A592168"/>
    <w:rsid w:val="2A604333"/>
    <w:rsid w:val="2A612DBE"/>
    <w:rsid w:val="2A634893"/>
    <w:rsid w:val="2A6428AE"/>
    <w:rsid w:val="2A6C4CFA"/>
    <w:rsid w:val="2A740F74"/>
    <w:rsid w:val="2A7530F1"/>
    <w:rsid w:val="2A7B5917"/>
    <w:rsid w:val="2A7E3970"/>
    <w:rsid w:val="2A9211C9"/>
    <w:rsid w:val="2A9F38E6"/>
    <w:rsid w:val="2AAB2C02"/>
    <w:rsid w:val="2AB32EED"/>
    <w:rsid w:val="2AB62065"/>
    <w:rsid w:val="2ABA4076"/>
    <w:rsid w:val="2AD853DF"/>
    <w:rsid w:val="2AD86F53"/>
    <w:rsid w:val="2ADA66CC"/>
    <w:rsid w:val="2AE61515"/>
    <w:rsid w:val="2AE92A77"/>
    <w:rsid w:val="2AE92F98"/>
    <w:rsid w:val="2AFA35B4"/>
    <w:rsid w:val="2AFC1A03"/>
    <w:rsid w:val="2B033456"/>
    <w:rsid w:val="2B0A0D5F"/>
    <w:rsid w:val="2B120295"/>
    <w:rsid w:val="2B1778FA"/>
    <w:rsid w:val="2B231E21"/>
    <w:rsid w:val="2B2A70E5"/>
    <w:rsid w:val="2B2A7653"/>
    <w:rsid w:val="2B2B45F1"/>
    <w:rsid w:val="2B336ED3"/>
    <w:rsid w:val="2B381D70"/>
    <w:rsid w:val="2B391645"/>
    <w:rsid w:val="2B4321B4"/>
    <w:rsid w:val="2B443561"/>
    <w:rsid w:val="2B4B6FB7"/>
    <w:rsid w:val="2B4B71CC"/>
    <w:rsid w:val="2B502629"/>
    <w:rsid w:val="2B57795C"/>
    <w:rsid w:val="2B593A95"/>
    <w:rsid w:val="2B5D79E0"/>
    <w:rsid w:val="2B603075"/>
    <w:rsid w:val="2B715282"/>
    <w:rsid w:val="2B7B3CD8"/>
    <w:rsid w:val="2B824D9A"/>
    <w:rsid w:val="2B844FB6"/>
    <w:rsid w:val="2B852ADC"/>
    <w:rsid w:val="2B885BD7"/>
    <w:rsid w:val="2B893469"/>
    <w:rsid w:val="2B8A1EA0"/>
    <w:rsid w:val="2BAF236C"/>
    <w:rsid w:val="2BB720E5"/>
    <w:rsid w:val="2BC2163A"/>
    <w:rsid w:val="2BD31A99"/>
    <w:rsid w:val="2BD40C39"/>
    <w:rsid w:val="2BD4136D"/>
    <w:rsid w:val="2BD75238"/>
    <w:rsid w:val="2BE60032"/>
    <w:rsid w:val="2BEC04AB"/>
    <w:rsid w:val="2BF77448"/>
    <w:rsid w:val="2BFD08C4"/>
    <w:rsid w:val="2BFE5184"/>
    <w:rsid w:val="2C006566"/>
    <w:rsid w:val="2C06412D"/>
    <w:rsid w:val="2C0D0A34"/>
    <w:rsid w:val="2C271DE5"/>
    <w:rsid w:val="2C275941"/>
    <w:rsid w:val="2C29679B"/>
    <w:rsid w:val="2C3209AA"/>
    <w:rsid w:val="2C344365"/>
    <w:rsid w:val="2C446927"/>
    <w:rsid w:val="2C475FE3"/>
    <w:rsid w:val="2C4E7372"/>
    <w:rsid w:val="2C5129BE"/>
    <w:rsid w:val="2C602C01"/>
    <w:rsid w:val="2C604FDA"/>
    <w:rsid w:val="2C6208C4"/>
    <w:rsid w:val="2C625CF0"/>
    <w:rsid w:val="2C63728C"/>
    <w:rsid w:val="2C655A3B"/>
    <w:rsid w:val="2C666469"/>
    <w:rsid w:val="2C6941AB"/>
    <w:rsid w:val="2C704A6C"/>
    <w:rsid w:val="2C712B81"/>
    <w:rsid w:val="2C723060"/>
    <w:rsid w:val="2C817A09"/>
    <w:rsid w:val="2C8B5ED0"/>
    <w:rsid w:val="2C9B253E"/>
    <w:rsid w:val="2CA754B1"/>
    <w:rsid w:val="2CA91E8E"/>
    <w:rsid w:val="2CAA6CDE"/>
    <w:rsid w:val="2CAB3A68"/>
    <w:rsid w:val="2CAB3D48"/>
    <w:rsid w:val="2CAE7E10"/>
    <w:rsid w:val="2CB3174D"/>
    <w:rsid w:val="2CB67FA0"/>
    <w:rsid w:val="2CBC252D"/>
    <w:rsid w:val="2CBD61EB"/>
    <w:rsid w:val="2CBF577C"/>
    <w:rsid w:val="2CC16B89"/>
    <w:rsid w:val="2CCB451E"/>
    <w:rsid w:val="2CD7205C"/>
    <w:rsid w:val="2CD81986"/>
    <w:rsid w:val="2CD86C3B"/>
    <w:rsid w:val="2CE657FC"/>
    <w:rsid w:val="2CF3012F"/>
    <w:rsid w:val="2CF3064F"/>
    <w:rsid w:val="2CF717B7"/>
    <w:rsid w:val="2CFA3055"/>
    <w:rsid w:val="2D0317F4"/>
    <w:rsid w:val="2D07409C"/>
    <w:rsid w:val="2D1C3985"/>
    <w:rsid w:val="2D1F6CE6"/>
    <w:rsid w:val="2D237A59"/>
    <w:rsid w:val="2D253895"/>
    <w:rsid w:val="2D256324"/>
    <w:rsid w:val="2D2C188A"/>
    <w:rsid w:val="2D2D1B91"/>
    <w:rsid w:val="2D2E4048"/>
    <w:rsid w:val="2D2F01DE"/>
    <w:rsid w:val="2D33789C"/>
    <w:rsid w:val="2D3E1194"/>
    <w:rsid w:val="2D435597"/>
    <w:rsid w:val="2D52257B"/>
    <w:rsid w:val="2D592B06"/>
    <w:rsid w:val="2D5A0767"/>
    <w:rsid w:val="2D5A5398"/>
    <w:rsid w:val="2D5A6D7E"/>
    <w:rsid w:val="2D63556D"/>
    <w:rsid w:val="2D6F134E"/>
    <w:rsid w:val="2D7D16EA"/>
    <w:rsid w:val="2D7E0BA8"/>
    <w:rsid w:val="2D82348C"/>
    <w:rsid w:val="2D856881"/>
    <w:rsid w:val="2D870D8D"/>
    <w:rsid w:val="2D8C7FEC"/>
    <w:rsid w:val="2D8D438A"/>
    <w:rsid w:val="2D96552C"/>
    <w:rsid w:val="2D9708A4"/>
    <w:rsid w:val="2DA3549B"/>
    <w:rsid w:val="2DA742FE"/>
    <w:rsid w:val="2DAE08D3"/>
    <w:rsid w:val="2DB11966"/>
    <w:rsid w:val="2DB317B9"/>
    <w:rsid w:val="2DB33930"/>
    <w:rsid w:val="2DB604DD"/>
    <w:rsid w:val="2DC77FA9"/>
    <w:rsid w:val="2DCF7D01"/>
    <w:rsid w:val="2DD11B59"/>
    <w:rsid w:val="2DDB4C35"/>
    <w:rsid w:val="2DDB69E3"/>
    <w:rsid w:val="2DE0080A"/>
    <w:rsid w:val="2DE1756A"/>
    <w:rsid w:val="2DEB0301"/>
    <w:rsid w:val="2DEF248E"/>
    <w:rsid w:val="2DF169AB"/>
    <w:rsid w:val="2DF950BB"/>
    <w:rsid w:val="2DFD2DFD"/>
    <w:rsid w:val="2DFD4BAB"/>
    <w:rsid w:val="2E045F3A"/>
    <w:rsid w:val="2E07434F"/>
    <w:rsid w:val="2E0F4CE4"/>
    <w:rsid w:val="2E100D83"/>
    <w:rsid w:val="2E124548"/>
    <w:rsid w:val="2E154CF5"/>
    <w:rsid w:val="2E1D5A77"/>
    <w:rsid w:val="2E2C1A59"/>
    <w:rsid w:val="2E32127C"/>
    <w:rsid w:val="2E352597"/>
    <w:rsid w:val="2E3D144C"/>
    <w:rsid w:val="2E4251AC"/>
    <w:rsid w:val="2E43476A"/>
    <w:rsid w:val="2E4E5407"/>
    <w:rsid w:val="2E5121F1"/>
    <w:rsid w:val="2E536571"/>
    <w:rsid w:val="2E545BC0"/>
    <w:rsid w:val="2E5A3DAC"/>
    <w:rsid w:val="2E5A5987"/>
    <w:rsid w:val="2E692241"/>
    <w:rsid w:val="2E7D5E52"/>
    <w:rsid w:val="2E831A06"/>
    <w:rsid w:val="2E837EE4"/>
    <w:rsid w:val="2E876B6B"/>
    <w:rsid w:val="2E894691"/>
    <w:rsid w:val="2E8B5844"/>
    <w:rsid w:val="2E91731A"/>
    <w:rsid w:val="2E93007C"/>
    <w:rsid w:val="2E935510"/>
    <w:rsid w:val="2E9D638E"/>
    <w:rsid w:val="2E9E6BD6"/>
    <w:rsid w:val="2EAA7E90"/>
    <w:rsid w:val="2EB15996"/>
    <w:rsid w:val="2EBA16BE"/>
    <w:rsid w:val="2ED7496F"/>
    <w:rsid w:val="2EDF0755"/>
    <w:rsid w:val="2EE23DA1"/>
    <w:rsid w:val="2EE303AC"/>
    <w:rsid w:val="2EEC1C48"/>
    <w:rsid w:val="2F031CE8"/>
    <w:rsid w:val="2F053F3B"/>
    <w:rsid w:val="2F0B154A"/>
    <w:rsid w:val="2F0E4B96"/>
    <w:rsid w:val="2F0E5770"/>
    <w:rsid w:val="2F140B85"/>
    <w:rsid w:val="2F1549F2"/>
    <w:rsid w:val="2F237FA6"/>
    <w:rsid w:val="2F254821"/>
    <w:rsid w:val="2F2D5DE2"/>
    <w:rsid w:val="2F2E2412"/>
    <w:rsid w:val="2F303B49"/>
    <w:rsid w:val="2F320885"/>
    <w:rsid w:val="2F437F16"/>
    <w:rsid w:val="2F4C5E70"/>
    <w:rsid w:val="2F526CA4"/>
    <w:rsid w:val="2F5D613D"/>
    <w:rsid w:val="2F634EE2"/>
    <w:rsid w:val="2F662C24"/>
    <w:rsid w:val="2F665A68"/>
    <w:rsid w:val="2F6A2714"/>
    <w:rsid w:val="2F6B1FE9"/>
    <w:rsid w:val="2F6E4782"/>
    <w:rsid w:val="2F7C41F6"/>
    <w:rsid w:val="2F951720"/>
    <w:rsid w:val="2F977282"/>
    <w:rsid w:val="2F9904EA"/>
    <w:rsid w:val="2F9E77FF"/>
    <w:rsid w:val="2FA641FC"/>
    <w:rsid w:val="2FA71273"/>
    <w:rsid w:val="2FAD0853"/>
    <w:rsid w:val="2FC55B9D"/>
    <w:rsid w:val="2FC7536F"/>
    <w:rsid w:val="2FC8743B"/>
    <w:rsid w:val="2FE01C6D"/>
    <w:rsid w:val="2FE23C91"/>
    <w:rsid w:val="2FEA73B1"/>
    <w:rsid w:val="2FF017C0"/>
    <w:rsid w:val="2FF71A70"/>
    <w:rsid w:val="2FFB3907"/>
    <w:rsid w:val="3003017C"/>
    <w:rsid w:val="300E30A0"/>
    <w:rsid w:val="301377D6"/>
    <w:rsid w:val="301844E8"/>
    <w:rsid w:val="30420F9B"/>
    <w:rsid w:val="305E1622"/>
    <w:rsid w:val="3066070C"/>
    <w:rsid w:val="306A6644"/>
    <w:rsid w:val="306C6018"/>
    <w:rsid w:val="30744ECD"/>
    <w:rsid w:val="30766E97"/>
    <w:rsid w:val="307C7BA6"/>
    <w:rsid w:val="30803872"/>
    <w:rsid w:val="308A47E2"/>
    <w:rsid w:val="309276E9"/>
    <w:rsid w:val="30971E4D"/>
    <w:rsid w:val="30A05CC2"/>
    <w:rsid w:val="30A40FEC"/>
    <w:rsid w:val="30A9361D"/>
    <w:rsid w:val="30B33C47"/>
    <w:rsid w:val="30B3746C"/>
    <w:rsid w:val="30BE0205"/>
    <w:rsid w:val="30C35F0F"/>
    <w:rsid w:val="30D057F2"/>
    <w:rsid w:val="30D81CD3"/>
    <w:rsid w:val="30E06864"/>
    <w:rsid w:val="30E1618E"/>
    <w:rsid w:val="30E21733"/>
    <w:rsid w:val="30F71D86"/>
    <w:rsid w:val="30F77FD8"/>
    <w:rsid w:val="30FC45CB"/>
    <w:rsid w:val="30FC4781"/>
    <w:rsid w:val="30FD3EF5"/>
    <w:rsid w:val="30FD40AA"/>
    <w:rsid w:val="30FE19BD"/>
    <w:rsid w:val="3103697D"/>
    <w:rsid w:val="310426F5"/>
    <w:rsid w:val="310F7017"/>
    <w:rsid w:val="31134D4C"/>
    <w:rsid w:val="31177582"/>
    <w:rsid w:val="311B6C45"/>
    <w:rsid w:val="312608BD"/>
    <w:rsid w:val="312B0EBB"/>
    <w:rsid w:val="312F7CE0"/>
    <w:rsid w:val="313C1E8F"/>
    <w:rsid w:val="313D6F07"/>
    <w:rsid w:val="313F372D"/>
    <w:rsid w:val="31466869"/>
    <w:rsid w:val="314B6FC4"/>
    <w:rsid w:val="31501496"/>
    <w:rsid w:val="31532435"/>
    <w:rsid w:val="31540F86"/>
    <w:rsid w:val="31595C72"/>
    <w:rsid w:val="315F185A"/>
    <w:rsid w:val="316136A3"/>
    <w:rsid w:val="31615451"/>
    <w:rsid w:val="316A1E7D"/>
    <w:rsid w:val="317550ED"/>
    <w:rsid w:val="317E7E79"/>
    <w:rsid w:val="318D26EA"/>
    <w:rsid w:val="319620CE"/>
    <w:rsid w:val="319C35DE"/>
    <w:rsid w:val="31A32F06"/>
    <w:rsid w:val="31A57A34"/>
    <w:rsid w:val="31B84286"/>
    <w:rsid w:val="31C3435E"/>
    <w:rsid w:val="31C53C32"/>
    <w:rsid w:val="31C756D3"/>
    <w:rsid w:val="31D07AD6"/>
    <w:rsid w:val="31D45EB7"/>
    <w:rsid w:val="31D5284E"/>
    <w:rsid w:val="31D60066"/>
    <w:rsid w:val="31DF1A56"/>
    <w:rsid w:val="31E56082"/>
    <w:rsid w:val="31F4367C"/>
    <w:rsid w:val="31FE0EF2"/>
    <w:rsid w:val="32045C51"/>
    <w:rsid w:val="3206167C"/>
    <w:rsid w:val="320C48EB"/>
    <w:rsid w:val="320D7387"/>
    <w:rsid w:val="32134256"/>
    <w:rsid w:val="32193CE1"/>
    <w:rsid w:val="322512EF"/>
    <w:rsid w:val="322830C2"/>
    <w:rsid w:val="32292413"/>
    <w:rsid w:val="323A4620"/>
    <w:rsid w:val="323B0659"/>
    <w:rsid w:val="323D5B25"/>
    <w:rsid w:val="323E59E8"/>
    <w:rsid w:val="32427031"/>
    <w:rsid w:val="32430FFB"/>
    <w:rsid w:val="324530B9"/>
    <w:rsid w:val="324E00CB"/>
    <w:rsid w:val="325925CC"/>
    <w:rsid w:val="325A20DF"/>
    <w:rsid w:val="325A6A70"/>
    <w:rsid w:val="326128BE"/>
    <w:rsid w:val="3264662F"/>
    <w:rsid w:val="32734AB3"/>
    <w:rsid w:val="32774045"/>
    <w:rsid w:val="327F64D7"/>
    <w:rsid w:val="32843E49"/>
    <w:rsid w:val="32870EE7"/>
    <w:rsid w:val="329472E8"/>
    <w:rsid w:val="329655CE"/>
    <w:rsid w:val="32AF043E"/>
    <w:rsid w:val="32B2096E"/>
    <w:rsid w:val="32B80334"/>
    <w:rsid w:val="32C37B36"/>
    <w:rsid w:val="32C52570"/>
    <w:rsid w:val="32CB5278"/>
    <w:rsid w:val="32D04EE7"/>
    <w:rsid w:val="32D53419"/>
    <w:rsid w:val="32D6161D"/>
    <w:rsid w:val="32DD02BB"/>
    <w:rsid w:val="32E3455F"/>
    <w:rsid w:val="32E4458C"/>
    <w:rsid w:val="330126D7"/>
    <w:rsid w:val="330A5EF1"/>
    <w:rsid w:val="330D3AE3"/>
    <w:rsid w:val="330E33B7"/>
    <w:rsid w:val="331A7AA9"/>
    <w:rsid w:val="331C5AD4"/>
    <w:rsid w:val="331D184C"/>
    <w:rsid w:val="332309C0"/>
    <w:rsid w:val="332E3A59"/>
    <w:rsid w:val="33301B34"/>
    <w:rsid w:val="3337290D"/>
    <w:rsid w:val="333A0650"/>
    <w:rsid w:val="333C6176"/>
    <w:rsid w:val="333F5C66"/>
    <w:rsid w:val="33412253"/>
    <w:rsid w:val="33433E12"/>
    <w:rsid w:val="334E5D5A"/>
    <w:rsid w:val="33522495"/>
    <w:rsid w:val="33557D62"/>
    <w:rsid w:val="3359325D"/>
    <w:rsid w:val="336254B1"/>
    <w:rsid w:val="33627935"/>
    <w:rsid w:val="33661445"/>
    <w:rsid w:val="33707BCD"/>
    <w:rsid w:val="338576BC"/>
    <w:rsid w:val="3387267D"/>
    <w:rsid w:val="338A5133"/>
    <w:rsid w:val="338B4C95"/>
    <w:rsid w:val="33925D96"/>
    <w:rsid w:val="339C3875"/>
    <w:rsid w:val="33AB5B87"/>
    <w:rsid w:val="33AD497E"/>
    <w:rsid w:val="33B65581"/>
    <w:rsid w:val="33BB353F"/>
    <w:rsid w:val="33C00B55"/>
    <w:rsid w:val="33CC574C"/>
    <w:rsid w:val="33D04B10"/>
    <w:rsid w:val="33DC1707"/>
    <w:rsid w:val="33E32A95"/>
    <w:rsid w:val="33EA060C"/>
    <w:rsid w:val="33EF31E8"/>
    <w:rsid w:val="33F6401E"/>
    <w:rsid w:val="33F80FD8"/>
    <w:rsid w:val="340A0F46"/>
    <w:rsid w:val="340A6274"/>
    <w:rsid w:val="340D18C0"/>
    <w:rsid w:val="34151AEB"/>
    <w:rsid w:val="3422536C"/>
    <w:rsid w:val="342B60E5"/>
    <w:rsid w:val="342B6606"/>
    <w:rsid w:val="342D3D10"/>
    <w:rsid w:val="342F1F88"/>
    <w:rsid w:val="34323A47"/>
    <w:rsid w:val="343C3F54"/>
    <w:rsid w:val="343E02FA"/>
    <w:rsid w:val="344057F2"/>
    <w:rsid w:val="3449265E"/>
    <w:rsid w:val="34565F53"/>
    <w:rsid w:val="34611F6C"/>
    <w:rsid w:val="34636D8D"/>
    <w:rsid w:val="3474526C"/>
    <w:rsid w:val="347C23F8"/>
    <w:rsid w:val="34844F48"/>
    <w:rsid w:val="348474ED"/>
    <w:rsid w:val="34864FE8"/>
    <w:rsid w:val="348D06FD"/>
    <w:rsid w:val="349124F1"/>
    <w:rsid w:val="34953CAE"/>
    <w:rsid w:val="34AE30A3"/>
    <w:rsid w:val="34AE3693"/>
    <w:rsid w:val="34B22FF0"/>
    <w:rsid w:val="34B57D75"/>
    <w:rsid w:val="34BD5094"/>
    <w:rsid w:val="34CF0596"/>
    <w:rsid w:val="34D50630"/>
    <w:rsid w:val="34D643A8"/>
    <w:rsid w:val="34DB551B"/>
    <w:rsid w:val="34E13990"/>
    <w:rsid w:val="34E1521C"/>
    <w:rsid w:val="34EE34A0"/>
    <w:rsid w:val="34F565DC"/>
    <w:rsid w:val="34F92AFA"/>
    <w:rsid w:val="35004DDD"/>
    <w:rsid w:val="35061822"/>
    <w:rsid w:val="35151C0C"/>
    <w:rsid w:val="351D1FD7"/>
    <w:rsid w:val="35254A78"/>
    <w:rsid w:val="352944D8"/>
    <w:rsid w:val="352B0292"/>
    <w:rsid w:val="352C1711"/>
    <w:rsid w:val="3531125E"/>
    <w:rsid w:val="35346293"/>
    <w:rsid w:val="35354E6B"/>
    <w:rsid w:val="353A0493"/>
    <w:rsid w:val="353C7FC9"/>
    <w:rsid w:val="353D61D5"/>
    <w:rsid w:val="353F3CFB"/>
    <w:rsid w:val="35411821"/>
    <w:rsid w:val="35487054"/>
    <w:rsid w:val="354C231A"/>
    <w:rsid w:val="354D588F"/>
    <w:rsid w:val="355035A2"/>
    <w:rsid w:val="355748A5"/>
    <w:rsid w:val="35586B6B"/>
    <w:rsid w:val="355A423B"/>
    <w:rsid w:val="3563065D"/>
    <w:rsid w:val="356419B4"/>
    <w:rsid w:val="3569521C"/>
    <w:rsid w:val="356E3DC6"/>
    <w:rsid w:val="35744DE9"/>
    <w:rsid w:val="35747E49"/>
    <w:rsid w:val="3578720D"/>
    <w:rsid w:val="357C6CFE"/>
    <w:rsid w:val="358A4672"/>
    <w:rsid w:val="358B6E4D"/>
    <w:rsid w:val="359F2181"/>
    <w:rsid w:val="35A8263D"/>
    <w:rsid w:val="35AA386B"/>
    <w:rsid w:val="35AF7676"/>
    <w:rsid w:val="35B46376"/>
    <w:rsid w:val="35B50461"/>
    <w:rsid w:val="35B5220F"/>
    <w:rsid w:val="35C16E06"/>
    <w:rsid w:val="35C21B40"/>
    <w:rsid w:val="35CB1A33"/>
    <w:rsid w:val="35CB558F"/>
    <w:rsid w:val="35CC3135"/>
    <w:rsid w:val="35CD52FF"/>
    <w:rsid w:val="35D04FA4"/>
    <w:rsid w:val="35D52BEF"/>
    <w:rsid w:val="35D94150"/>
    <w:rsid w:val="35E825E5"/>
    <w:rsid w:val="35F44AE6"/>
    <w:rsid w:val="35FC1BEC"/>
    <w:rsid w:val="35FE3BB6"/>
    <w:rsid w:val="360311CD"/>
    <w:rsid w:val="36033620"/>
    <w:rsid w:val="36064819"/>
    <w:rsid w:val="360B3258"/>
    <w:rsid w:val="360E3A7E"/>
    <w:rsid w:val="36205FC2"/>
    <w:rsid w:val="36226CDD"/>
    <w:rsid w:val="36277950"/>
    <w:rsid w:val="363028D2"/>
    <w:rsid w:val="3632560E"/>
    <w:rsid w:val="36362521"/>
    <w:rsid w:val="363A4DC9"/>
    <w:rsid w:val="364000C3"/>
    <w:rsid w:val="364614CE"/>
    <w:rsid w:val="364816E0"/>
    <w:rsid w:val="364A595B"/>
    <w:rsid w:val="3651018A"/>
    <w:rsid w:val="36532606"/>
    <w:rsid w:val="36585A7A"/>
    <w:rsid w:val="365C2A91"/>
    <w:rsid w:val="36655676"/>
    <w:rsid w:val="366E2AEA"/>
    <w:rsid w:val="36700A4C"/>
    <w:rsid w:val="36735F09"/>
    <w:rsid w:val="367B470D"/>
    <w:rsid w:val="367D1576"/>
    <w:rsid w:val="36896378"/>
    <w:rsid w:val="3689736E"/>
    <w:rsid w:val="36913CE5"/>
    <w:rsid w:val="36A06A1C"/>
    <w:rsid w:val="36A26B39"/>
    <w:rsid w:val="36B765C5"/>
    <w:rsid w:val="36B83D65"/>
    <w:rsid w:val="36BB76D3"/>
    <w:rsid w:val="36C456AD"/>
    <w:rsid w:val="36CE5337"/>
    <w:rsid w:val="36D44917"/>
    <w:rsid w:val="36DD6967"/>
    <w:rsid w:val="36E158C0"/>
    <w:rsid w:val="36EF52AD"/>
    <w:rsid w:val="36F909D9"/>
    <w:rsid w:val="36FA25D0"/>
    <w:rsid w:val="37084CFA"/>
    <w:rsid w:val="370B6B7D"/>
    <w:rsid w:val="37105372"/>
    <w:rsid w:val="37183F1E"/>
    <w:rsid w:val="371F3F69"/>
    <w:rsid w:val="37213AEB"/>
    <w:rsid w:val="37247B2D"/>
    <w:rsid w:val="37296A11"/>
    <w:rsid w:val="372A7764"/>
    <w:rsid w:val="372E1214"/>
    <w:rsid w:val="37384EA6"/>
    <w:rsid w:val="374B5E63"/>
    <w:rsid w:val="374E6478"/>
    <w:rsid w:val="375872F6"/>
    <w:rsid w:val="3759048B"/>
    <w:rsid w:val="37661B84"/>
    <w:rsid w:val="37692071"/>
    <w:rsid w:val="37696240"/>
    <w:rsid w:val="376A2227"/>
    <w:rsid w:val="376A5878"/>
    <w:rsid w:val="37700C21"/>
    <w:rsid w:val="3774310E"/>
    <w:rsid w:val="37757058"/>
    <w:rsid w:val="377644D9"/>
    <w:rsid w:val="37783580"/>
    <w:rsid w:val="37857396"/>
    <w:rsid w:val="378955B8"/>
    <w:rsid w:val="378C5945"/>
    <w:rsid w:val="379059BD"/>
    <w:rsid w:val="37922808"/>
    <w:rsid w:val="379C3687"/>
    <w:rsid w:val="379E0C96"/>
    <w:rsid w:val="379F4342"/>
    <w:rsid w:val="37A91A34"/>
    <w:rsid w:val="37B41E38"/>
    <w:rsid w:val="37BC7885"/>
    <w:rsid w:val="37C52BDE"/>
    <w:rsid w:val="37C867A4"/>
    <w:rsid w:val="37C9553C"/>
    <w:rsid w:val="37CE16F7"/>
    <w:rsid w:val="37D310E2"/>
    <w:rsid w:val="37D631F9"/>
    <w:rsid w:val="37DD7E02"/>
    <w:rsid w:val="37E32FFD"/>
    <w:rsid w:val="37FA104F"/>
    <w:rsid w:val="37FF39BA"/>
    <w:rsid w:val="38055431"/>
    <w:rsid w:val="380A4A95"/>
    <w:rsid w:val="380E0689"/>
    <w:rsid w:val="38190834"/>
    <w:rsid w:val="381B235A"/>
    <w:rsid w:val="381C6576"/>
    <w:rsid w:val="38211DDE"/>
    <w:rsid w:val="38323C4F"/>
    <w:rsid w:val="38342582"/>
    <w:rsid w:val="38355A6B"/>
    <w:rsid w:val="383E64EC"/>
    <w:rsid w:val="38444BF6"/>
    <w:rsid w:val="384F0EE0"/>
    <w:rsid w:val="38565D52"/>
    <w:rsid w:val="38594E76"/>
    <w:rsid w:val="385F7EA5"/>
    <w:rsid w:val="38601D0C"/>
    <w:rsid w:val="386068D0"/>
    <w:rsid w:val="3874658A"/>
    <w:rsid w:val="387C487B"/>
    <w:rsid w:val="387D4F85"/>
    <w:rsid w:val="387D4FDA"/>
    <w:rsid w:val="3882287D"/>
    <w:rsid w:val="38832151"/>
    <w:rsid w:val="38875313"/>
    <w:rsid w:val="388B5124"/>
    <w:rsid w:val="38933118"/>
    <w:rsid w:val="389425B0"/>
    <w:rsid w:val="38946FDB"/>
    <w:rsid w:val="389958D5"/>
    <w:rsid w:val="389E6F8B"/>
    <w:rsid w:val="38A722E3"/>
    <w:rsid w:val="38BD2D71"/>
    <w:rsid w:val="38C7234D"/>
    <w:rsid w:val="38CA1D69"/>
    <w:rsid w:val="38CA7D80"/>
    <w:rsid w:val="38D1110E"/>
    <w:rsid w:val="38D44DA9"/>
    <w:rsid w:val="38D907D9"/>
    <w:rsid w:val="38E1756D"/>
    <w:rsid w:val="38EF191E"/>
    <w:rsid w:val="38FC02D6"/>
    <w:rsid w:val="38FC7CC2"/>
    <w:rsid w:val="38FE711A"/>
    <w:rsid w:val="390037A2"/>
    <w:rsid w:val="39007C46"/>
    <w:rsid w:val="390B2876"/>
    <w:rsid w:val="39111E53"/>
    <w:rsid w:val="391A0B04"/>
    <w:rsid w:val="39344A8D"/>
    <w:rsid w:val="393D299B"/>
    <w:rsid w:val="39411259"/>
    <w:rsid w:val="39561EE2"/>
    <w:rsid w:val="395835DE"/>
    <w:rsid w:val="39672918"/>
    <w:rsid w:val="396966BC"/>
    <w:rsid w:val="396F2205"/>
    <w:rsid w:val="39745A19"/>
    <w:rsid w:val="39774F2D"/>
    <w:rsid w:val="39777BB3"/>
    <w:rsid w:val="397A06E1"/>
    <w:rsid w:val="39820DED"/>
    <w:rsid w:val="3984613E"/>
    <w:rsid w:val="398A7A7C"/>
    <w:rsid w:val="399716C1"/>
    <w:rsid w:val="39C00035"/>
    <w:rsid w:val="39CD3FCC"/>
    <w:rsid w:val="39D21F33"/>
    <w:rsid w:val="39D31333"/>
    <w:rsid w:val="39D54ED8"/>
    <w:rsid w:val="39DC7D6B"/>
    <w:rsid w:val="39E135D3"/>
    <w:rsid w:val="39E80D0A"/>
    <w:rsid w:val="39E97A3D"/>
    <w:rsid w:val="39F9181C"/>
    <w:rsid w:val="39FA22AE"/>
    <w:rsid w:val="39FD73BF"/>
    <w:rsid w:val="39FD7AC0"/>
    <w:rsid w:val="3A0139C3"/>
    <w:rsid w:val="3A0C707E"/>
    <w:rsid w:val="3A10210A"/>
    <w:rsid w:val="3A1439A9"/>
    <w:rsid w:val="3A175F16"/>
    <w:rsid w:val="3A1A4D37"/>
    <w:rsid w:val="3A1C3049"/>
    <w:rsid w:val="3A1F5ED9"/>
    <w:rsid w:val="3A21319F"/>
    <w:rsid w:val="3A221FB6"/>
    <w:rsid w:val="3A2A31CC"/>
    <w:rsid w:val="3A2B484E"/>
    <w:rsid w:val="3A395D55"/>
    <w:rsid w:val="3A3C2EFF"/>
    <w:rsid w:val="3A46311F"/>
    <w:rsid w:val="3A4A73CA"/>
    <w:rsid w:val="3A5426B5"/>
    <w:rsid w:val="3A581B5A"/>
    <w:rsid w:val="3A5913BB"/>
    <w:rsid w:val="3A5B6136"/>
    <w:rsid w:val="3A6164C2"/>
    <w:rsid w:val="3A82707E"/>
    <w:rsid w:val="3A8A3C6B"/>
    <w:rsid w:val="3A8D11A9"/>
    <w:rsid w:val="3A8D4478"/>
    <w:rsid w:val="3A9461B8"/>
    <w:rsid w:val="3A9834B4"/>
    <w:rsid w:val="3A984E41"/>
    <w:rsid w:val="3A9B7C26"/>
    <w:rsid w:val="3AA30888"/>
    <w:rsid w:val="3AAB598F"/>
    <w:rsid w:val="3AB32333"/>
    <w:rsid w:val="3ABB1F8D"/>
    <w:rsid w:val="3AC147A5"/>
    <w:rsid w:val="3AD068AC"/>
    <w:rsid w:val="3AD06A61"/>
    <w:rsid w:val="3AD06DCC"/>
    <w:rsid w:val="3AD24D52"/>
    <w:rsid w:val="3AD74DC5"/>
    <w:rsid w:val="3ADB6274"/>
    <w:rsid w:val="3ADE7B13"/>
    <w:rsid w:val="3AE30103"/>
    <w:rsid w:val="3AE80991"/>
    <w:rsid w:val="3AEC0481"/>
    <w:rsid w:val="3AED0BAA"/>
    <w:rsid w:val="3AF56EF0"/>
    <w:rsid w:val="3AFA4962"/>
    <w:rsid w:val="3B053544"/>
    <w:rsid w:val="3B065453"/>
    <w:rsid w:val="3B072692"/>
    <w:rsid w:val="3B085907"/>
    <w:rsid w:val="3B0A7AD5"/>
    <w:rsid w:val="3B1005B0"/>
    <w:rsid w:val="3B176304"/>
    <w:rsid w:val="3B1B0020"/>
    <w:rsid w:val="3B223EA3"/>
    <w:rsid w:val="3B240176"/>
    <w:rsid w:val="3B251A0F"/>
    <w:rsid w:val="3B255741"/>
    <w:rsid w:val="3B312338"/>
    <w:rsid w:val="3B4402BD"/>
    <w:rsid w:val="3B44078E"/>
    <w:rsid w:val="3B453A80"/>
    <w:rsid w:val="3B462B12"/>
    <w:rsid w:val="3B4648A6"/>
    <w:rsid w:val="3B4775B8"/>
    <w:rsid w:val="3B4C4927"/>
    <w:rsid w:val="3B4F27BE"/>
    <w:rsid w:val="3B542821"/>
    <w:rsid w:val="3B556027"/>
    <w:rsid w:val="3B5937D7"/>
    <w:rsid w:val="3B5A6F24"/>
    <w:rsid w:val="3B5B4297"/>
    <w:rsid w:val="3B6162CB"/>
    <w:rsid w:val="3B6273BD"/>
    <w:rsid w:val="3B636050"/>
    <w:rsid w:val="3B717470"/>
    <w:rsid w:val="3B745B59"/>
    <w:rsid w:val="3B7C5E89"/>
    <w:rsid w:val="3B8669F9"/>
    <w:rsid w:val="3B8C31AB"/>
    <w:rsid w:val="3B90705F"/>
    <w:rsid w:val="3B981668"/>
    <w:rsid w:val="3B9D55CE"/>
    <w:rsid w:val="3BA47D82"/>
    <w:rsid w:val="3BB01522"/>
    <w:rsid w:val="3BB026D0"/>
    <w:rsid w:val="3BB05953"/>
    <w:rsid w:val="3BB947C9"/>
    <w:rsid w:val="3BC1546A"/>
    <w:rsid w:val="3BC35686"/>
    <w:rsid w:val="3BC74A4B"/>
    <w:rsid w:val="3BC75E7D"/>
    <w:rsid w:val="3BCC0557"/>
    <w:rsid w:val="3BD6013A"/>
    <w:rsid w:val="3BDE02EE"/>
    <w:rsid w:val="3BDE4E31"/>
    <w:rsid w:val="3BEB698B"/>
    <w:rsid w:val="3BEC625F"/>
    <w:rsid w:val="3BEE404E"/>
    <w:rsid w:val="3BF55114"/>
    <w:rsid w:val="3BFC2946"/>
    <w:rsid w:val="3BFE6EBC"/>
    <w:rsid w:val="3C026B24"/>
    <w:rsid w:val="3C0F6B8E"/>
    <w:rsid w:val="3C211C1A"/>
    <w:rsid w:val="3C2D6FA3"/>
    <w:rsid w:val="3C381797"/>
    <w:rsid w:val="3C4340D1"/>
    <w:rsid w:val="3C445E89"/>
    <w:rsid w:val="3C4A30C0"/>
    <w:rsid w:val="3C4B05F1"/>
    <w:rsid w:val="3C5C5D08"/>
    <w:rsid w:val="3C6109FB"/>
    <w:rsid w:val="3C6927A8"/>
    <w:rsid w:val="3C695ADF"/>
    <w:rsid w:val="3C6B187A"/>
    <w:rsid w:val="3C714642"/>
    <w:rsid w:val="3C733AB9"/>
    <w:rsid w:val="3C812767"/>
    <w:rsid w:val="3C896390"/>
    <w:rsid w:val="3C8B0241"/>
    <w:rsid w:val="3C94036D"/>
    <w:rsid w:val="3C9568F7"/>
    <w:rsid w:val="3C9C5ED7"/>
    <w:rsid w:val="3CA4104C"/>
    <w:rsid w:val="3CA676A0"/>
    <w:rsid w:val="3CB40973"/>
    <w:rsid w:val="3CC808C5"/>
    <w:rsid w:val="3CC83282"/>
    <w:rsid w:val="3CC95DA2"/>
    <w:rsid w:val="3CE015D4"/>
    <w:rsid w:val="3CE84C78"/>
    <w:rsid w:val="3CEB3919"/>
    <w:rsid w:val="3CF8720E"/>
    <w:rsid w:val="3CFA5193"/>
    <w:rsid w:val="3CFB4C73"/>
    <w:rsid w:val="3CFD15BF"/>
    <w:rsid w:val="3D155F62"/>
    <w:rsid w:val="3D276890"/>
    <w:rsid w:val="3D296886"/>
    <w:rsid w:val="3D2B4DF3"/>
    <w:rsid w:val="3D2C725B"/>
    <w:rsid w:val="3D2E2245"/>
    <w:rsid w:val="3D356511"/>
    <w:rsid w:val="3D380F1D"/>
    <w:rsid w:val="3D4B6CC2"/>
    <w:rsid w:val="3D4E71D1"/>
    <w:rsid w:val="3D55642B"/>
    <w:rsid w:val="3D566086"/>
    <w:rsid w:val="3D5D0099"/>
    <w:rsid w:val="3D640998"/>
    <w:rsid w:val="3D687B67"/>
    <w:rsid w:val="3D695EAF"/>
    <w:rsid w:val="3D6B66C9"/>
    <w:rsid w:val="3D7430F2"/>
    <w:rsid w:val="3D76438C"/>
    <w:rsid w:val="3D7D23D6"/>
    <w:rsid w:val="3D831B99"/>
    <w:rsid w:val="3D8949C3"/>
    <w:rsid w:val="3D8A3F82"/>
    <w:rsid w:val="3D8B6CA7"/>
    <w:rsid w:val="3D993FBA"/>
    <w:rsid w:val="3DA5668B"/>
    <w:rsid w:val="3DA908AC"/>
    <w:rsid w:val="3DA9265A"/>
    <w:rsid w:val="3DAF1D5D"/>
    <w:rsid w:val="3DB04DD7"/>
    <w:rsid w:val="3DB50DD5"/>
    <w:rsid w:val="3DB64D77"/>
    <w:rsid w:val="3DB94EAD"/>
    <w:rsid w:val="3DBB648E"/>
    <w:rsid w:val="3DC120E1"/>
    <w:rsid w:val="3DC265EB"/>
    <w:rsid w:val="3DC41242"/>
    <w:rsid w:val="3DC6374A"/>
    <w:rsid w:val="3DC8149C"/>
    <w:rsid w:val="3DD2254E"/>
    <w:rsid w:val="3DE23DBE"/>
    <w:rsid w:val="3DE45300"/>
    <w:rsid w:val="3DE47B36"/>
    <w:rsid w:val="3DEC358A"/>
    <w:rsid w:val="3DEF6D00"/>
    <w:rsid w:val="3DF72094"/>
    <w:rsid w:val="3DFC136C"/>
    <w:rsid w:val="3DFE0DC8"/>
    <w:rsid w:val="3E0A62F0"/>
    <w:rsid w:val="3E133501"/>
    <w:rsid w:val="3E176817"/>
    <w:rsid w:val="3E187446"/>
    <w:rsid w:val="3E1F0B6E"/>
    <w:rsid w:val="3E201C73"/>
    <w:rsid w:val="3E2449C7"/>
    <w:rsid w:val="3E297EBD"/>
    <w:rsid w:val="3E38578C"/>
    <w:rsid w:val="3E3A797F"/>
    <w:rsid w:val="3E402222"/>
    <w:rsid w:val="3E415641"/>
    <w:rsid w:val="3E451B6A"/>
    <w:rsid w:val="3E541B40"/>
    <w:rsid w:val="3E5B7667"/>
    <w:rsid w:val="3E5C0B3F"/>
    <w:rsid w:val="3E706C67"/>
    <w:rsid w:val="3E7140AE"/>
    <w:rsid w:val="3E731CA5"/>
    <w:rsid w:val="3E7512D1"/>
    <w:rsid w:val="3E78202C"/>
    <w:rsid w:val="3E7E7642"/>
    <w:rsid w:val="3E805434"/>
    <w:rsid w:val="3E812347"/>
    <w:rsid w:val="3E8B1D5F"/>
    <w:rsid w:val="3E9B4698"/>
    <w:rsid w:val="3EA80B63"/>
    <w:rsid w:val="3EA82911"/>
    <w:rsid w:val="3EAB1A1E"/>
    <w:rsid w:val="3EBF31E2"/>
    <w:rsid w:val="3ECC294C"/>
    <w:rsid w:val="3ECD34FD"/>
    <w:rsid w:val="3ECD4126"/>
    <w:rsid w:val="3ED0742A"/>
    <w:rsid w:val="3ED26B8E"/>
    <w:rsid w:val="3EDB13A4"/>
    <w:rsid w:val="3EE9440D"/>
    <w:rsid w:val="3EED2A1A"/>
    <w:rsid w:val="3EF20030"/>
    <w:rsid w:val="3EF31EA2"/>
    <w:rsid w:val="3EFA1783"/>
    <w:rsid w:val="3EFA3DD4"/>
    <w:rsid w:val="3EFA72C2"/>
    <w:rsid w:val="3EFB6EE5"/>
    <w:rsid w:val="3F087854"/>
    <w:rsid w:val="3F192DC7"/>
    <w:rsid w:val="3F204939"/>
    <w:rsid w:val="3F23328C"/>
    <w:rsid w:val="3F245CDE"/>
    <w:rsid w:val="3F2C17D3"/>
    <w:rsid w:val="3F304187"/>
    <w:rsid w:val="3F327A47"/>
    <w:rsid w:val="3F3360DA"/>
    <w:rsid w:val="3F4B1CA0"/>
    <w:rsid w:val="3F4C68C6"/>
    <w:rsid w:val="3F4E4D6C"/>
    <w:rsid w:val="3F4F492A"/>
    <w:rsid w:val="3F5253D9"/>
    <w:rsid w:val="3F585A92"/>
    <w:rsid w:val="3F6B19BB"/>
    <w:rsid w:val="3F783900"/>
    <w:rsid w:val="3F784F56"/>
    <w:rsid w:val="3F78561B"/>
    <w:rsid w:val="3F7D78FA"/>
    <w:rsid w:val="3F836EDA"/>
    <w:rsid w:val="3F8F587F"/>
    <w:rsid w:val="3F960AB3"/>
    <w:rsid w:val="3F961829"/>
    <w:rsid w:val="3F9A0498"/>
    <w:rsid w:val="3F9A39E8"/>
    <w:rsid w:val="3F9C2EF7"/>
    <w:rsid w:val="3F9D7DEE"/>
    <w:rsid w:val="3FB44E3F"/>
    <w:rsid w:val="3FBC3324"/>
    <w:rsid w:val="3FC308C1"/>
    <w:rsid w:val="3FC466BA"/>
    <w:rsid w:val="3FD26B0F"/>
    <w:rsid w:val="3FD32810"/>
    <w:rsid w:val="3FD9653C"/>
    <w:rsid w:val="3FDE24DC"/>
    <w:rsid w:val="3FEF669A"/>
    <w:rsid w:val="3FF12096"/>
    <w:rsid w:val="3FF94FBF"/>
    <w:rsid w:val="400718BA"/>
    <w:rsid w:val="400E5D55"/>
    <w:rsid w:val="401144E6"/>
    <w:rsid w:val="401B15C7"/>
    <w:rsid w:val="401C35B7"/>
    <w:rsid w:val="4023022C"/>
    <w:rsid w:val="40282828"/>
    <w:rsid w:val="402C30CE"/>
    <w:rsid w:val="402E6E46"/>
    <w:rsid w:val="402F3C10"/>
    <w:rsid w:val="40320D0C"/>
    <w:rsid w:val="40336F0D"/>
    <w:rsid w:val="40347EA3"/>
    <w:rsid w:val="40360D66"/>
    <w:rsid w:val="40407A9F"/>
    <w:rsid w:val="404E74E8"/>
    <w:rsid w:val="4055628F"/>
    <w:rsid w:val="40582115"/>
    <w:rsid w:val="405A40DF"/>
    <w:rsid w:val="406C497A"/>
    <w:rsid w:val="407927B7"/>
    <w:rsid w:val="407A02DD"/>
    <w:rsid w:val="4080241D"/>
    <w:rsid w:val="40844CB8"/>
    <w:rsid w:val="40874AB9"/>
    <w:rsid w:val="40923CD2"/>
    <w:rsid w:val="409B6EA7"/>
    <w:rsid w:val="40B32646"/>
    <w:rsid w:val="40B57579"/>
    <w:rsid w:val="40BA6207"/>
    <w:rsid w:val="40BE5BC6"/>
    <w:rsid w:val="40CA1D32"/>
    <w:rsid w:val="40E57E4D"/>
    <w:rsid w:val="40EC2905"/>
    <w:rsid w:val="40F77B80"/>
    <w:rsid w:val="40FC085C"/>
    <w:rsid w:val="40FC3DE3"/>
    <w:rsid w:val="40FE0F0E"/>
    <w:rsid w:val="40FE2CBD"/>
    <w:rsid w:val="410A158D"/>
    <w:rsid w:val="410D3CD6"/>
    <w:rsid w:val="41137E3B"/>
    <w:rsid w:val="411B386E"/>
    <w:rsid w:val="411C75E7"/>
    <w:rsid w:val="411E1C2C"/>
    <w:rsid w:val="411E510D"/>
    <w:rsid w:val="41232723"/>
    <w:rsid w:val="412E149E"/>
    <w:rsid w:val="413E57AF"/>
    <w:rsid w:val="414219F3"/>
    <w:rsid w:val="41422BEE"/>
    <w:rsid w:val="414778FE"/>
    <w:rsid w:val="41536A5A"/>
    <w:rsid w:val="41597EF3"/>
    <w:rsid w:val="41635215"/>
    <w:rsid w:val="416E0685"/>
    <w:rsid w:val="417B7450"/>
    <w:rsid w:val="418036D2"/>
    <w:rsid w:val="41860E7F"/>
    <w:rsid w:val="41B03A6A"/>
    <w:rsid w:val="41B24C5B"/>
    <w:rsid w:val="41B47717"/>
    <w:rsid w:val="41C95079"/>
    <w:rsid w:val="41D176AE"/>
    <w:rsid w:val="41F07F48"/>
    <w:rsid w:val="41FC0D65"/>
    <w:rsid w:val="42075CE5"/>
    <w:rsid w:val="42084F38"/>
    <w:rsid w:val="420A5691"/>
    <w:rsid w:val="420C6766"/>
    <w:rsid w:val="42101C86"/>
    <w:rsid w:val="421F7A2F"/>
    <w:rsid w:val="42206C63"/>
    <w:rsid w:val="42274495"/>
    <w:rsid w:val="422C3859"/>
    <w:rsid w:val="42391531"/>
    <w:rsid w:val="424B3CDF"/>
    <w:rsid w:val="42574E91"/>
    <w:rsid w:val="425A2175"/>
    <w:rsid w:val="425B430A"/>
    <w:rsid w:val="426D5376"/>
    <w:rsid w:val="42703746"/>
    <w:rsid w:val="42733236"/>
    <w:rsid w:val="4274070E"/>
    <w:rsid w:val="427B0595"/>
    <w:rsid w:val="42862F6A"/>
    <w:rsid w:val="428B1739"/>
    <w:rsid w:val="428D254A"/>
    <w:rsid w:val="428E0070"/>
    <w:rsid w:val="4295347D"/>
    <w:rsid w:val="42996C1F"/>
    <w:rsid w:val="429A07C3"/>
    <w:rsid w:val="429E40C9"/>
    <w:rsid w:val="42A258CA"/>
    <w:rsid w:val="42A86388"/>
    <w:rsid w:val="42A96C58"/>
    <w:rsid w:val="42B31885"/>
    <w:rsid w:val="42C41CE4"/>
    <w:rsid w:val="42CC1D66"/>
    <w:rsid w:val="42D00689"/>
    <w:rsid w:val="42D361F6"/>
    <w:rsid w:val="42D7414F"/>
    <w:rsid w:val="42E303BC"/>
    <w:rsid w:val="42E36959"/>
    <w:rsid w:val="42F12310"/>
    <w:rsid w:val="42F42C1C"/>
    <w:rsid w:val="42FC216C"/>
    <w:rsid w:val="42FE3FC1"/>
    <w:rsid w:val="430E5A01"/>
    <w:rsid w:val="430F645A"/>
    <w:rsid w:val="43112228"/>
    <w:rsid w:val="43160791"/>
    <w:rsid w:val="431C1B20"/>
    <w:rsid w:val="433E23A1"/>
    <w:rsid w:val="433E2ADB"/>
    <w:rsid w:val="434626F9"/>
    <w:rsid w:val="43495316"/>
    <w:rsid w:val="43510169"/>
    <w:rsid w:val="4355185E"/>
    <w:rsid w:val="4355293C"/>
    <w:rsid w:val="43583CE4"/>
    <w:rsid w:val="43630837"/>
    <w:rsid w:val="43690725"/>
    <w:rsid w:val="437159C8"/>
    <w:rsid w:val="437730F0"/>
    <w:rsid w:val="43821597"/>
    <w:rsid w:val="438356FB"/>
    <w:rsid w:val="438A4CDB"/>
    <w:rsid w:val="43907F88"/>
    <w:rsid w:val="43920453"/>
    <w:rsid w:val="43973DDC"/>
    <w:rsid w:val="43A044FF"/>
    <w:rsid w:val="43A05439"/>
    <w:rsid w:val="43A15B81"/>
    <w:rsid w:val="43A96511"/>
    <w:rsid w:val="43AD2778"/>
    <w:rsid w:val="43B34232"/>
    <w:rsid w:val="43B65AD0"/>
    <w:rsid w:val="43B90338"/>
    <w:rsid w:val="43C20EE5"/>
    <w:rsid w:val="43C31F9B"/>
    <w:rsid w:val="43C755E8"/>
    <w:rsid w:val="43C8533B"/>
    <w:rsid w:val="43D03820"/>
    <w:rsid w:val="43D61CCF"/>
    <w:rsid w:val="43E05472"/>
    <w:rsid w:val="43E850CC"/>
    <w:rsid w:val="43E908BD"/>
    <w:rsid w:val="43F54F5F"/>
    <w:rsid w:val="43FA36A9"/>
    <w:rsid w:val="43FB71BF"/>
    <w:rsid w:val="43FD6DCC"/>
    <w:rsid w:val="440979A4"/>
    <w:rsid w:val="440A7727"/>
    <w:rsid w:val="440C56F0"/>
    <w:rsid w:val="440E3217"/>
    <w:rsid w:val="44143923"/>
    <w:rsid w:val="441D3201"/>
    <w:rsid w:val="441F673F"/>
    <w:rsid w:val="44213794"/>
    <w:rsid w:val="44257F10"/>
    <w:rsid w:val="442B3AB6"/>
    <w:rsid w:val="442F13DF"/>
    <w:rsid w:val="44335EEF"/>
    <w:rsid w:val="443F72CB"/>
    <w:rsid w:val="443F7480"/>
    <w:rsid w:val="44406A3F"/>
    <w:rsid w:val="44447B80"/>
    <w:rsid w:val="44474521"/>
    <w:rsid w:val="4447497A"/>
    <w:rsid w:val="444D54F0"/>
    <w:rsid w:val="4456696C"/>
    <w:rsid w:val="445D2C4C"/>
    <w:rsid w:val="446055EE"/>
    <w:rsid w:val="44613C8E"/>
    <w:rsid w:val="44627A06"/>
    <w:rsid w:val="44632615"/>
    <w:rsid w:val="4465271C"/>
    <w:rsid w:val="446B0669"/>
    <w:rsid w:val="44703ED1"/>
    <w:rsid w:val="44705C7F"/>
    <w:rsid w:val="44763C20"/>
    <w:rsid w:val="44775FA6"/>
    <w:rsid w:val="44784B34"/>
    <w:rsid w:val="447910DE"/>
    <w:rsid w:val="448F69DC"/>
    <w:rsid w:val="449556E6"/>
    <w:rsid w:val="449750E1"/>
    <w:rsid w:val="449855E9"/>
    <w:rsid w:val="44995DA8"/>
    <w:rsid w:val="449B1E09"/>
    <w:rsid w:val="449D27EC"/>
    <w:rsid w:val="44A678F3"/>
    <w:rsid w:val="44B07BCE"/>
    <w:rsid w:val="44B85878"/>
    <w:rsid w:val="44BA514C"/>
    <w:rsid w:val="44BE6F41"/>
    <w:rsid w:val="44BF2763"/>
    <w:rsid w:val="44C20BA4"/>
    <w:rsid w:val="44C246C3"/>
    <w:rsid w:val="44C323AD"/>
    <w:rsid w:val="44DE1B9E"/>
    <w:rsid w:val="44E24DB2"/>
    <w:rsid w:val="44E64491"/>
    <w:rsid w:val="44E81CBA"/>
    <w:rsid w:val="44E87F0C"/>
    <w:rsid w:val="44F3065E"/>
    <w:rsid w:val="45012D7B"/>
    <w:rsid w:val="4506147B"/>
    <w:rsid w:val="45062140"/>
    <w:rsid w:val="450B40C0"/>
    <w:rsid w:val="450D34CE"/>
    <w:rsid w:val="450E650B"/>
    <w:rsid w:val="45156108"/>
    <w:rsid w:val="45172894"/>
    <w:rsid w:val="45173B67"/>
    <w:rsid w:val="452934C8"/>
    <w:rsid w:val="452B7DF8"/>
    <w:rsid w:val="45302213"/>
    <w:rsid w:val="45386828"/>
    <w:rsid w:val="453A712B"/>
    <w:rsid w:val="454B049A"/>
    <w:rsid w:val="454B2248"/>
    <w:rsid w:val="454B3FF6"/>
    <w:rsid w:val="4550336E"/>
    <w:rsid w:val="45617CBE"/>
    <w:rsid w:val="45630354"/>
    <w:rsid w:val="45642454"/>
    <w:rsid w:val="45676DA7"/>
    <w:rsid w:val="456978A0"/>
    <w:rsid w:val="456A6B72"/>
    <w:rsid w:val="45701CAF"/>
    <w:rsid w:val="457A4C1B"/>
    <w:rsid w:val="45815C6A"/>
    <w:rsid w:val="45852499"/>
    <w:rsid w:val="458735F8"/>
    <w:rsid w:val="45890808"/>
    <w:rsid w:val="458A0186"/>
    <w:rsid w:val="458D5981"/>
    <w:rsid w:val="458F0387"/>
    <w:rsid w:val="458F4FCD"/>
    <w:rsid w:val="45943BEF"/>
    <w:rsid w:val="459738F9"/>
    <w:rsid w:val="459A6922"/>
    <w:rsid w:val="459B6410"/>
    <w:rsid w:val="45A611E0"/>
    <w:rsid w:val="45AA25D0"/>
    <w:rsid w:val="45AA3D42"/>
    <w:rsid w:val="45C2075D"/>
    <w:rsid w:val="45C54AF3"/>
    <w:rsid w:val="45CD7B5D"/>
    <w:rsid w:val="45CE26E6"/>
    <w:rsid w:val="45D93CF8"/>
    <w:rsid w:val="45DB3EF9"/>
    <w:rsid w:val="45EE1552"/>
    <w:rsid w:val="45F6521E"/>
    <w:rsid w:val="45FE6DC5"/>
    <w:rsid w:val="46004DE1"/>
    <w:rsid w:val="460948C8"/>
    <w:rsid w:val="46116FEE"/>
    <w:rsid w:val="461249B7"/>
    <w:rsid w:val="46146ADE"/>
    <w:rsid w:val="461B7E6D"/>
    <w:rsid w:val="462E7F6C"/>
    <w:rsid w:val="462F3918"/>
    <w:rsid w:val="46324B16"/>
    <w:rsid w:val="46334724"/>
    <w:rsid w:val="46360566"/>
    <w:rsid w:val="463827CD"/>
    <w:rsid w:val="463E4DC6"/>
    <w:rsid w:val="4649053A"/>
    <w:rsid w:val="464A3BD5"/>
    <w:rsid w:val="464B2231"/>
    <w:rsid w:val="464E4809"/>
    <w:rsid w:val="465810C1"/>
    <w:rsid w:val="465B4822"/>
    <w:rsid w:val="465F41FD"/>
    <w:rsid w:val="466400AB"/>
    <w:rsid w:val="466A4950"/>
    <w:rsid w:val="46780E1B"/>
    <w:rsid w:val="467E2D8C"/>
    <w:rsid w:val="468E4AE3"/>
    <w:rsid w:val="469D1499"/>
    <w:rsid w:val="46A61E2C"/>
    <w:rsid w:val="46C05002"/>
    <w:rsid w:val="46C502B5"/>
    <w:rsid w:val="46C5127E"/>
    <w:rsid w:val="46CD0221"/>
    <w:rsid w:val="46CD397C"/>
    <w:rsid w:val="46D36999"/>
    <w:rsid w:val="46DD1A9B"/>
    <w:rsid w:val="46DD3374"/>
    <w:rsid w:val="46DE0983"/>
    <w:rsid w:val="46E0141F"/>
    <w:rsid w:val="46E70490"/>
    <w:rsid w:val="46F97497"/>
    <w:rsid w:val="46FA305B"/>
    <w:rsid w:val="47024B89"/>
    <w:rsid w:val="470D3C59"/>
    <w:rsid w:val="47107999"/>
    <w:rsid w:val="47116C31"/>
    <w:rsid w:val="47121802"/>
    <w:rsid w:val="47143D01"/>
    <w:rsid w:val="47173339"/>
    <w:rsid w:val="471843AC"/>
    <w:rsid w:val="471A1ED2"/>
    <w:rsid w:val="47210340"/>
    <w:rsid w:val="47250266"/>
    <w:rsid w:val="47282841"/>
    <w:rsid w:val="472F1E22"/>
    <w:rsid w:val="473B30ED"/>
    <w:rsid w:val="474A6C5C"/>
    <w:rsid w:val="475632A7"/>
    <w:rsid w:val="475E0317"/>
    <w:rsid w:val="476C4A00"/>
    <w:rsid w:val="476D1EFD"/>
    <w:rsid w:val="476D2268"/>
    <w:rsid w:val="47723ABC"/>
    <w:rsid w:val="47735FCE"/>
    <w:rsid w:val="477A1B32"/>
    <w:rsid w:val="477E0BCB"/>
    <w:rsid w:val="47835AC3"/>
    <w:rsid w:val="478709B8"/>
    <w:rsid w:val="478F5094"/>
    <w:rsid w:val="479003E6"/>
    <w:rsid w:val="479E2B03"/>
    <w:rsid w:val="479E48B1"/>
    <w:rsid w:val="47A83982"/>
    <w:rsid w:val="47B136C8"/>
    <w:rsid w:val="47B75FD7"/>
    <w:rsid w:val="47BA5463"/>
    <w:rsid w:val="47C40755"/>
    <w:rsid w:val="47C54534"/>
    <w:rsid w:val="47CD5197"/>
    <w:rsid w:val="47D100C8"/>
    <w:rsid w:val="47D604EF"/>
    <w:rsid w:val="47DE55F6"/>
    <w:rsid w:val="47ED75E7"/>
    <w:rsid w:val="4805447F"/>
    <w:rsid w:val="480E2C76"/>
    <w:rsid w:val="480F1C53"/>
    <w:rsid w:val="48104F4B"/>
    <w:rsid w:val="4813505E"/>
    <w:rsid w:val="481427FD"/>
    <w:rsid w:val="4819662E"/>
    <w:rsid w:val="481C59E8"/>
    <w:rsid w:val="481D1D3C"/>
    <w:rsid w:val="48272B6F"/>
    <w:rsid w:val="482B265C"/>
    <w:rsid w:val="482C583F"/>
    <w:rsid w:val="48367294"/>
    <w:rsid w:val="483D231C"/>
    <w:rsid w:val="4844606D"/>
    <w:rsid w:val="48500C62"/>
    <w:rsid w:val="48552861"/>
    <w:rsid w:val="48566CF1"/>
    <w:rsid w:val="485A0F31"/>
    <w:rsid w:val="485A2B7D"/>
    <w:rsid w:val="485E2293"/>
    <w:rsid w:val="48650722"/>
    <w:rsid w:val="48663207"/>
    <w:rsid w:val="48684BFE"/>
    <w:rsid w:val="486D219B"/>
    <w:rsid w:val="486F785A"/>
    <w:rsid w:val="48752C22"/>
    <w:rsid w:val="487F438D"/>
    <w:rsid w:val="48834259"/>
    <w:rsid w:val="4883492F"/>
    <w:rsid w:val="48873A29"/>
    <w:rsid w:val="4888686F"/>
    <w:rsid w:val="488C15C6"/>
    <w:rsid w:val="48937EE4"/>
    <w:rsid w:val="48983AA4"/>
    <w:rsid w:val="48986297"/>
    <w:rsid w:val="489F2175"/>
    <w:rsid w:val="48A0157E"/>
    <w:rsid w:val="48A11A2A"/>
    <w:rsid w:val="48A17FC9"/>
    <w:rsid w:val="48AF6CC3"/>
    <w:rsid w:val="48B63E7D"/>
    <w:rsid w:val="48BD6538"/>
    <w:rsid w:val="48BF3A58"/>
    <w:rsid w:val="48D50670"/>
    <w:rsid w:val="48D82045"/>
    <w:rsid w:val="48D92474"/>
    <w:rsid w:val="48E1714C"/>
    <w:rsid w:val="48E64762"/>
    <w:rsid w:val="48F50E49"/>
    <w:rsid w:val="48F84495"/>
    <w:rsid w:val="49064E04"/>
    <w:rsid w:val="490960E7"/>
    <w:rsid w:val="490B241B"/>
    <w:rsid w:val="490B41C9"/>
    <w:rsid w:val="490F5615"/>
    <w:rsid w:val="491470E5"/>
    <w:rsid w:val="49166EF0"/>
    <w:rsid w:val="49177011"/>
    <w:rsid w:val="491A45B5"/>
    <w:rsid w:val="491B3781"/>
    <w:rsid w:val="491C4B45"/>
    <w:rsid w:val="491F5EC6"/>
    <w:rsid w:val="49201299"/>
    <w:rsid w:val="49222F70"/>
    <w:rsid w:val="49295900"/>
    <w:rsid w:val="493074BF"/>
    <w:rsid w:val="493A52D4"/>
    <w:rsid w:val="493B1763"/>
    <w:rsid w:val="4941408E"/>
    <w:rsid w:val="494A7DB3"/>
    <w:rsid w:val="494D47E1"/>
    <w:rsid w:val="49543DC1"/>
    <w:rsid w:val="49553A98"/>
    <w:rsid w:val="495A0CAC"/>
    <w:rsid w:val="495B6C72"/>
    <w:rsid w:val="49641441"/>
    <w:rsid w:val="4966543E"/>
    <w:rsid w:val="497524EA"/>
    <w:rsid w:val="497526AF"/>
    <w:rsid w:val="497A68DE"/>
    <w:rsid w:val="497B382A"/>
    <w:rsid w:val="497D3B62"/>
    <w:rsid w:val="4981092F"/>
    <w:rsid w:val="49836455"/>
    <w:rsid w:val="4984096B"/>
    <w:rsid w:val="49866B78"/>
    <w:rsid w:val="49887640"/>
    <w:rsid w:val="49891591"/>
    <w:rsid w:val="4989333F"/>
    <w:rsid w:val="499A554C"/>
    <w:rsid w:val="499F2B63"/>
    <w:rsid w:val="49A93559"/>
    <w:rsid w:val="49B0728D"/>
    <w:rsid w:val="49B77EAC"/>
    <w:rsid w:val="49B91E77"/>
    <w:rsid w:val="49BB5BEF"/>
    <w:rsid w:val="49BF1503"/>
    <w:rsid w:val="49C60729"/>
    <w:rsid w:val="49C751F7"/>
    <w:rsid w:val="49CA7BE0"/>
    <w:rsid w:val="49D91326"/>
    <w:rsid w:val="49D9582C"/>
    <w:rsid w:val="49E656E9"/>
    <w:rsid w:val="49F36EFC"/>
    <w:rsid w:val="49F64E79"/>
    <w:rsid w:val="49F66C27"/>
    <w:rsid w:val="49FA6FB5"/>
    <w:rsid w:val="49FE735A"/>
    <w:rsid w:val="4A040CB3"/>
    <w:rsid w:val="4A08695A"/>
    <w:rsid w:val="4A0B232C"/>
    <w:rsid w:val="4A1357E4"/>
    <w:rsid w:val="4A1522F5"/>
    <w:rsid w:val="4A196CF5"/>
    <w:rsid w:val="4A1A26B5"/>
    <w:rsid w:val="4A1C469C"/>
    <w:rsid w:val="4A28056F"/>
    <w:rsid w:val="4A3012E7"/>
    <w:rsid w:val="4A315BF5"/>
    <w:rsid w:val="4A383AF8"/>
    <w:rsid w:val="4A3C770B"/>
    <w:rsid w:val="4A4200BE"/>
    <w:rsid w:val="4A445F6B"/>
    <w:rsid w:val="4A643210"/>
    <w:rsid w:val="4A78588E"/>
    <w:rsid w:val="4A7B75C1"/>
    <w:rsid w:val="4A8A1BAF"/>
    <w:rsid w:val="4A905FEB"/>
    <w:rsid w:val="4A9621B8"/>
    <w:rsid w:val="4A970172"/>
    <w:rsid w:val="4A9B47C3"/>
    <w:rsid w:val="4A9B77CE"/>
    <w:rsid w:val="4AA173B4"/>
    <w:rsid w:val="4AA3047C"/>
    <w:rsid w:val="4AA43340"/>
    <w:rsid w:val="4AA743C5"/>
    <w:rsid w:val="4AAA6299"/>
    <w:rsid w:val="4AAC1705"/>
    <w:rsid w:val="4ABD5821"/>
    <w:rsid w:val="4ABE237D"/>
    <w:rsid w:val="4AD878B1"/>
    <w:rsid w:val="4ADB406F"/>
    <w:rsid w:val="4AE01685"/>
    <w:rsid w:val="4AE83401"/>
    <w:rsid w:val="4AEA62C8"/>
    <w:rsid w:val="4AEC4114"/>
    <w:rsid w:val="4AED73DD"/>
    <w:rsid w:val="4AEF3C97"/>
    <w:rsid w:val="4AF31D4E"/>
    <w:rsid w:val="4AF424DE"/>
    <w:rsid w:val="4AF72E03"/>
    <w:rsid w:val="4B047121"/>
    <w:rsid w:val="4B0A3B6F"/>
    <w:rsid w:val="4B0C1AAF"/>
    <w:rsid w:val="4B105DBC"/>
    <w:rsid w:val="4B115885"/>
    <w:rsid w:val="4B2C3CC2"/>
    <w:rsid w:val="4B2D2F15"/>
    <w:rsid w:val="4B375749"/>
    <w:rsid w:val="4B3C4CB1"/>
    <w:rsid w:val="4B5300A9"/>
    <w:rsid w:val="4B625936"/>
    <w:rsid w:val="4B75264A"/>
    <w:rsid w:val="4B7B771D"/>
    <w:rsid w:val="4B7D6AE2"/>
    <w:rsid w:val="4B851705"/>
    <w:rsid w:val="4B9634B6"/>
    <w:rsid w:val="4B9745A8"/>
    <w:rsid w:val="4BA22B61"/>
    <w:rsid w:val="4BA34B8C"/>
    <w:rsid w:val="4BA6642B"/>
    <w:rsid w:val="4BA97CC9"/>
    <w:rsid w:val="4BB07A82"/>
    <w:rsid w:val="4BB07FA2"/>
    <w:rsid w:val="4BCB6612"/>
    <w:rsid w:val="4BD56D10"/>
    <w:rsid w:val="4BD846DB"/>
    <w:rsid w:val="4BE020AD"/>
    <w:rsid w:val="4BE156B5"/>
    <w:rsid w:val="4BE265D8"/>
    <w:rsid w:val="4BE53277"/>
    <w:rsid w:val="4BE56F53"/>
    <w:rsid w:val="4C075A4E"/>
    <w:rsid w:val="4C161A93"/>
    <w:rsid w:val="4C16799F"/>
    <w:rsid w:val="4C1A4723"/>
    <w:rsid w:val="4C2061DD"/>
    <w:rsid w:val="4C260CF9"/>
    <w:rsid w:val="4C3503D3"/>
    <w:rsid w:val="4C3E6663"/>
    <w:rsid w:val="4C5879AB"/>
    <w:rsid w:val="4C5D5B32"/>
    <w:rsid w:val="4C5E0AB3"/>
    <w:rsid w:val="4C5E4F57"/>
    <w:rsid w:val="4C651E42"/>
    <w:rsid w:val="4C6C385D"/>
    <w:rsid w:val="4C6D1FFC"/>
    <w:rsid w:val="4C76404F"/>
    <w:rsid w:val="4C781A7F"/>
    <w:rsid w:val="4C7878FA"/>
    <w:rsid w:val="4C792459"/>
    <w:rsid w:val="4C7B1F56"/>
    <w:rsid w:val="4C806C7C"/>
    <w:rsid w:val="4C8512A3"/>
    <w:rsid w:val="4C8524E4"/>
    <w:rsid w:val="4C86505C"/>
    <w:rsid w:val="4C8B2404"/>
    <w:rsid w:val="4C8E4EE6"/>
    <w:rsid w:val="4C96024D"/>
    <w:rsid w:val="4C961DD3"/>
    <w:rsid w:val="4C975D73"/>
    <w:rsid w:val="4C9822FF"/>
    <w:rsid w:val="4C9F0B13"/>
    <w:rsid w:val="4CA87F80"/>
    <w:rsid w:val="4CAA598B"/>
    <w:rsid w:val="4CB132D9"/>
    <w:rsid w:val="4CB93F3C"/>
    <w:rsid w:val="4CBE1552"/>
    <w:rsid w:val="4CBE2D36"/>
    <w:rsid w:val="4CBE77A4"/>
    <w:rsid w:val="4CC954DC"/>
    <w:rsid w:val="4CEE2FE2"/>
    <w:rsid w:val="4CF1113B"/>
    <w:rsid w:val="4CF34558"/>
    <w:rsid w:val="4CF558F2"/>
    <w:rsid w:val="4CF96B9D"/>
    <w:rsid w:val="4D1C174E"/>
    <w:rsid w:val="4D1D1077"/>
    <w:rsid w:val="4D211275"/>
    <w:rsid w:val="4D2350C8"/>
    <w:rsid w:val="4D240875"/>
    <w:rsid w:val="4D2A270F"/>
    <w:rsid w:val="4D2B3A0A"/>
    <w:rsid w:val="4D2B79A6"/>
    <w:rsid w:val="4D2E2280"/>
    <w:rsid w:val="4D311078"/>
    <w:rsid w:val="4D482A8D"/>
    <w:rsid w:val="4D4F7737"/>
    <w:rsid w:val="4D5D3B70"/>
    <w:rsid w:val="4D5D5A9B"/>
    <w:rsid w:val="4D714816"/>
    <w:rsid w:val="4D7346FA"/>
    <w:rsid w:val="4D75672F"/>
    <w:rsid w:val="4D814A59"/>
    <w:rsid w:val="4D852E94"/>
    <w:rsid w:val="4D8602C2"/>
    <w:rsid w:val="4D9A1FBF"/>
    <w:rsid w:val="4DAB5F7A"/>
    <w:rsid w:val="4DAB7D28"/>
    <w:rsid w:val="4DB35624"/>
    <w:rsid w:val="4DB43081"/>
    <w:rsid w:val="4DB65805"/>
    <w:rsid w:val="4DC4528E"/>
    <w:rsid w:val="4DC85818"/>
    <w:rsid w:val="4DC91F90"/>
    <w:rsid w:val="4DCB3EBC"/>
    <w:rsid w:val="4DCF4F40"/>
    <w:rsid w:val="4DCF687D"/>
    <w:rsid w:val="4DD33A18"/>
    <w:rsid w:val="4DD74FC1"/>
    <w:rsid w:val="4DD80E25"/>
    <w:rsid w:val="4DD80FDB"/>
    <w:rsid w:val="4DEA5B15"/>
    <w:rsid w:val="4DEE7FDD"/>
    <w:rsid w:val="4DF162BE"/>
    <w:rsid w:val="4DF44AF1"/>
    <w:rsid w:val="4E0E1312"/>
    <w:rsid w:val="4E121B55"/>
    <w:rsid w:val="4E130ED5"/>
    <w:rsid w:val="4E1C6E78"/>
    <w:rsid w:val="4E1E7642"/>
    <w:rsid w:val="4E231FB4"/>
    <w:rsid w:val="4E273DE5"/>
    <w:rsid w:val="4E2B2C17"/>
    <w:rsid w:val="4E2D69C0"/>
    <w:rsid w:val="4E351776"/>
    <w:rsid w:val="4E355844"/>
    <w:rsid w:val="4E370E10"/>
    <w:rsid w:val="4E426780"/>
    <w:rsid w:val="4E4E1D31"/>
    <w:rsid w:val="4E4F68D0"/>
    <w:rsid w:val="4E555A61"/>
    <w:rsid w:val="4E5C7AFE"/>
    <w:rsid w:val="4E6078EB"/>
    <w:rsid w:val="4E644E19"/>
    <w:rsid w:val="4E6879C7"/>
    <w:rsid w:val="4E6C395B"/>
    <w:rsid w:val="4E6F6FA8"/>
    <w:rsid w:val="4E736E68"/>
    <w:rsid w:val="4E7520E4"/>
    <w:rsid w:val="4E780A26"/>
    <w:rsid w:val="4E7B60E9"/>
    <w:rsid w:val="4E805ED2"/>
    <w:rsid w:val="4E8332BB"/>
    <w:rsid w:val="4E844A0F"/>
    <w:rsid w:val="4E952D74"/>
    <w:rsid w:val="4E956B59"/>
    <w:rsid w:val="4E9D4148"/>
    <w:rsid w:val="4EA76709"/>
    <w:rsid w:val="4EA824BA"/>
    <w:rsid w:val="4EAB0300"/>
    <w:rsid w:val="4EAD187E"/>
    <w:rsid w:val="4EAE60AB"/>
    <w:rsid w:val="4EB95787"/>
    <w:rsid w:val="4EC07B31"/>
    <w:rsid w:val="4ED42E31"/>
    <w:rsid w:val="4ED6211E"/>
    <w:rsid w:val="4ED85F7B"/>
    <w:rsid w:val="4ED908C5"/>
    <w:rsid w:val="4EDA6D88"/>
    <w:rsid w:val="4EDC3800"/>
    <w:rsid w:val="4EE0713C"/>
    <w:rsid w:val="4EE31253"/>
    <w:rsid w:val="4EEA37A0"/>
    <w:rsid w:val="4EFD4F1D"/>
    <w:rsid w:val="4F0A6CD0"/>
    <w:rsid w:val="4F155DA1"/>
    <w:rsid w:val="4F201D7E"/>
    <w:rsid w:val="4F2204BE"/>
    <w:rsid w:val="4F245FE4"/>
    <w:rsid w:val="4F2558B8"/>
    <w:rsid w:val="4F28585C"/>
    <w:rsid w:val="4F2953A8"/>
    <w:rsid w:val="4F332775"/>
    <w:rsid w:val="4F33689B"/>
    <w:rsid w:val="4F367DF3"/>
    <w:rsid w:val="4F4450D4"/>
    <w:rsid w:val="4F4977F9"/>
    <w:rsid w:val="4F5368C9"/>
    <w:rsid w:val="4F5C7D70"/>
    <w:rsid w:val="4F5D14F6"/>
    <w:rsid w:val="4F642884"/>
    <w:rsid w:val="4F6434AC"/>
    <w:rsid w:val="4F697E9B"/>
    <w:rsid w:val="4F6D7F7A"/>
    <w:rsid w:val="4F766114"/>
    <w:rsid w:val="4F8A5242"/>
    <w:rsid w:val="4F8D6A55"/>
    <w:rsid w:val="4F8E51C8"/>
    <w:rsid w:val="4FA669F9"/>
    <w:rsid w:val="4FA72771"/>
    <w:rsid w:val="4FA829A2"/>
    <w:rsid w:val="4FAB6B7A"/>
    <w:rsid w:val="4FAD4077"/>
    <w:rsid w:val="4FAF75AB"/>
    <w:rsid w:val="4FB55FFB"/>
    <w:rsid w:val="4FB82BD0"/>
    <w:rsid w:val="4FB9443F"/>
    <w:rsid w:val="4FBA3A5A"/>
    <w:rsid w:val="4FC203F8"/>
    <w:rsid w:val="4FCC205E"/>
    <w:rsid w:val="4FD16C78"/>
    <w:rsid w:val="4FD25A40"/>
    <w:rsid w:val="4FDC241B"/>
    <w:rsid w:val="4FE82D58"/>
    <w:rsid w:val="4FE85264"/>
    <w:rsid w:val="4FEB35EE"/>
    <w:rsid w:val="4FED26C4"/>
    <w:rsid w:val="4FEE03A0"/>
    <w:rsid w:val="4FF26C0A"/>
    <w:rsid w:val="4FF66A1B"/>
    <w:rsid w:val="4FF84CC2"/>
    <w:rsid w:val="5001120A"/>
    <w:rsid w:val="500876B4"/>
    <w:rsid w:val="500D3C4D"/>
    <w:rsid w:val="50106568"/>
    <w:rsid w:val="501B2DF5"/>
    <w:rsid w:val="501B7F95"/>
    <w:rsid w:val="50207EA2"/>
    <w:rsid w:val="50260FFD"/>
    <w:rsid w:val="503404A9"/>
    <w:rsid w:val="503A57CF"/>
    <w:rsid w:val="50411939"/>
    <w:rsid w:val="50487B81"/>
    <w:rsid w:val="504B2073"/>
    <w:rsid w:val="50506965"/>
    <w:rsid w:val="505301A3"/>
    <w:rsid w:val="50583799"/>
    <w:rsid w:val="505E1082"/>
    <w:rsid w:val="507054A4"/>
    <w:rsid w:val="508A3C4F"/>
    <w:rsid w:val="508F1B83"/>
    <w:rsid w:val="50906169"/>
    <w:rsid w:val="509409A8"/>
    <w:rsid w:val="509765AA"/>
    <w:rsid w:val="509B1125"/>
    <w:rsid w:val="509E5922"/>
    <w:rsid w:val="50B447A7"/>
    <w:rsid w:val="50C00780"/>
    <w:rsid w:val="50C03AEB"/>
    <w:rsid w:val="50C0688E"/>
    <w:rsid w:val="50CC06E1"/>
    <w:rsid w:val="50CE26AB"/>
    <w:rsid w:val="50D715FA"/>
    <w:rsid w:val="50D852D8"/>
    <w:rsid w:val="50DB3DCF"/>
    <w:rsid w:val="50EB2380"/>
    <w:rsid w:val="50F32112"/>
    <w:rsid w:val="50F804CD"/>
    <w:rsid w:val="50FE53AA"/>
    <w:rsid w:val="51021035"/>
    <w:rsid w:val="51082D46"/>
    <w:rsid w:val="510D2AA8"/>
    <w:rsid w:val="510E50E0"/>
    <w:rsid w:val="511B3845"/>
    <w:rsid w:val="512A5408"/>
    <w:rsid w:val="5134567A"/>
    <w:rsid w:val="513F5357"/>
    <w:rsid w:val="51427728"/>
    <w:rsid w:val="5145344C"/>
    <w:rsid w:val="51493AE0"/>
    <w:rsid w:val="51571C09"/>
    <w:rsid w:val="515F4902"/>
    <w:rsid w:val="516433B8"/>
    <w:rsid w:val="51646B6C"/>
    <w:rsid w:val="51695F30"/>
    <w:rsid w:val="516D2BC8"/>
    <w:rsid w:val="518B68B4"/>
    <w:rsid w:val="518E1E3B"/>
    <w:rsid w:val="519A258E"/>
    <w:rsid w:val="51A21442"/>
    <w:rsid w:val="51AB37A8"/>
    <w:rsid w:val="51B65558"/>
    <w:rsid w:val="51B710FC"/>
    <w:rsid w:val="51C27D36"/>
    <w:rsid w:val="51C8534D"/>
    <w:rsid w:val="51CC4711"/>
    <w:rsid w:val="51D5428B"/>
    <w:rsid w:val="51DC4954"/>
    <w:rsid w:val="51DF61F2"/>
    <w:rsid w:val="51E1640E"/>
    <w:rsid w:val="51E22514"/>
    <w:rsid w:val="51F573F7"/>
    <w:rsid w:val="51F7602F"/>
    <w:rsid w:val="51F762EA"/>
    <w:rsid w:val="51F85506"/>
    <w:rsid w:val="51FB3213"/>
    <w:rsid w:val="52021EE1"/>
    <w:rsid w:val="52075B24"/>
    <w:rsid w:val="521340EE"/>
    <w:rsid w:val="52156097"/>
    <w:rsid w:val="521D4F6D"/>
    <w:rsid w:val="521D6D1B"/>
    <w:rsid w:val="52211609"/>
    <w:rsid w:val="522956BF"/>
    <w:rsid w:val="522A6F3E"/>
    <w:rsid w:val="52316962"/>
    <w:rsid w:val="5233653E"/>
    <w:rsid w:val="5242787F"/>
    <w:rsid w:val="5248023B"/>
    <w:rsid w:val="52484432"/>
    <w:rsid w:val="5249593E"/>
    <w:rsid w:val="524E7838"/>
    <w:rsid w:val="524F33D3"/>
    <w:rsid w:val="52524D6B"/>
    <w:rsid w:val="52595776"/>
    <w:rsid w:val="52595FA5"/>
    <w:rsid w:val="525E180D"/>
    <w:rsid w:val="525F19A5"/>
    <w:rsid w:val="52676D69"/>
    <w:rsid w:val="526D647F"/>
    <w:rsid w:val="527032EE"/>
    <w:rsid w:val="52712BF5"/>
    <w:rsid w:val="52735BE6"/>
    <w:rsid w:val="527436A9"/>
    <w:rsid w:val="527A416D"/>
    <w:rsid w:val="527B0B6E"/>
    <w:rsid w:val="527C1C93"/>
    <w:rsid w:val="52834B25"/>
    <w:rsid w:val="528B1ED6"/>
    <w:rsid w:val="5290573F"/>
    <w:rsid w:val="52992845"/>
    <w:rsid w:val="529B7FFB"/>
    <w:rsid w:val="529E280C"/>
    <w:rsid w:val="52A42F98"/>
    <w:rsid w:val="52A77711"/>
    <w:rsid w:val="52AD5B3E"/>
    <w:rsid w:val="52AF02BB"/>
    <w:rsid w:val="52B9356C"/>
    <w:rsid w:val="52BB0165"/>
    <w:rsid w:val="52C9412C"/>
    <w:rsid w:val="52CB0F9F"/>
    <w:rsid w:val="52D03D8D"/>
    <w:rsid w:val="52D93AE7"/>
    <w:rsid w:val="52DC04F6"/>
    <w:rsid w:val="52DC0CBD"/>
    <w:rsid w:val="52E57838"/>
    <w:rsid w:val="52E87329"/>
    <w:rsid w:val="52EB22F4"/>
    <w:rsid w:val="52EF191C"/>
    <w:rsid w:val="52F04CAE"/>
    <w:rsid w:val="52F06F3A"/>
    <w:rsid w:val="52F201A7"/>
    <w:rsid w:val="52FA36B8"/>
    <w:rsid w:val="53061C45"/>
    <w:rsid w:val="53111A99"/>
    <w:rsid w:val="531225F7"/>
    <w:rsid w:val="531377EE"/>
    <w:rsid w:val="5314011E"/>
    <w:rsid w:val="531A1D19"/>
    <w:rsid w:val="532E7431"/>
    <w:rsid w:val="533B3710"/>
    <w:rsid w:val="53403699"/>
    <w:rsid w:val="53426A39"/>
    <w:rsid w:val="534437BE"/>
    <w:rsid w:val="5346615D"/>
    <w:rsid w:val="53476745"/>
    <w:rsid w:val="5349426B"/>
    <w:rsid w:val="534A3B3F"/>
    <w:rsid w:val="534B4A7D"/>
    <w:rsid w:val="534F527F"/>
    <w:rsid w:val="535D44E5"/>
    <w:rsid w:val="5361780D"/>
    <w:rsid w:val="536264C0"/>
    <w:rsid w:val="53650979"/>
    <w:rsid w:val="5366006E"/>
    <w:rsid w:val="536D782E"/>
    <w:rsid w:val="53705BAA"/>
    <w:rsid w:val="5373753A"/>
    <w:rsid w:val="53870B97"/>
    <w:rsid w:val="53896E88"/>
    <w:rsid w:val="538E1C7E"/>
    <w:rsid w:val="53AB0DF7"/>
    <w:rsid w:val="53B63C4A"/>
    <w:rsid w:val="53C96FE0"/>
    <w:rsid w:val="53CB1124"/>
    <w:rsid w:val="53CB7D68"/>
    <w:rsid w:val="53CE651E"/>
    <w:rsid w:val="53D224C1"/>
    <w:rsid w:val="53DB1AFB"/>
    <w:rsid w:val="53DE62D7"/>
    <w:rsid w:val="53E45D42"/>
    <w:rsid w:val="53F005F3"/>
    <w:rsid w:val="53F77456"/>
    <w:rsid w:val="53FA209C"/>
    <w:rsid w:val="53FA34C3"/>
    <w:rsid w:val="53FB6A6C"/>
    <w:rsid w:val="540B7773"/>
    <w:rsid w:val="54102FDB"/>
    <w:rsid w:val="54120D34"/>
    <w:rsid w:val="54183C3E"/>
    <w:rsid w:val="541B79FC"/>
    <w:rsid w:val="54247F85"/>
    <w:rsid w:val="54260108"/>
    <w:rsid w:val="54260518"/>
    <w:rsid w:val="54266722"/>
    <w:rsid w:val="54284CF2"/>
    <w:rsid w:val="542A24E8"/>
    <w:rsid w:val="54463927"/>
    <w:rsid w:val="54497D6E"/>
    <w:rsid w:val="544A1174"/>
    <w:rsid w:val="54602B84"/>
    <w:rsid w:val="54624EB9"/>
    <w:rsid w:val="546D21DB"/>
    <w:rsid w:val="546E385E"/>
    <w:rsid w:val="548C301C"/>
    <w:rsid w:val="54921C42"/>
    <w:rsid w:val="549366B5"/>
    <w:rsid w:val="54A309EA"/>
    <w:rsid w:val="54A31759"/>
    <w:rsid w:val="54AC24C0"/>
    <w:rsid w:val="54B06C17"/>
    <w:rsid w:val="54B5164D"/>
    <w:rsid w:val="54BA01B5"/>
    <w:rsid w:val="54C66B7F"/>
    <w:rsid w:val="54CD6ED1"/>
    <w:rsid w:val="54D1488D"/>
    <w:rsid w:val="54D65388"/>
    <w:rsid w:val="54D8120D"/>
    <w:rsid w:val="54E02C53"/>
    <w:rsid w:val="54E104D3"/>
    <w:rsid w:val="54E4023C"/>
    <w:rsid w:val="54EC75A4"/>
    <w:rsid w:val="54EF20D5"/>
    <w:rsid w:val="54F413E0"/>
    <w:rsid w:val="54F521F2"/>
    <w:rsid w:val="54F75F49"/>
    <w:rsid w:val="55017533"/>
    <w:rsid w:val="551663CF"/>
    <w:rsid w:val="551D2366"/>
    <w:rsid w:val="55357EFD"/>
    <w:rsid w:val="55363F72"/>
    <w:rsid w:val="5537696F"/>
    <w:rsid w:val="55393E6B"/>
    <w:rsid w:val="553E5926"/>
    <w:rsid w:val="55482581"/>
    <w:rsid w:val="554973CD"/>
    <w:rsid w:val="554B56D5"/>
    <w:rsid w:val="55524F2D"/>
    <w:rsid w:val="55546EF7"/>
    <w:rsid w:val="555869E7"/>
    <w:rsid w:val="555A12FD"/>
    <w:rsid w:val="555A35CD"/>
    <w:rsid w:val="555B6F69"/>
    <w:rsid w:val="55651104"/>
    <w:rsid w:val="556935BA"/>
    <w:rsid w:val="556F5ADF"/>
    <w:rsid w:val="557355CF"/>
    <w:rsid w:val="557B4484"/>
    <w:rsid w:val="557C1FAA"/>
    <w:rsid w:val="558D768C"/>
    <w:rsid w:val="55923320"/>
    <w:rsid w:val="55A531BA"/>
    <w:rsid w:val="55AF05D2"/>
    <w:rsid w:val="55B426FC"/>
    <w:rsid w:val="55BE2D74"/>
    <w:rsid w:val="55C04E15"/>
    <w:rsid w:val="55C2781C"/>
    <w:rsid w:val="55C41A96"/>
    <w:rsid w:val="55CD4E7B"/>
    <w:rsid w:val="55D45677"/>
    <w:rsid w:val="55DC556F"/>
    <w:rsid w:val="55DD1A43"/>
    <w:rsid w:val="55E46829"/>
    <w:rsid w:val="55F36710"/>
    <w:rsid w:val="55FA7A9F"/>
    <w:rsid w:val="55FC3817"/>
    <w:rsid w:val="56037855"/>
    <w:rsid w:val="560B59D8"/>
    <w:rsid w:val="560D24F2"/>
    <w:rsid w:val="561840E0"/>
    <w:rsid w:val="56244EDD"/>
    <w:rsid w:val="562C39D0"/>
    <w:rsid w:val="563B3BA0"/>
    <w:rsid w:val="563B5EA8"/>
    <w:rsid w:val="563C2F8D"/>
    <w:rsid w:val="5640122A"/>
    <w:rsid w:val="564209B4"/>
    <w:rsid w:val="564469BE"/>
    <w:rsid w:val="564703E1"/>
    <w:rsid w:val="5648537C"/>
    <w:rsid w:val="56492BDA"/>
    <w:rsid w:val="564B654C"/>
    <w:rsid w:val="56572172"/>
    <w:rsid w:val="565A5332"/>
    <w:rsid w:val="565C2AF0"/>
    <w:rsid w:val="566F0762"/>
    <w:rsid w:val="56815ACA"/>
    <w:rsid w:val="568357E0"/>
    <w:rsid w:val="5684380C"/>
    <w:rsid w:val="568461BA"/>
    <w:rsid w:val="56881A68"/>
    <w:rsid w:val="568A11FB"/>
    <w:rsid w:val="5697479B"/>
    <w:rsid w:val="569869C4"/>
    <w:rsid w:val="569D09CA"/>
    <w:rsid w:val="569F41A2"/>
    <w:rsid w:val="56A95021"/>
    <w:rsid w:val="56AD3EC1"/>
    <w:rsid w:val="56C241D6"/>
    <w:rsid w:val="56C37E91"/>
    <w:rsid w:val="56C45C27"/>
    <w:rsid w:val="56CF0F2B"/>
    <w:rsid w:val="56D0674C"/>
    <w:rsid w:val="56D2633A"/>
    <w:rsid w:val="56D949DE"/>
    <w:rsid w:val="56E11772"/>
    <w:rsid w:val="56E12653"/>
    <w:rsid w:val="56E37DCE"/>
    <w:rsid w:val="56E7391C"/>
    <w:rsid w:val="56EA18C1"/>
    <w:rsid w:val="56EB1328"/>
    <w:rsid w:val="56F642C9"/>
    <w:rsid w:val="56F72C39"/>
    <w:rsid w:val="56F84B87"/>
    <w:rsid w:val="56F95FA8"/>
    <w:rsid w:val="56FE512A"/>
    <w:rsid w:val="56FE536D"/>
    <w:rsid w:val="570D3802"/>
    <w:rsid w:val="570D55B0"/>
    <w:rsid w:val="570F1328"/>
    <w:rsid w:val="571A1A7B"/>
    <w:rsid w:val="571C1C97"/>
    <w:rsid w:val="572002ED"/>
    <w:rsid w:val="57201787"/>
    <w:rsid w:val="57234DD3"/>
    <w:rsid w:val="572C3772"/>
    <w:rsid w:val="573921B9"/>
    <w:rsid w:val="57462870"/>
    <w:rsid w:val="574952A3"/>
    <w:rsid w:val="574A4432"/>
    <w:rsid w:val="574D00A2"/>
    <w:rsid w:val="575329A3"/>
    <w:rsid w:val="57563796"/>
    <w:rsid w:val="57574A7D"/>
    <w:rsid w:val="575925A3"/>
    <w:rsid w:val="575C02E5"/>
    <w:rsid w:val="57601B83"/>
    <w:rsid w:val="57643691"/>
    <w:rsid w:val="5773059A"/>
    <w:rsid w:val="5776281F"/>
    <w:rsid w:val="577949F3"/>
    <w:rsid w:val="577A272C"/>
    <w:rsid w:val="577C035B"/>
    <w:rsid w:val="578810DA"/>
    <w:rsid w:val="57882E88"/>
    <w:rsid w:val="578E7A36"/>
    <w:rsid w:val="5794675D"/>
    <w:rsid w:val="579A551F"/>
    <w:rsid w:val="579E26AC"/>
    <w:rsid w:val="579F66F9"/>
    <w:rsid w:val="57A93CD5"/>
    <w:rsid w:val="57AA647A"/>
    <w:rsid w:val="57AB4B41"/>
    <w:rsid w:val="57AD28EF"/>
    <w:rsid w:val="57B675EE"/>
    <w:rsid w:val="57BC3637"/>
    <w:rsid w:val="57C17087"/>
    <w:rsid w:val="57C74812"/>
    <w:rsid w:val="57C80481"/>
    <w:rsid w:val="57D72150"/>
    <w:rsid w:val="57D82404"/>
    <w:rsid w:val="57FC5312"/>
    <w:rsid w:val="57FD4E6A"/>
    <w:rsid w:val="5805584A"/>
    <w:rsid w:val="58080FD2"/>
    <w:rsid w:val="58084289"/>
    <w:rsid w:val="580B5816"/>
    <w:rsid w:val="58133B49"/>
    <w:rsid w:val="5814296E"/>
    <w:rsid w:val="581B576D"/>
    <w:rsid w:val="581C286A"/>
    <w:rsid w:val="581F559B"/>
    <w:rsid w:val="5821512A"/>
    <w:rsid w:val="583077E2"/>
    <w:rsid w:val="58411023"/>
    <w:rsid w:val="58415E06"/>
    <w:rsid w:val="584D2D67"/>
    <w:rsid w:val="585B234B"/>
    <w:rsid w:val="586B6A32"/>
    <w:rsid w:val="587B083D"/>
    <w:rsid w:val="587F2449"/>
    <w:rsid w:val="58891576"/>
    <w:rsid w:val="5892605D"/>
    <w:rsid w:val="58A0496A"/>
    <w:rsid w:val="58B06B3A"/>
    <w:rsid w:val="58B10F95"/>
    <w:rsid w:val="58BE1257"/>
    <w:rsid w:val="58C223CA"/>
    <w:rsid w:val="58CA7BFC"/>
    <w:rsid w:val="58D51A8E"/>
    <w:rsid w:val="58D960F4"/>
    <w:rsid w:val="58DB68B9"/>
    <w:rsid w:val="58E13419"/>
    <w:rsid w:val="58E32A6C"/>
    <w:rsid w:val="58E660B8"/>
    <w:rsid w:val="58ED5699"/>
    <w:rsid w:val="59103135"/>
    <w:rsid w:val="591A2206"/>
    <w:rsid w:val="591E3AA4"/>
    <w:rsid w:val="59232E69"/>
    <w:rsid w:val="59396633"/>
    <w:rsid w:val="59396B30"/>
    <w:rsid w:val="593C68FB"/>
    <w:rsid w:val="59443607"/>
    <w:rsid w:val="594518F8"/>
    <w:rsid w:val="594F2F39"/>
    <w:rsid w:val="59570D64"/>
    <w:rsid w:val="596516D3"/>
    <w:rsid w:val="59667064"/>
    <w:rsid w:val="596D7A8B"/>
    <w:rsid w:val="59725489"/>
    <w:rsid w:val="59741916"/>
    <w:rsid w:val="597A2BAB"/>
    <w:rsid w:val="597D200F"/>
    <w:rsid w:val="598B1A20"/>
    <w:rsid w:val="599117C3"/>
    <w:rsid w:val="59926E6D"/>
    <w:rsid w:val="59A321FB"/>
    <w:rsid w:val="59B14918"/>
    <w:rsid w:val="59B85D01"/>
    <w:rsid w:val="59BB5797"/>
    <w:rsid w:val="59BD150F"/>
    <w:rsid w:val="59C41AF9"/>
    <w:rsid w:val="59CF4D9E"/>
    <w:rsid w:val="59D14024"/>
    <w:rsid w:val="59D43694"/>
    <w:rsid w:val="59D62B04"/>
    <w:rsid w:val="59D943F3"/>
    <w:rsid w:val="59DD74BB"/>
    <w:rsid w:val="59EC1C72"/>
    <w:rsid w:val="59F1740B"/>
    <w:rsid w:val="59F45A45"/>
    <w:rsid w:val="5A0709DC"/>
    <w:rsid w:val="5A0A227A"/>
    <w:rsid w:val="5A0C551C"/>
    <w:rsid w:val="5A0F31E9"/>
    <w:rsid w:val="5A0F3E83"/>
    <w:rsid w:val="5A117165"/>
    <w:rsid w:val="5A1223DE"/>
    <w:rsid w:val="5A137381"/>
    <w:rsid w:val="5A197C7D"/>
    <w:rsid w:val="5A2309DB"/>
    <w:rsid w:val="5A355549"/>
    <w:rsid w:val="5A36306F"/>
    <w:rsid w:val="5A386368"/>
    <w:rsid w:val="5A3D09A9"/>
    <w:rsid w:val="5A3D107F"/>
    <w:rsid w:val="5A513A05"/>
    <w:rsid w:val="5A53200A"/>
    <w:rsid w:val="5A53477B"/>
    <w:rsid w:val="5A5C197E"/>
    <w:rsid w:val="5A65343B"/>
    <w:rsid w:val="5A937C42"/>
    <w:rsid w:val="5AA36B2A"/>
    <w:rsid w:val="5AA6109C"/>
    <w:rsid w:val="5AB3646E"/>
    <w:rsid w:val="5ABA3CA0"/>
    <w:rsid w:val="5ABC7179"/>
    <w:rsid w:val="5ACC088F"/>
    <w:rsid w:val="5ACE32A8"/>
    <w:rsid w:val="5AD17E36"/>
    <w:rsid w:val="5AD3266C"/>
    <w:rsid w:val="5AF01470"/>
    <w:rsid w:val="5AFC3496"/>
    <w:rsid w:val="5B00605E"/>
    <w:rsid w:val="5B092532"/>
    <w:rsid w:val="5B0B0058"/>
    <w:rsid w:val="5B161F0B"/>
    <w:rsid w:val="5B1B2426"/>
    <w:rsid w:val="5B247D38"/>
    <w:rsid w:val="5B297C5A"/>
    <w:rsid w:val="5B31562C"/>
    <w:rsid w:val="5B353327"/>
    <w:rsid w:val="5B384449"/>
    <w:rsid w:val="5B3E4581"/>
    <w:rsid w:val="5B544A80"/>
    <w:rsid w:val="5B572E88"/>
    <w:rsid w:val="5B5B7EA1"/>
    <w:rsid w:val="5B5E1421"/>
    <w:rsid w:val="5B6559BA"/>
    <w:rsid w:val="5B7D391F"/>
    <w:rsid w:val="5B865931"/>
    <w:rsid w:val="5B91324A"/>
    <w:rsid w:val="5BA74539"/>
    <w:rsid w:val="5BA83421"/>
    <w:rsid w:val="5BAA7871"/>
    <w:rsid w:val="5BAF35A5"/>
    <w:rsid w:val="5BAF6C35"/>
    <w:rsid w:val="5BB77C09"/>
    <w:rsid w:val="5BB95D06"/>
    <w:rsid w:val="5BC546AB"/>
    <w:rsid w:val="5BC56459"/>
    <w:rsid w:val="5BCA7472"/>
    <w:rsid w:val="5BD16A64"/>
    <w:rsid w:val="5BD26DC8"/>
    <w:rsid w:val="5BD3501A"/>
    <w:rsid w:val="5BDC5041"/>
    <w:rsid w:val="5BDD5DA4"/>
    <w:rsid w:val="5BE07FA6"/>
    <w:rsid w:val="5BE24CBF"/>
    <w:rsid w:val="5BE508A9"/>
    <w:rsid w:val="5BE66CE8"/>
    <w:rsid w:val="5BEE0E8A"/>
    <w:rsid w:val="5BF157BD"/>
    <w:rsid w:val="5BFE2871"/>
    <w:rsid w:val="5C196D1C"/>
    <w:rsid w:val="5C1D6295"/>
    <w:rsid w:val="5C1E1DF6"/>
    <w:rsid w:val="5C25339C"/>
    <w:rsid w:val="5C262EDD"/>
    <w:rsid w:val="5C2A0EF0"/>
    <w:rsid w:val="5C2C2C25"/>
    <w:rsid w:val="5C335AB8"/>
    <w:rsid w:val="5C365168"/>
    <w:rsid w:val="5C3723FF"/>
    <w:rsid w:val="5C401F83"/>
    <w:rsid w:val="5C403D31"/>
    <w:rsid w:val="5C427AAA"/>
    <w:rsid w:val="5C4767BF"/>
    <w:rsid w:val="5C514E2F"/>
    <w:rsid w:val="5C552407"/>
    <w:rsid w:val="5C5617A7"/>
    <w:rsid w:val="5C566F47"/>
    <w:rsid w:val="5C583771"/>
    <w:rsid w:val="5C5D2B35"/>
    <w:rsid w:val="5C642CAF"/>
    <w:rsid w:val="5C672263"/>
    <w:rsid w:val="5C7047CC"/>
    <w:rsid w:val="5C78194C"/>
    <w:rsid w:val="5C7E0D01"/>
    <w:rsid w:val="5C82434A"/>
    <w:rsid w:val="5C871960"/>
    <w:rsid w:val="5C89392A"/>
    <w:rsid w:val="5C8C6F77"/>
    <w:rsid w:val="5C907B7A"/>
    <w:rsid w:val="5C9D1906"/>
    <w:rsid w:val="5C9D2F32"/>
    <w:rsid w:val="5C9D73D6"/>
    <w:rsid w:val="5C9F4EFC"/>
    <w:rsid w:val="5CA6628A"/>
    <w:rsid w:val="5CAD6BEE"/>
    <w:rsid w:val="5CAF2C65"/>
    <w:rsid w:val="5CB62246"/>
    <w:rsid w:val="5CBC0B08"/>
    <w:rsid w:val="5CC7729B"/>
    <w:rsid w:val="5CCB7A9F"/>
    <w:rsid w:val="5CD92914"/>
    <w:rsid w:val="5CD947B2"/>
    <w:rsid w:val="5CDF79EE"/>
    <w:rsid w:val="5CE44C91"/>
    <w:rsid w:val="5CE70651"/>
    <w:rsid w:val="5CED5C47"/>
    <w:rsid w:val="5CF35248"/>
    <w:rsid w:val="5D041203"/>
    <w:rsid w:val="5D047455"/>
    <w:rsid w:val="5D1457C4"/>
    <w:rsid w:val="5D1B3051"/>
    <w:rsid w:val="5D1C654D"/>
    <w:rsid w:val="5D211DB5"/>
    <w:rsid w:val="5D2268F2"/>
    <w:rsid w:val="5D2329C6"/>
    <w:rsid w:val="5D237123"/>
    <w:rsid w:val="5D242550"/>
    <w:rsid w:val="5D2A6F8F"/>
    <w:rsid w:val="5D37275B"/>
    <w:rsid w:val="5D3C0A1B"/>
    <w:rsid w:val="5D3F4BF0"/>
    <w:rsid w:val="5D570AB1"/>
    <w:rsid w:val="5D5F468B"/>
    <w:rsid w:val="5D624021"/>
    <w:rsid w:val="5D63417B"/>
    <w:rsid w:val="5D67661B"/>
    <w:rsid w:val="5D6A4A5D"/>
    <w:rsid w:val="5D70790B"/>
    <w:rsid w:val="5D78495C"/>
    <w:rsid w:val="5D7C3512"/>
    <w:rsid w:val="5D7D15E5"/>
    <w:rsid w:val="5D7E0FB5"/>
    <w:rsid w:val="5D7E7207"/>
    <w:rsid w:val="5D834805"/>
    <w:rsid w:val="5D8D649B"/>
    <w:rsid w:val="5DA126A5"/>
    <w:rsid w:val="5DB402AB"/>
    <w:rsid w:val="5DB9023F"/>
    <w:rsid w:val="5DCA5FA9"/>
    <w:rsid w:val="5DCD3CEB"/>
    <w:rsid w:val="5DDE3B09"/>
    <w:rsid w:val="5DDE6F83"/>
    <w:rsid w:val="5DDE7CA6"/>
    <w:rsid w:val="5DE5472B"/>
    <w:rsid w:val="5DE617A6"/>
    <w:rsid w:val="5DF12B8B"/>
    <w:rsid w:val="5DF764A6"/>
    <w:rsid w:val="5E021BF1"/>
    <w:rsid w:val="5E1D3339"/>
    <w:rsid w:val="5E26556C"/>
    <w:rsid w:val="5E28494C"/>
    <w:rsid w:val="5E294417"/>
    <w:rsid w:val="5E2F22B0"/>
    <w:rsid w:val="5E323B4E"/>
    <w:rsid w:val="5E394EDC"/>
    <w:rsid w:val="5E44188C"/>
    <w:rsid w:val="5E476EDE"/>
    <w:rsid w:val="5E483552"/>
    <w:rsid w:val="5E4C5DAB"/>
    <w:rsid w:val="5E543AC4"/>
    <w:rsid w:val="5E58112D"/>
    <w:rsid w:val="5E61123E"/>
    <w:rsid w:val="5E613959"/>
    <w:rsid w:val="5E624433"/>
    <w:rsid w:val="5E627AB6"/>
    <w:rsid w:val="5E6A467A"/>
    <w:rsid w:val="5E6B6091"/>
    <w:rsid w:val="5E710B1A"/>
    <w:rsid w:val="5E714676"/>
    <w:rsid w:val="5E7423B8"/>
    <w:rsid w:val="5E767EDE"/>
    <w:rsid w:val="5E7B54F5"/>
    <w:rsid w:val="5E7D150A"/>
    <w:rsid w:val="5E850121"/>
    <w:rsid w:val="5E851783"/>
    <w:rsid w:val="5E8719C7"/>
    <w:rsid w:val="5E8E13DE"/>
    <w:rsid w:val="5E9B16F3"/>
    <w:rsid w:val="5E9E44A2"/>
    <w:rsid w:val="5EA343E7"/>
    <w:rsid w:val="5EA44F30"/>
    <w:rsid w:val="5EA902B4"/>
    <w:rsid w:val="5EAA5275"/>
    <w:rsid w:val="5EB36A3D"/>
    <w:rsid w:val="5ED31B21"/>
    <w:rsid w:val="5ED51638"/>
    <w:rsid w:val="5ED54C05"/>
    <w:rsid w:val="5EDC2D1E"/>
    <w:rsid w:val="5EE0439E"/>
    <w:rsid w:val="5EE65064"/>
    <w:rsid w:val="5EEF6D7E"/>
    <w:rsid w:val="5EF12FA5"/>
    <w:rsid w:val="5EF8303D"/>
    <w:rsid w:val="5F011E9E"/>
    <w:rsid w:val="5F056EB4"/>
    <w:rsid w:val="5F062081"/>
    <w:rsid w:val="5F0C439F"/>
    <w:rsid w:val="5F0E7E34"/>
    <w:rsid w:val="5F0F7551"/>
    <w:rsid w:val="5F116103"/>
    <w:rsid w:val="5F136503"/>
    <w:rsid w:val="5F1B2B11"/>
    <w:rsid w:val="5F291E99"/>
    <w:rsid w:val="5F313141"/>
    <w:rsid w:val="5F345879"/>
    <w:rsid w:val="5F346F7D"/>
    <w:rsid w:val="5F467F61"/>
    <w:rsid w:val="5F4F0E5B"/>
    <w:rsid w:val="5F592854"/>
    <w:rsid w:val="5F5B278A"/>
    <w:rsid w:val="5F5D70E5"/>
    <w:rsid w:val="5F625277"/>
    <w:rsid w:val="5F664ADF"/>
    <w:rsid w:val="5F682F1A"/>
    <w:rsid w:val="5F6A27FA"/>
    <w:rsid w:val="5F7206A6"/>
    <w:rsid w:val="5F742670"/>
    <w:rsid w:val="5F750771"/>
    <w:rsid w:val="5F776A62"/>
    <w:rsid w:val="5F7A33C9"/>
    <w:rsid w:val="5F7C7A26"/>
    <w:rsid w:val="5F7E0DDA"/>
    <w:rsid w:val="5F806221"/>
    <w:rsid w:val="5F812FDF"/>
    <w:rsid w:val="5F8D7BA6"/>
    <w:rsid w:val="5F944AC0"/>
    <w:rsid w:val="5F9931CA"/>
    <w:rsid w:val="5F9D23E8"/>
    <w:rsid w:val="5FA62A45"/>
    <w:rsid w:val="5FAA42E4"/>
    <w:rsid w:val="5FAF55E4"/>
    <w:rsid w:val="5FB143B2"/>
    <w:rsid w:val="5FB962D5"/>
    <w:rsid w:val="5FBA3DFB"/>
    <w:rsid w:val="5FBB029F"/>
    <w:rsid w:val="5FBB396C"/>
    <w:rsid w:val="5FC15189"/>
    <w:rsid w:val="5FC359A1"/>
    <w:rsid w:val="5FD21144"/>
    <w:rsid w:val="5FDA4E5B"/>
    <w:rsid w:val="5FEA14E8"/>
    <w:rsid w:val="5FF847D5"/>
    <w:rsid w:val="60025ECE"/>
    <w:rsid w:val="60082D6A"/>
    <w:rsid w:val="600E6D88"/>
    <w:rsid w:val="60101562"/>
    <w:rsid w:val="60121E89"/>
    <w:rsid w:val="60193851"/>
    <w:rsid w:val="601C6864"/>
    <w:rsid w:val="601E1428"/>
    <w:rsid w:val="60255718"/>
    <w:rsid w:val="60263E66"/>
    <w:rsid w:val="60367925"/>
    <w:rsid w:val="603B318E"/>
    <w:rsid w:val="603B4F3C"/>
    <w:rsid w:val="60477D84"/>
    <w:rsid w:val="604A33D1"/>
    <w:rsid w:val="604C124A"/>
    <w:rsid w:val="604C7FE0"/>
    <w:rsid w:val="60511079"/>
    <w:rsid w:val="60570AD2"/>
    <w:rsid w:val="605B6228"/>
    <w:rsid w:val="605C33D5"/>
    <w:rsid w:val="606171FC"/>
    <w:rsid w:val="606351EB"/>
    <w:rsid w:val="60722270"/>
    <w:rsid w:val="607B1928"/>
    <w:rsid w:val="60830691"/>
    <w:rsid w:val="60870181"/>
    <w:rsid w:val="608E59B3"/>
    <w:rsid w:val="60944E5E"/>
    <w:rsid w:val="609F196E"/>
    <w:rsid w:val="60A800F7"/>
    <w:rsid w:val="60B30F76"/>
    <w:rsid w:val="60B46A9C"/>
    <w:rsid w:val="60BB7E2A"/>
    <w:rsid w:val="60BD4E13"/>
    <w:rsid w:val="60C03693"/>
    <w:rsid w:val="60C2565D"/>
    <w:rsid w:val="60C34216"/>
    <w:rsid w:val="60C3558C"/>
    <w:rsid w:val="60D90D70"/>
    <w:rsid w:val="60DA4BF3"/>
    <w:rsid w:val="60E03D35"/>
    <w:rsid w:val="60E549EE"/>
    <w:rsid w:val="60E87D80"/>
    <w:rsid w:val="60EB1FD5"/>
    <w:rsid w:val="60EC26DA"/>
    <w:rsid w:val="60FC7053"/>
    <w:rsid w:val="61004390"/>
    <w:rsid w:val="6100537D"/>
    <w:rsid w:val="61025A59"/>
    <w:rsid w:val="61063F70"/>
    <w:rsid w:val="61077514"/>
    <w:rsid w:val="6108174E"/>
    <w:rsid w:val="610E2650"/>
    <w:rsid w:val="610E43FE"/>
    <w:rsid w:val="61127EA2"/>
    <w:rsid w:val="61143F11"/>
    <w:rsid w:val="6126635F"/>
    <w:rsid w:val="613057B7"/>
    <w:rsid w:val="61332E72"/>
    <w:rsid w:val="613A02BC"/>
    <w:rsid w:val="613A6AB7"/>
    <w:rsid w:val="61404326"/>
    <w:rsid w:val="614D1683"/>
    <w:rsid w:val="6155520D"/>
    <w:rsid w:val="61572E28"/>
    <w:rsid w:val="615E036F"/>
    <w:rsid w:val="61605860"/>
    <w:rsid w:val="616952FD"/>
    <w:rsid w:val="61797B48"/>
    <w:rsid w:val="61805AAF"/>
    <w:rsid w:val="618359D3"/>
    <w:rsid w:val="6186668A"/>
    <w:rsid w:val="61876A72"/>
    <w:rsid w:val="618B5A4F"/>
    <w:rsid w:val="618F6C61"/>
    <w:rsid w:val="619A6E2E"/>
    <w:rsid w:val="61AD0D90"/>
    <w:rsid w:val="61BE37BE"/>
    <w:rsid w:val="61C021FB"/>
    <w:rsid w:val="61C044BC"/>
    <w:rsid w:val="61C30B54"/>
    <w:rsid w:val="61C87332"/>
    <w:rsid w:val="61CF20C4"/>
    <w:rsid w:val="61D415F5"/>
    <w:rsid w:val="61D54F1C"/>
    <w:rsid w:val="61D5580D"/>
    <w:rsid w:val="61DA2E84"/>
    <w:rsid w:val="61E34380"/>
    <w:rsid w:val="61E810E0"/>
    <w:rsid w:val="61ED3E04"/>
    <w:rsid w:val="61F47A98"/>
    <w:rsid w:val="61F657B8"/>
    <w:rsid w:val="61FC4B9F"/>
    <w:rsid w:val="61FD7161"/>
    <w:rsid w:val="62001846"/>
    <w:rsid w:val="62053279"/>
    <w:rsid w:val="620677CB"/>
    <w:rsid w:val="62154E77"/>
    <w:rsid w:val="621719D8"/>
    <w:rsid w:val="622334EE"/>
    <w:rsid w:val="622F0DE0"/>
    <w:rsid w:val="623311AA"/>
    <w:rsid w:val="62347E94"/>
    <w:rsid w:val="623600B0"/>
    <w:rsid w:val="623E1776"/>
    <w:rsid w:val="623F0B7F"/>
    <w:rsid w:val="62436329"/>
    <w:rsid w:val="62557F59"/>
    <w:rsid w:val="625C58C6"/>
    <w:rsid w:val="625D4D8C"/>
    <w:rsid w:val="62612681"/>
    <w:rsid w:val="62620EA5"/>
    <w:rsid w:val="626D76EE"/>
    <w:rsid w:val="62707B03"/>
    <w:rsid w:val="6271575C"/>
    <w:rsid w:val="62740F21"/>
    <w:rsid w:val="628138E6"/>
    <w:rsid w:val="62866233"/>
    <w:rsid w:val="628D1D46"/>
    <w:rsid w:val="628F7D79"/>
    <w:rsid w:val="62946605"/>
    <w:rsid w:val="62994D43"/>
    <w:rsid w:val="62997D6C"/>
    <w:rsid w:val="629B6B1C"/>
    <w:rsid w:val="62A212A2"/>
    <w:rsid w:val="62A2285E"/>
    <w:rsid w:val="62A74555"/>
    <w:rsid w:val="62A85F07"/>
    <w:rsid w:val="62AE705A"/>
    <w:rsid w:val="62B114E5"/>
    <w:rsid w:val="62B6148B"/>
    <w:rsid w:val="62C05BCC"/>
    <w:rsid w:val="62C21944"/>
    <w:rsid w:val="62C73E0C"/>
    <w:rsid w:val="62CA07F9"/>
    <w:rsid w:val="62CA551E"/>
    <w:rsid w:val="62CC4571"/>
    <w:rsid w:val="62D578C9"/>
    <w:rsid w:val="62D60F4C"/>
    <w:rsid w:val="62DB58C7"/>
    <w:rsid w:val="62DE0931"/>
    <w:rsid w:val="62DF0966"/>
    <w:rsid w:val="62E1431E"/>
    <w:rsid w:val="62EE50B6"/>
    <w:rsid w:val="62EF200D"/>
    <w:rsid w:val="62F12229"/>
    <w:rsid w:val="62F17BDF"/>
    <w:rsid w:val="62F329B7"/>
    <w:rsid w:val="62F70A86"/>
    <w:rsid w:val="62F94AE8"/>
    <w:rsid w:val="62FA7330"/>
    <w:rsid w:val="6300246C"/>
    <w:rsid w:val="630272DB"/>
    <w:rsid w:val="630325CE"/>
    <w:rsid w:val="63062746"/>
    <w:rsid w:val="630B6EFD"/>
    <w:rsid w:val="630F4BD1"/>
    <w:rsid w:val="63116428"/>
    <w:rsid w:val="632443AD"/>
    <w:rsid w:val="632E5134"/>
    <w:rsid w:val="633278A6"/>
    <w:rsid w:val="63360671"/>
    <w:rsid w:val="63367226"/>
    <w:rsid w:val="633E619C"/>
    <w:rsid w:val="63480776"/>
    <w:rsid w:val="6348445D"/>
    <w:rsid w:val="635337A6"/>
    <w:rsid w:val="635C3B47"/>
    <w:rsid w:val="635E1235"/>
    <w:rsid w:val="63616FBA"/>
    <w:rsid w:val="63646637"/>
    <w:rsid w:val="63661090"/>
    <w:rsid w:val="636C365E"/>
    <w:rsid w:val="63752CC9"/>
    <w:rsid w:val="637A3FCD"/>
    <w:rsid w:val="637A7B03"/>
    <w:rsid w:val="637C7D45"/>
    <w:rsid w:val="63922C41"/>
    <w:rsid w:val="639A466F"/>
    <w:rsid w:val="639C3223"/>
    <w:rsid w:val="63A365C7"/>
    <w:rsid w:val="63A8314E"/>
    <w:rsid w:val="63AA7220"/>
    <w:rsid w:val="63AC081F"/>
    <w:rsid w:val="63B35731"/>
    <w:rsid w:val="63C40908"/>
    <w:rsid w:val="63C51C18"/>
    <w:rsid w:val="63C87B70"/>
    <w:rsid w:val="63D25BB7"/>
    <w:rsid w:val="63D74F7B"/>
    <w:rsid w:val="63DE4E6F"/>
    <w:rsid w:val="63EF5B81"/>
    <w:rsid w:val="63F26259"/>
    <w:rsid w:val="63FA510E"/>
    <w:rsid w:val="640A69EA"/>
    <w:rsid w:val="64124205"/>
    <w:rsid w:val="64191A38"/>
    <w:rsid w:val="641C6E32"/>
    <w:rsid w:val="641E530C"/>
    <w:rsid w:val="642301C1"/>
    <w:rsid w:val="64284DEE"/>
    <w:rsid w:val="64296FCE"/>
    <w:rsid w:val="642B52C7"/>
    <w:rsid w:val="64470523"/>
    <w:rsid w:val="64470E7C"/>
    <w:rsid w:val="64484F19"/>
    <w:rsid w:val="644A4BFD"/>
    <w:rsid w:val="644A4DB3"/>
    <w:rsid w:val="644E7D38"/>
    <w:rsid w:val="6457607A"/>
    <w:rsid w:val="64591E34"/>
    <w:rsid w:val="645B6A79"/>
    <w:rsid w:val="645B745D"/>
    <w:rsid w:val="648275DD"/>
    <w:rsid w:val="64837092"/>
    <w:rsid w:val="64842951"/>
    <w:rsid w:val="648A00DC"/>
    <w:rsid w:val="649317EA"/>
    <w:rsid w:val="64967909"/>
    <w:rsid w:val="64973A5A"/>
    <w:rsid w:val="64996C5F"/>
    <w:rsid w:val="64A357A5"/>
    <w:rsid w:val="64AF5EF8"/>
    <w:rsid w:val="64BE05C5"/>
    <w:rsid w:val="64D21BE7"/>
    <w:rsid w:val="64DB4B3E"/>
    <w:rsid w:val="64EE6AA2"/>
    <w:rsid w:val="64F90D4B"/>
    <w:rsid w:val="650222CC"/>
    <w:rsid w:val="65155B50"/>
    <w:rsid w:val="651741AC"/>
    <w:rsid w:val="65293EFC"/>
    <w:rsid w:val="65441497"/>
    <w:rsid w:val="654C37EF"/>
    <w:rsid w:val="654C6D44"/>
    <w:rsid w:val="65646CE3"/>
    <w:rsid w:val="656960A7"/>
    <w:rsid w:val="656A30F3"/>
    <w:rsid w:val="657B13F8"/>
    <w:rsid w:val="65870AD6"/>
    <w:rsid w:val="658D448B"/>
    <w:rsid w:val="658E74F0"/>
    <w:rsid w:val="658F5A82"/>
    <w:rsid w:val="659012DA"/>
    <w:rsid w:val="659B022A"/>
    <w:rsid w:val="659E6714"/>
    <w:rsid w:val="65A96DEB"/>
    <w:rsid w:val="65AD56FF"/>
    <w:rsid w:val="65B054EC"/>
    <w:rsid w:val="65B4022F"/>
    <w:rsid w:val="65B90BF8"/>
    <w:rsid w:val="65BD4645"/>
    <w:rsid w:val="65C77271"/>
    <w:rsid w:val="65CC4888"/>
    <w:rsid w:val="65D31D6D"/>
    <w:rsid w:val="65D433F7"/>
    <w:rsid w:val="65D60161"/>
    <w:rsid w:val="65DA6FA5"/>
    <w:rsid w:val="65E3701B"/>
    <w:rsid w:val="65E9368C"/>
    <w:rsid w:val="65ED4F2A"/>
    <w:rsid w:val="65EF7685"/>
    <w:rsid w:val="65F91B21"/>
    <w:rsid w:val="65F94FCF"/>
    <w:rsid w:val="65FE1C7D"/>
    <w:rsid w:val="66124991"/>
    <w:rsid w:val="661C3941"/>
    <w:rsid w:val="66296E44"/>
    <w:rsid w:val="662C6A60"/>
    <w:rsid w:val="662F5CA4"/>
    <w:rsid w:val="6638758B"/>
    <w:rsid w:val="663D12E2"/>
    <w:rsid w:val="66417024"/>
    <w:rsid w:val="664177C9"/>
    <w:rsid w:val="664476FD"/>
    <w:rsid w:val="66456B14"/>
    <w:rsid w:val="66463718"/>
    <w:rsid w:val="665777F9"/>
    <w:rsid w:val="66754F1F"/>
    <w:rsid w:val="667B18AC"/>
    <w:rsid w:val="668A367F"/>
    <w:rsid w:val="668F4651"/>
    <w:rsid w:val="669748D6"/>
    <w:rsid w:val="669B4986"/>
    <w:rsid w:val="669B71AF"/>
    <w:rsid w:val="669C24AC"/>
    <w:rsid w:val="66A61F93"/>
    <w:rsid w:val="66A6332B"/>
    <w:rsid w:val="66BB2590"/>
    <w:rsid w:val="66C00AD1"/>
    <w:rsid w:val="66C13CC1"/>
    <w:rsid w:val="66C67BD2"/>
    <w:rsid w:val="66D40832"/>
    <w:rsid w:val="66E361F6"/>
    <w:rsid w:val="66E55C01"/>
    <w:rsid w:val="66EF6A80"/>
    <w:rsid w:val="66F91A08"/>
    <w:rsid w:val="67017091"/>
    <w:rsid w:val="67087B42"/>
    <w:rsid w:val="67135349"/>
    <w:rsid w:val="67140294"/>
    <w:rsid w:val="672020EF"/>
    <w:rsid w:val="67220C03"/>
    <w:rsid w:val="67256946"/>
    <w:rsid w:val="672636AE"/>
    <w:rsid w:val="67277FC8"/>
    <w:rsid w:val="672C047C"/>
    <w:rsid w:val="672C0A61"/>
    <w:rsid w:val="673708DA"/>
    <w:rsid w:val="6737777F"/>
    <w:rsid w:val="673D5A3D"/>
    <w:rsid w:val="67542D87"/>
    <w:rsid w:val="675F78CB"/>
    <w:rsid w:val="676A1CCE"/>
    <w:rsid w:val="6773320D"/>
    <w:rsid w:val="67776250"/>
    <w:rsid w:val="6778730E"/>
    <w:rsid w:val="677A041A"/>
    <w:rsid w:val="677A3280"/>
    <w:rsid w:val="67880147"/>
    <w:rsid w:val="678C30B5"/>
    <w:rsid w:val="67967E45"/>
    <w:rsid w:val="679F4A2F"/>
    <w:rsid w:val="67A05B78"/>
    <w:rsid w:val="67A4786A"/>
    <w:rsid w:val="67A541BD"/>
    <w:rsid w:val="67A55390"/>
    <w:rsid w:val="67A83914"/>
    <w:rsid w:val="67AA29A7"/>
    <w:rsid w:val="67B47053"/>
    <w:rsid w:val="67B54588"/>
    <w:rsid w:val="67B76BE4"/>
    <w:rsid w:val="67B95945"/>
    <w:rsid w:val="67C50DDA"/>
    <w:rsid w:val="67CE1741"/>
    <w:rsid w:val="67D6379C"/>
    <w:rsid w:val="67DF62C5"/>
    <w:rsid w:val="67E60D91"/>
    <w:rsid w:val="67E660D5"/>
    <w:rsid w:val="67E67E11"/>
    <w:rsid w:val="67EE0AE5"/>
    <w:rsid w:val="67F141D0"/>
    <w:rsid w:val="67F36F53"/>
    <w:rsid w:val="67F72090"/>
    <w:rsid w:val="67FB439B"/>
    <w:rsid w:val="67FC3439"/>
    <w:rsid w:val="680E73DA"/>
    <w:rsid w:val="68114159"/>
    <w:rsid w:val="6818150B"/>
    <w:rsid w:val="68182006"/>
    <w:rsid w:val="682824FA"/>
    <w:rsid w:val="682E35D8"/>
    <w:rsid w:val="683426D7"/>
    <w:rsid w:val="68387881"/>
    <w:rsid w:val="683E189D"/>
    <w:rsid w:val="6857280B"/>
    <w:rsid w:val="68604EB0"/>
    <w:rsid w:val="68640AED"/>
    <w:rsid w:val="6865349E"/>
    <w:rsid w:val="687A11E5"/>
    <w:rsid w:val="687D2A0D"/>
    <w:rsid w:val="687E62DC"/>
    <w:rsid w:val="688020CA"/>
    <w:rsid w:val="688A2F04"/>
    <w:rsid w:val="688D02FE"/>
    <w:rsid w:val="68923B67"/>
    <w:rsid w:val="68A37B22"/>
    <w:rsid w:val="68AB4C28"/>
    <w:rsid w:val="68BB30BE"/>
    <w:rsid w:val="68BC00E1"/>
    <w:rsid w:val="68C55CEA"/>
    <w:rsid w:val="68C63810"/>
    <w:rsid w:val="68C8394A"/>
    <w:rsid w:val="68CD2DF1"/>
    <w:rsid w:val="68D9280E"/>
    <w:rsid w:val="68DF7ED9"/>
    <w:rsid w:val="68E22B8F"/>
    <w:rsid w:val="68E36170"/>
    <w:rsid w:val="68E433F0"/>
    <w:rsid w:val="68E96A4F"/>
    <w:rsid w:val="68EF049E"/>
    <w:rsid w:val="68F22857"/>
    <w:rsid w:val="68F8169B"/>
    <w:rsid w:val="68FD6917"/>
    <w:rsid w:val="68FF6DF4"/>
    <w:rsid w:val="690835F9"/>
    <w:rsid w:val="69083B2D"/>
    <w:rsid w:val="690913E0"/>
    <w:rsid w:val="69110F2F"/>
    <w:rsid w:val="691F1760"/>
    <w:rsid w:val="69222322"/>
    <w:rsid w:val="692A0243"/>
    <w:rsid w:val="692C572C"/>
    <w:rsid w:val="693370F8"/>
    <w:rsid w:val="693C3AD3"/>
    <w:rsid w:val="694A1418"/>
    <w:rsid w:val="694C2A9E"/>
    <w:rsid w:val="6963478F"/>
    <w:rsid w:val="69715E72"/>
    <w:rsid w:val="69721032"/>
    <w:rsid w:val="697F058F"/>
    <w:rsid w:val="697F233D"/>
    <w:rsid w:val="6985191D"/>
    <w:rsid w:val="698956DA"/>
    <w:rsid w:val="698A70BE"/>
    <w:rsid w:val="698D3932"/>
    <w:rsid w:val="69967687"/>
    <w:rsid w:val="699A4D82"/>
    <w:rsid w:val="699B2EEF"/>
    <w:rsid w:val="69A04061"/>
    <w:rsid w:val="69A842DD"/>
    <w:rsid w:val="69B103D3"/>
    <w:rsid w:val="69BB039C"/>
    <w:rsid w:val="69C42446"/>
    <w:rsid w:val="69C97B61"/>
    <w:rsid w:val="69CA1875"/>
    <w:rsid w:val="69CC6D31"/>
    <w:rsid w:val="69D00DEB"/>
    <w:rsid w:val="69D56401"/>
    <w:rsid w:val="69D64202"/>
    <w:rsid w:val="69DD555A"/>
    <w:rsid w:val="69E0453E"/>
    <w:rsid w:val="69E864B0"/>
    <w:rsid w:val="69E91F83"/>
    <w:rsid w:val="69F07A39"/>
    <w:rsid w:val="69F543AD"/>
    <w:rsid w:val="69FE2B91"/>
    <w:rsid w:val="6A0049DE"/>
    <w:rsid w:val="6A086A76"/>
    <w:rsid w:val="6A0D6157"/>
    <w:rsid w:val="6A1567FD"/>
    <w:rsid w:val="6A18009C"/>
    <w:rsid w:val="6A1862EE"/>
    <w:rsid w:val="6A1F1529"/>
    <w:rsid w:val="6A2B06BD"/>
    <w:rsid w:val="6A3258FA"/>
    <w:rsid w:val="6A333E70"/>
    <w:rsid w:val="6A39656C"/>
    <w:rsid w:val="6A3D5A16"/>
    <w:rsid w:val="6A4A2640"/>
    <w:rsid w:val="6A4A2CD4"/>
    <w:rsid w:val="6A506220"/>
    <w:rsid w:val="6A535578"/>
    <w:rsid w:val="6A553BF7"/>
    <w:rsid w:val="6A670C5E"/>
    <w:rsid w:val="6A675DD1"/>
    <w:rsid w:val="6A6A2F7E"/>
    <w:rsid w:val="6A6B0609"/>
    <w:rsid w:val="6A856DC1"/>
    <w:rsid w:val="6A8674D8"/>
    <w:rsid w:val="6A880A51"/>
    <w:rsid w:val="6A8C779F"/>
    <w:rsid w:val="6A8E778D"/>
    <w:rsid w:val="6A8F6599"/>
    <w:rsid w:val="6A984704"/>
    <w:rsid w:val="6A9A31A7"/>
    <w:rsid w:val="6AA14535"/>
    <w:rsid w:val="6AA47B81"/>
    <w:rsid w:val="6AA95198"/>
    <w:rsid w:val="6AAA4BFB"/>
    <w:rsid w:val="6AB029CA"/>
    <w:rsid w:val="6AB9187F"/>
    <w:rsid w:val="6AC00E5F"/>
    <w:rsid w:val="6AD25AE7"/>
    <w:rsid w:val="6AD901FC"/>
    <w:rsid w:val="6ADE7686"/>
    <w:rsid w:val="6AE00903"/>
    <w:rsid w:val="6AE66C85"/>
    <w:rsid w:val="6AE83F12"/>
    <w:rsid w:val="6AEA02A9"/>
    <w:rsid w:val="6AEB57B0"/>
    <w:rsid w:val="6AF117EA"/>
    <w:rsid w:val="6AF639EA"/>
    <w:rsid w:val="6B0625EA"/>
    <w:rsid w:val="6B0B2ED4"/>
    <w:rsid w:val="6B0E1EF0"/>
    <w:rsid w:val="6B166CD1"/>
    <w:rsid w:val="6B1838EB"/>
    <w:rsid w:val="6B19231D"/>
    <w:rsid w:val="6B1C1E0E"/>
    <w:rsid w:val="6B254A40"/>
    <w:rsid w:val="6B291B96"/>
    <w:rsid w:val="6B2A00D0"/>
    <w:rsid w:val="6B321631"/>
    <w:rsid w:val="6B397FE0"/>
    <w:rsid w:val="6B436736"/>
    <w:rsid w:val="6B4631DA"/>
    <w:rsid w:val="6B517D09"/>
    <w:rsid w:val="6B536809"/>
    <w:rsid w:val="6B6932A5"/>
    <w:rsid w:val="6B6F10E9"/>
    <w:rsid w:val="6B8F37C2"/>
    <w:rsid w:val="6B95344B"/>
    <w:rsid w:val="6B9666AF"/>
    <w:rsid w:val="6B99520C"/>
    <w:rsid w:val="6BA07176"/>
    <w:rsid w:val="6BA07790"/>
    <w:rsid w:val="6BA50055"/>
    <w:rsid w:val="6BB04ED6"/>
    <w:rsid w:val="6BB81476"/>
    <w:rsid w:val="6BC3046E"/>
    <w:rsid w:val="6BC740BF"/>
    <w:rsid w:val="6BD5099E"/>
    <w:rsid w:val="6BD77B89"/>
    <w:rsid w:val="6BD82524"/>
    <w:rsid w:val="6BD85D34"/>
    <w:rsid w:val="6BD95492"/>
    <w:rsid w:val="6BDF7316"/>
    <w:rsid w:val="6BE02E3B"/>
    <w:rsid w:val="6BE74475"/>
    <w:rsid w:val="6BEC61C3"/>
    <w:rsid w:val="6BEE37AA"/>
    <w:rsid w:val="6C011060"/>
    <w:rsid w:val="6C011FE3"/>
    <w:rsid w:val="6C03602C"/>
    <w:rsid w:val="6C0409ED"/>
    <w:rsid w:val="6C066C46"/>
    <w:rsid w:val="6C150D37"/>
    <w:rsid w:val="6C2216A6"/>
    <w:rsid w:val="6C2947E2"/>
    <w:rsid w:val="6C303DC2"/>
    <w:rsid w:val="6C31178D"/>
    <w:rsid w:val="6C383D9C"/>
    <w:rsid w:val="6C3D53D1"/>
    <w:rsid w:val="6C3E3165"/>
    <w:rsid w:val="6C4159CA"/>
    <w:rsid w:val="6C434009"/>
    <w:rsid w:val="6C4C04D0"/>
    <w:rsid w:val="6C507FC1"/>
    <w:rsid w:val="6C54328C"/>
    <w:rsid w:val="6C5531CA"/>
    <w:rsid w:val="6C56457F"/>
    <w:rsid w:val="6C597423"/>
    <w:rsid w:val="6C6475C8"/>
    <w:rsid w:val="6C6F77A9"/>
    <w:rsid w:val="6C714C73"/>
    <w:rsid w:val="6C783074"/>
    <w:rsid w:val="6C7A4091"/>
    <w:rsid w:val="6C882CD0"/>
    <w:rsid w:val="6C8C6B1F"/>
    <w:rsid w:val="6C9822E2"/>
    <w:rsid w:val="6C9D2ADA"/>
    <w:rsid w:val="6C9F655D"/>
    <w:rsid w:val="6CA00AB6"/>
    <w:rsid w:val="6CA16A6E"/>
    <w:rsid w:val="6CA81BAB"/>
    <w:rsid w:val="6CAF7CE4"/>
    <w:rsid w:val="6CB16AD5"/>
    <w:rsid w:val="6CB20CB6"/>
    <w:rsid w:val="6CB26488"/>
    <w:rsid w:val="6CB322FE"/>
    <w:rsid w:val="6CC32850"/>
    <w:rsid w:val="6CC344CD"/>
    <w:rsid w:val="6CC52349"/>
    <w:rsid w:val="6CCA700A"/>
    <w:rsid w:val="6CCE3ADA"/>
    <w:rsid w:val="6CD01D56"/>
    <w:rsid w:val="6CD209D6"/>
    <w:rsid w:val="6CDF292F"/>
    <w:rsid w:val="6CDF7EF3"/>
    <w:rsid w:val="6CE348FB"/>
    <w:rsid w:val="6CE4695B"/>
    <w:rsid w:val="6CFC0175"/>
    <w:rsid w:val="6CFC757E"/>
    <w:rsid w:val="6CFC7FBF"/>
    <w:rsid w:val="6D103C2D"/>
    <w:rsid w:val="6D1A412B"/>
    <w:rsid w:val="6D1C60F5"/>
    <w:rsid w:val="6D1E1E6D"/>
    <w:rsid w:val="6D231231"/>
    <w:rsid w:val="6D233E90"/>
    <w:rsid w:val="6D262AD0"/>
    <w:rsid w:val="6D31582E"/>
    <w:rsid w:val="6D325918"/>
    <w:rsid w:val="6D342E96"/>
    <w:rsid w:val="6D3F6EA2"/>
    <w:rsid w:val="6D4A4A10"/>
    <w:rsid w:val="6D52463D"/>
    <w:rsid w:val="6D5413FB"/>
    <w:rsid w:val="6D54554A"/>
    <w:rsid w:val="6D54763D"/>
    <w:rsid w:val="6D592EA5"/>
    <w:rsid w:val="6D5E5B31"/>
    <w:rsid w:val="6D5F72F2"/>
    <w:rsid w:val="6D621CE7"/>
    <w:rsid w:val="6D627EBE"/>
    <w:rsid w:val="6D631C68"/>
    <w:rsid w:val="6D675F16"/>
    <w:rsid w:val="6D68500C"/>
    <w:rsid w:val="6D6B2B54"/>
    <w:rsid w:val="6D7C4B8A"/>
    <w:rsid w:val="6D82495B"/>
    <w:rsid w:val="6D862D91"/>
    <w:rsid w:val="6D8720F0"/>
    <w:rsid w:val="6D8D7153"/>
    <w:rsid w:val="6D8F2D6B"/>
    <w:rsid w:val="6D9143ED"/>
    <w:rsid w:val="6D970E1E"/>
    <w:rsid w:val="6D9C0FE4"/>
    <w:rsid w:val="6D9C10A4"/>
    <w:rsid w:val="6DA34120"/>
    <w:rsid w:val="6DB069FA"/>
    <w:rsid w:val="6DB85E1E"/>
    <w:rsid w:val="6DBA1000"/>
    <w:rsid w:val="6DC02F24"/>
    <w:rsid w:val="6DC20A4A"/>
    <w:rsid w:val="6DC40737"/>
    <w:rsid w:val="6DC615E8"/>
    <w:rsid w:val="6DCA3DA3"/>
    <w:rsid w:val="6DD53EB7"/>
    <w:rsid w:val="6DD864C0"/>
    <w:rsid w:val="6DDD5884"/>
    <w:rsid w:val="6DDD6953"/>
    <w:rsid w:val="6DDE23A0"/>
    <w:rsid w:val="6DE24C48"/>
    <w:rsid w:val="6DE3529E"/>
    <w:rsid w:val="6DE611E8"/>
    <w:rsid w:val="6DF1132F"/>
    <w:rsid w:val="6DF901E4"/>
    <w:rsid w:val="6DFD1A54"/>
    <w:rsid w:val="6DFD1D63"/>
    <w:rsid w:val="6E131695"/>
    <w:rsid w:val="6E137010"/>
    <w:rsid w:val="6E3C2A15"/>
    <w:rsid w:val="6E4167E4"/>
    <w:rsid w:val="6E4E3D6C"/>
    <w:rsid w:val="6E5042A8"/>
    <w:rsid w:val="6E636716"/>
    <w:rsid w:val="6E660246"/>
    <w:rsid w:val="6E663ACB"/>
    <w:rsid w:val="6E696D96"/>
    <w:rsid w:val="6E6B15F2"/>
    <w:rsid w:val="6E6C47A7"/>
    <w:rsid w:val="6E7D5818"/>
    <w:rsid w:val="6E8E6B7E"/>
    <w:rsid w:val="6E93082B"/>
    <w:rsid w:val="6E9D3265"/>
    <w:rsid w:val="6EA4597D"/>
    <w:rsid w:val="6EA939B8"/>
    <w:rsid w:val="6EAA259E"/>
    <w:rsid w:val="6EB11DC7"/>
    <w:rsid w:val="6EB16425"/>
    <w:rsid w:val="6EB34837"/>
    <w:rsid w:val="6EB53772"/>
    <w:rsid w:val="6EB64476"/>
    <w:rsid w:val="6EBC193D"/>
    <w:rsid w:val="6EBD7D11"/>
    <w:rsid w:val="6EBE4C7D"/>
    <w:rsid w:val="6EBF7E0D"/>
    <w:rsid w:val="6EC922AC"/>
    <w:rsid w:val="6EDF6561"/>
    <w:rsid w:val="6EE113A4"/>
    <w:rsid w:val="6EE71853"/>
    <w:rsid w:val="6EE97F20"/>
    <w:rsid w:val="6EEB76D5"/>
    <w:rsid w:val="6EF235B1"/>
    <w:rsid w:val="6EF70BC7"/>
    <w:rsid w:val="6EFC1D3A"/>
    <w:rsid w:val="6EFC384C"/>
    <w:rsid w:val="6EFE1F56"/>
    <w:rsid w:val="6F0544A5"/>
    <w:rsid w:val="6F0D2199"/>
    <w:rsid w:val="6F141779"/>
    <w:rsid w:val="6F223CBA"/>
    <w:rsid w:val="6F2655CF"/>
    <w:rsid w:val="6F327E52"/>
    <w:rsid w:val="6F3507EB"/>
    <w:rsid w:val="6F4B2CC1"/>
    <w:rsid w:val="6F4E16D7"/>
    <w:rsid w:val="6F543D73"/>
    <w:rsid w:val="6F561D13"/>
    <w:rsid w:val="6F5E47A3"/>
    <w:rsid w:val="6F694C60"/>
    <w:rsid w:val="6F6D3DA5"/>
    <w:rsid w:val="6F8166E3"/>
    <w:rsid w:val="6F8A3E42"/>
    <w:rsid w:val="6F9403E1"/>
    <w:rsid w:val="6F993440"/>
    <w:rsid w:val="6F9E340C"/>
    <w:rsid w:val="6F9F2C7C"/>
    <w:rsid w:val="6FA32E36"/>
    <w:rsid w:val="6FA36659"/>
    <w:rsid w:val="6FB10D76"/>
    <w:rsid w:val="6FB645DF"/>
    <w:rsid w:val="6FB96C38"/>
    <w:rsid w:val="6FBB7E47"/>
    <w:rsid w:val="6FBE7937"/>
    <w:rsid w:val="6FBF41C2"/>
    <w:rsid w:val="6FD44A65"/>
    <w:rsid w:val="6FD8191A"/>
    <w:rsid w:val="6FDA2E93"/>
    <w:rsid w:val="6FDB5DF3"/>
    <w:rsid w:val="6FDE7692"/>
    <w:rsid w:val="6FE01BE4"/>
    <w:rsid w:val="6FE66DFD"/>
    <w:rsid w:val="6FF23B92"/>
    <w:rsid w:val="7004299E"/>
    <w:rsid w:val="70052E70"/>
    <w:rsid w:val="700C34EF"/>
    <w:rsid w:val="70121CFC"/>
    <w:rsid w:val="701557A9"/>
    <w:rsid w:val="701B025E"/>
    <w:rsid w:val="701C7146"/>
    <w:rsid w:val="701D3569"/>
    <w:rsid w:val="70223A22"/>
    <w:rsid w:val="702552C0"/>
    <w:rsid w:val="7029487B"/>
    <w:rsid w:val="704240C4"/>
    <w:rsid w:val="7042491C"/>
    <w:rsid w:val="70455E0A"/>
    <w:rsid w:val="70460437"/>
    <w:rsid w:val="70480FAF"/>
    <w:rsid w:val="705067E1"/>
    <w:rsid w:val="70547015"/>
    <w:rsid w:val="705931BC"/>
    <w:rsid w:val="70672630"/>
    <w:rsid w:val="706731CF"/>
    <w:rsid w:val="706F03FE"/>
    <w:rsid w:val="70714F70"/>
    <w:rsid w:val="70781894"/>
    <w:rsid w:val="707B493C"/>
    <w:rsid w:val="707D50FC"/>
    <w:rsid w:val="70810A07"/>
    <w:rsid w:val="70950698"/>
    <w:rsid w:val="709C24CA"/>
    <w:rsid w:val="709D26ED"/>
    <w:rsid w:val="70A767C2"/>
    <w:rsid w:val="70AC2CAB"/>
    <w:rsid w:val="70B14DA6"/>
    <w:rsid w:val="70B76860"/>
    <w:rsid w:val="70BA2B31"/>
    <w:rsid w:val="70BF3967"/>
    <w:rsid w:val="70C1238E"/>
    <w:rsid w:val="70C74299"/>
    <w:rsid w:val="70CC67D7"/>
    <w:rsid w:val="70DC1E23"/>
    <w:rsid w:val="70E1568B"/>
    <w:rsid w:val="70E160FF"/>
    <w:rsid w:val="70E7131E"/>
    <w:rsid w:val="70F74B11"/>
    <w:rsid w:val="70FC0717"/>
    <w:rsid w:val="70FD0CB3"/>
    <w:rsid w:val="710504E1"/>
    <w:rsid w:val="711C12C7"/>
    <w:rsid w:val="71203519"/>
    <w:rsid w:val="71211AEC"/>
    <w:rsid w:val="71285068"/>
    <w:rsid w:val="7131029F"/>
    <w:rsid w:val="7134243C"/>
    <w:rsid w:val="713D7396"/>
    <w:rsid w:val="714300F4"/>
    <w:rsid w:val="714B778F"/>
    <w:rsid w:val="71594B1A"/>
    <w:rsid w:val="716342F2"/>
    <w:rsid w:val="716F0EE9"/>
    <w:rsid w:val="71716B68"/>
    <w:rsid w:val="717A163C"/>
    <w:rsid w:val="71852264"/>
    <w:rsid w:val="718764FD"/>
    <w:rsid w:val="719D6DB9"/>
    <w:rsid w:val="71A639F6"/>
    <w:rsid w:val="71AF12E6"/>
    <w:rsid w:val="71CD20B4"/>
    <w:rsid w:val="71D05043"/>
    <w:rsid w:val="71D147B7"/>
    <w:rsid w:val="71D21478"/>
    <w:rsid w:val="71D451F0"/>
    <w:rsid w:val="71D465DA"/>
    <w:rsid w:val="71DE0417"/>
    <w:rsid w:val="71E73175"/>
    <w:rsid w:val="71F35EA7"/>
    <w:rsid w:val="71F92C75"/>
    <w:rsid w:val="7200787E"/>
    <w:rsid w:val="7205184D"/>
    <w:rsid w:val="72074DD5"/>
    <w:rsid w:val="72081016"/>
    <w:rsid w:val="72170CD9"/>
    <w:rsid w:val="72186B9B"/>
    <w:rsid w:val="721F2D5F"/>
    <w:rsid w:val="722417A6"/>
    <w:rsid w:val="7237504A"/>
    <w:rsid w:val="723C4572"/>
    <w:rsid w:val="723D2D95"/>
    <w:rsid w:val="724063E2"/>
    <w:rsid w:val="72447615"/>
    <w:rsid w:val="72457067"/>
    <w:rsid w:val="724A66D2"/>
    <w:rsid w:val="724C2FD8"/>
    <w:rsid w:val="7253310B"/>
    <w:rsid w:val="72541D4E"/>
    <w:rsid w:val="7260609B"/>
    <w:rsid w:val="72617199"/>
    <w:rsid w:val="72757747"/>
    <w:rsid w:val="7279217B"/>
    <w:rsid w:val="727A0DD1"/>
    <w:rsid w:val="7288319E"/>
    <w:rsid w:val="72895FDA"/>
    <w:rsid w:val="728A3B01"/>
    <w:rsid w:val="728C5ACB"/>
    <w:rsid w:val="72964253"/>
    <w:rsid w:val="72966C68"/>
    <w:rsid w:val="729B611A"/>
    <w:rsid w:val="729B6821"/>
    <w:rsid w:val="729D55E2"/>
    <w:rsid w:val="72B312A9"/>
    <w:rsid w:val="72BC0FCB"/>
    <w:rsid w:val="72C161C4"/>
    <w:rsid w:val="72C31E23"/>
    <w:rsid w:val="72CC5BD6"/>
    <w:rsid w:val="72CD39AE"/>
    <w:rsid w:val="72CD76A8"/>
    <w:rsid w:val="72D7609F"/>
    <w:rsid w:val="72E6342D"/>
    <w:rsid w:val="72E73BC9"/>
    <w:rsid w:val="72EB2952"/>
    <w:rsid w:val="72F22761"/>
    <w:rsid w:val="72F2725C"/>
    <w:rsid w:val="730B69EF"/>
    <w:rsid w:val="7311772D"/>
    <w:rsid w:val="731A4E85"/>
    <w:rsid w:val="731E338E"/>
    <w:rsid w:val="731F2796"/>
    <w:rsid w:val="732011B5"/>
    <w:rsid w:val="73247AB1"/>
    <w:rsid w:val="7328385A"/>
    <w:rsid w:val="732841C4"/>
    <w:rsid w:val="732E0930"/>
    <w:rsid w:val="734004ED"/>
    <w:rsid w:val="734E2D80"/>
    <w:rsid w:val="73531308"/>
    <w:rsid w:val="73575302"/>
    <w:rsid w:val="735F2151"/>
    <w:rsid w:val="736507F6"/>
    <w:rsid w:val="736E1F92"/>
    <w:rsid w:val="737F06A0"/>
    <w:rsid w:val="73841D2D"/>
    <w:rsid w:val="738513AB"/>
    <w:rsid w:val="73886EEC"/>
    <w:rsid w:val="73911C58"/>
    <w:rsid w:val="73925DF3"/>
    <w:rsid w:val="739E1612"/>
    <w:rsid w:val="73AD05F4"/>
    <w:rsid w:val="73B16901"/>
    <w:rsid w:val="73BB08D7"/>
    <w:rsid w:val="73D10333"/>
    <w:rsid w:val="73DA4614"/>
    <w:rsid w:val="73DC0315"/>
    <w:rsid w:val="73DF08A5"/>
    <w:rsid w:val="73E21E46"/>
    <w:rsid w:val="73EA2CCA"/>
    <w:rsid w:val="73F529AB"/>
    <w:rsid w:val="73F9563A"/>
    <w:rsid w:val="74024296"/>
    <w:rsid w:val="74034E50"/>
    <w:rsid w:val="74035919"/>
    <w:rsid w:val="74064012"/>
    <w:rsid w:val="740D2C3B"/>
    <w:rsid w:val="740F3D36"/>
    <w:rsid w:val="74106F3C"/>
    <w:rsid w:val="74166ADE"/>
    <w:rsid w:val="741E5094"/>
    <w:rsid w:val="742C4E6F"/>
    <w:rsid w:val="742D494E"/>
    <w:rsid w:val="7436113E"/>
    <w:rsid w:val="74393A30"/>
    <w:rsid w:val="7447614D"/>
    <w:rsid w:val="744B4403"/>
    <w:rsid w:val="744F0B5E"/>
    <w:rsid w:val="745D327B"/>
    <w:rsid w:val="74606CDD"/>
    <w:rsid w:val="746675A0"/>
    <w:rsid w:val="746A3AAE"/>
    <w:rsid w:val="746C3458"/>
    <w:rsid w:val="74736F42"/>
    <w:rsid w:val="747405C4"/>
    <w:rsid w:val="74746816"/>
    <w:rsid w:val="747B2A32"/>
    <w:rsid w:val="748527D2"/>
    <w:rsid w:val="748B40F7"/>
    <w:rsid w:val="74975A35"/>
    <w:rsid w:val="74987BA2"/>
    <w:rsid w:val="749B5A1A"/>
    <w:rsid w:val="749D3FBF"/>
    <w:rsid w:val="74A0261F"/>
    <w:rsid w:val="74A92964"/>
    <w:rsid w:val="74B61542"/>
    <w:rsid w:val="74B65081"/>
    <w:rsid w:val="74B833D0"/>
    <w:rsid w:val="74B86703"/>
    <w:rsid w:val="74BD691C"/>
    <w:rsid w:val="74C468F8"/>
    <w:rsid w:val="74C642CB"/>
    <w:rsid w:val="74D23A3D"/>
    <w:rsid w:val="74D6578E"/>
    <w:rsid w:val="74D66D44"/>
    <w:rsid w:val="74D9413E"/>
    <w:rsid w:val="74DE41A5"/>
    <w:rsid w:val="74E03EAC"/>
    <w:rsid w:val="74E0571E"/>
    <w:rsid w:val="74E7348C"/>
    <w:rsid w:val="74F10DEF"/>
    <w:rsid w:val="74FC0CE6"/>
    <w:rsid w:val="74FC6F38"/>
    <w:rsid w:val="750614BE"/>
    <w:rsid w:val="7512517E"/>
    <w:rsid w:val="75130894"/>
    <w:rsid w:val="75134281"/>
    <w:rsid w:val="751D5CAF"/>
    <w:rsid w:val="753005DD"/>
    <w:rsid w:val="7539122E"/>
    <w:rsid w:val="753A06F0"/>
    <w:rsid w:val="7544268D"/>
    <w:rsid w:val="75472D8D"/>
    <w:rsid w:val="754730F9"/>
    <w:rsid w:val="75520F50"/>
    <w:rsid w:val="75524DAA"/>
    <w:rsid w:val="75564973"/>
    <w:rsid w:val="755C3532"/>
    <w:rsid w:val="7564086E"/>
    <w:rsid w:val="75644C6A"/>
    <w:rsid w:val="75693EA1"/>
    <w:rsid w:val="756B7C19"/>
    <w:rsid w:val="756D573F"/>
    <w:rsid w:val="75736F2C"/>
    <w:rsid w:val="75750A98"/>
    <w:rsid w:val="757C14D3"/>
    <w:rsid w:val="757C54D6"/>
    <w:rsid w:val="757E5B9F"/>
    <w:rsid w:val="75802AC1"/>
    <w:rsid w:val="7592164A"/>
    <w:rsid w:val="759650DB"/>
    <w:rsid w:val="759E1D9D"/>
    <w:rsid w:val="75AD1FE0"/>
    <w:rsid w:val="75B44BDD"/>
    <w:rsid w:val="75B673D5"/>
    <w:rsid w:val="75BD1930"/>
    <w:rsid w:val="75BD510D"/>
    <w:rsid w:val="75C231D4"/>
    <w:rsid w:val="75CB1AE3"/>
    <w:rsid w:val="75CE7892"/>
    <w:rsid w:val="75D44E39"/>
    <w:rsid w:val="75E02001"/>
    <w:rsid w:val="75E6444D"/>
    <w:rsid w:val="75E72CC8"/>
    <w:rsid w:val="75E76FA0"/>
    <w:rsid w:val="75EC0026"/>
    <w:rsid w:val="75F04612"/>
    <w:rsid w:val="75F419BD"/>
    <w:rsid w:val="75F46899"/>
    <w:rsid w:val="75F47FF3"/>
    <w:rsid w:val="75F55735"/>
    <w:rsid w:val="761E1200"/>
    <w:rsid w:val="76292A2E"/>
    <w:rsid w:val="762A24DB"/>
    <w:rsid w:val="76312C11"/>
    <w:rsid w:val="763209B5"/>
    <w:rsid w:val="76342BC8"/>
    <w:rsid w:val="763D7808"/>
    <w:rsid w:val="76420910"/>
    <w:rsid w:val="76426BCC"/>
    <w:rsid w:val="764D5213"/>
    <w:rsid w:val="76500BBD"/>
    <w:rsid w:val="76562678"/>
    <w:rsid w:val="765E6664"/>
    <w:rsid w:val="76601201"/>
    <w:rsid w:val="76610B37"/>
    <w:rsid w:val="76624C20"/>
    <w:rsid w:val="76634D94"/>
    <w:rsid w:val="76651C26"/>
    <w:rsid w:val="7669212E"/>
    <w:rsid w:val="766A10B5"/>
    <w:rsid w:val="76742AFE"/>
    <w:rsid w:val="76784489"/>
    <w:rsid w:val="767B3E8C"/>
    <w:rsid w:val="767C6509"/>
    <w:rsid w:val="76842C31"/>
    <w:rsid w:val="769B62DC"/>
    <w:rsid w:val="769E3379"/>
    <w:rsid w:val="76A21419"/>
    <w:rsid w:val="76A45779"/>
    <w:rsid w:val="76AC04E9"/>
    <w:rsid w:val="76B63116"/>
    <w:rsid w:val="76B86E8E"/>
    <w:rsid w:val="76BB05BF"/>
    <w:rsid w:val="76BC1D1E"/>
    <w:rsid w:val="76BE751C"/>
    <w:rsid w:val="76CA6BC2"/>
    <w:rsid w:val="76D12F42"/>
    <w:rsid w:val="76D76E89"/>
    <w:rsid w:val="76DD68F5"/>
    <w:rsid w:val="76E060E7"/>
    <w:rsid w:val="76EE0B02"/>
    <w:rsid w:val="76EE554B"/>
    <w:rsid w:val="76F123A0"/>
    <w:rsid w:val="76F35625"/>
    <w:rsid w:val="76FD1A79"/>
    <w:rsid w:val="76FE2465"/>
    <w:rsid w:val="76FF7502"/>
    <w:rsid w:val="77000835"/>
    <w:rsid w:val="770417BA"/>
    <w:rsid w:val="77161E07"/>
    <w:rsid w:val="771745EA"/>
    <w:rsid w:val="773065DD"/>
    <w:rsid w:val="77334767"/>
    <w:rsid w:val="775100D9"/>
    <w:rsid w:val="77591CF7"/>
    <w:rsid w:val="775E077C"/>
    <w:rsid w:val="775F062D"/>
    <w:rsid w:val="77617526"/>
    <w:rsid w:val="77620CA2"/>
    <w:rsid w:val="7764167D"/>
    <w:rsid w:val="77652D5E"/>
    <w:rsid w:val="7769092B"/>
    <w:rsid w:val="77692263"/>
    <w:rsid w:val="777E4F45"/>
    <w:rsid w:val="77811976"/>
    <w:rsid w:val="778D48BC"/>
    <w:rsid w:val="778E7BEF"/>
    <w:rsid w:val="778F6F79"/>
    <w:rsid w:val="77974CF6"/>
    <w:rsid w:val="77994C34"/>
    <w:rsid w:val="779A3A7E"/>
    <w:rsid w:val="77A34190"/>
    <w:rsid w:val="77AE0291"/>
    <w:rsid w:val="77AF64E3"/>
    <w:rsid w:val="77B118E6"/>
    <w:rsid w:val="77B60492"/>
    <w:rsid w:val="77BA09E4"/>
    <w:rsid w:val="77C664A7"/>
    <w:rsid w:val="77CB0E43"/>
    <w:rsid w:val="77E31CE9"/>
    <w:rsid w:val="77E4723A"/>
    <w:rsid w:val="77E809C7"/>
    <w:rsid w:val="77E872FF"/>
    <w:rsid w:val="77EC380F"/>
    <w:rsid w:val="77F47144"/>
    <w:rsid w:val="77F50340"/>
    <w:rsid w:val="78080136"/>
    <w:rsid w:val="780C7EFD"/>
    <w:rsid w:val="780E4365"/>
    <w:rsid w:val="780F5B42"/>
    <w:rsid w:val="781B2A92"/>
    <w:rsid w:val="781B5752"/>
    <w:rsid w:val="781C169F"/>
    <w:rsid w:val="78235058"/>
    <w:rsid w:val="783250C4"/>
    <w:rsid w:val="783B52F8"/>
    <w:rsid w:val="783E0E29"/>
    <w:rsid w:val="78407669"/>
    <w:rsid w:val="78417F54"/>
    <w:rsid w:val="78526E6F"/>
    <w:rsid w:val="78544F03"/>
    <w:rsid w:val="786725EB"/>
    <w:rsid w:val="78693FF6"/>
    <w:rsid w:val="786D0058"/>
    <w:rsid w:val="786D1EFA"/>
    <w:rsid w:val="786F17CF"/>
    <w:rsid w:val="787222E6"/>
    <w:rsid w:val="78730E6C"/>
    <w:rsid w:val="78750ED8"/>
    <w:rsid w:val="787E1A12"/>
    <w:rsid w:val="787E5EB6"/>
    <w:rsid w:val="788A485A"/>
    <w:rsid w:val="788C05D2"/>
    <w:rsid w:val="78931961"/>
    <w:rsid w:val="78947487"/>
    <w:rsid w:val="78956755"/>
    <w:rsid w:val="789D230A"/>
    <w:rsid w:val="789D458E"/>
    <w:rsid w:val="78A1455F"/>
    <w:rsid w:val="78A2649D"/>
    <w:rsid w:val="78A3591C"/>
    <w:rsid w:val="78AA6CAB"/>
    <w:rsid w:val="78AF606F"/>
    <w:rsid w:val="78BC4DF2"/>
    <w:rsid w:val="78BD019A"/>
    <w:rsid w:val="78BE16CF"/>
    <w:rsid w:val="78C43B9A"/>
    <w:rsid w:val="78CB3D3E"/>
    <w:rsid w:val="78CE2999"/>
    <w:rsid w:val="78D37FAF"/>
    <w:rsid w:val="78D8502C"/>
    <w:rsid w:val="78DD0F85"/>
    <w:rsid w:val="78ED3FF6"/>
    <w:rsid w:val="78F478DC"/>
    <w:rsid w:val="78F77E6D"/>
    <w:rsid w:val="78FD7FC8"/>
    <w:rsid w:val="790073DA"/>
    <w:rsid w:val="79102FB2"/>
    <w:rsid w:val="79144124"/>
    <w:rsid w:val="79144B69"/>
    <w:rsid w:val="79192B98"/>
    <w:rsid w:val="791B4B57"/>
    <w:rsid w:val="792305DA"/>
    <w:rsid w:val="7928758F"/>
    <w:rsid w:val="7936053E"/>
    <w:rsid w:val="794E12A4"/>
    <w:rsid w:val="795177DC"/>
    <w:rsid w:val="79586E38"/>
    <w:rsid w:val="795D66BF"/>
    <w:rsid w:val="795E2CD5"/>
    <w:rsid w:val="79651CA7"/>
    <w:rsid w:val="79662F2F"/>
    <w:rsid w:val="796B375D"/>
    <w:rsid w:val="797658FE"/>
    <w:rsid w:val="79792D12"/>
    <w:rsid w:val="797D616D"/>
    <w:rsid w:val="797D7F1B"/>
    <w:rsid w:val="797F3E53"/>
    <w:rsid w:val="79817A0B"/>
    <w:rsid w:val="79875704"/>
    <w:rsid w:val="798A0E33"/>
    <w:rsid w:val="798B6EA2"/>
    <w:rsid w:val="79984052"/>
    <w:rsid w:val="79991020"/>
    <w:rsid w:val="799A287B"/>
    <w:rsid w:val="79A614AB"/>
    <w:rsid w:val="79A922EB"/>
    <w:rsid w:val="79AA36CA"/>
    <w:rsid w:val="79B50415"/>
    <w:rsid w:val="79C33113"/>
    <w:rsid w:val="79D078B1"/>
    <w:rsid w:val="79ED50A1"/>
    <w:rsid w:val="79ED693F"/>
    <w:rsid w:val="79F5251F"/>
    <w:rsid w:val="79F857F4"/>
    <w:rsid w:val="7A0C2CC5"/>
    <w:rsid w:val="7A0D5FC1"/>
    <w:rsid w:val="7A0F2239"/>
    <w:rsid w:val="7A146AD1"/>
    <w:rsid w:val="7A1611A4"/>
    <w:rsid w:val="7A187C44"/>
    <w:rsid w:val="7A196415"/>
    <w:rsid w:val="7A1F6341"/>
    <w:rsid w:val="7A215D45"/>
    <w:rsid w:val="7A2931E5"/>
    <w:rsid w:val="7A2B18F4"/>
    <w:rsid w:val="7A355CD4"/>
    <w:rsid w:val="7A3E0239"/>
    <w:rsid w:val="7A3E6E93"/>
    <w:rsid w:val="7A3F1373"/>
    <w:rsid w:val="7A4F60BF"/>
    <w:rsid w:val="7A550ECC"/>
    <w:rsid w:val="7A551D86"/>
    <w:rsid w:val="7A556639"/>
    <w:rsid w:val="7A574260"/>
    <w:rsid w:val="7A6B4218"/>
    <w:rsid w:val="7A7D65B4"/>
    <w:rsid w:val="7A804167"/>
    <w:rsid w:val="7A805F15"/>
    <w:rsid w:val="7A847DF8"/>
    <w:rsid w:val="7A861422"/>
    <w:rsid w:val="7A88301C"/>
    <w:rsid w:val="7A900C7D"/>
    <w:rsid w:val="7A971B9E"/>
    <w:rsid w:val="7A980878"/>
    <w:rsid w:val="7A9C0875"/>
    <w:rsid w:val="7A9D64D7"/>
    <w:rsid w:val="7A9E5E01"/>
    <w:rsid w:val="7AA250FE"/>
    <w:rsid w:val="7AA266E8"/>
    <w:rsid w:val="7AAC0AB8"/>
    <w:rsid w:val="7AB83901"/>
    <w:rsid w:val="7AC04563"/>
    <w:rsid w:val="7AC83418"/>
    <w:rsid w:val="7AC87757"/>
    <w:rsid w:val="7ACC5E02"/>
    <w:rsid w:val="7ACE1946"/>
    <w:rsid w:val="7AD50F31"/>
    <w:rsid w:val="7AD53AED"/>
    <w:rsid w:val="7AD60888"/>
    <w:rsid w:val="7AE00762"/>
    <w:rsid w:val="7AE364A4"/>
    <w:rsid w:val="7AE71AF0"/>
    <w:rsid w:val="7AEF1976"/>
    <w:rsid w:val="7AF3147F"/>
    <w:rsid w:val="7AFB4971"/>
    <w:rsid w:val="7AFE32DE"/>
    <w:rsid w:val="7B11145D"/>
    <w:rsid w:val="7B113FDC"/>
    <w:rsid w:val="7B132807"/>
    <w:rsid w:val="7B2031F9"/>
    <w:rsid w:val="7B2E7894"/>
    <w:rsid w:val="7B354389"/>
    <w:rsid w:val="7B3B2796"/>
    <w:rsid w:val="7B3E7771"/>
    <w:rsid w:val="7B551150"/>
    <w:rsid w:val="7B5829EE"/>
    <w:rsid w:val="7B5B0758"/>
    <w:rsid w:val="7B6205F9"/>
    <w:rsid w:val="7B62678F"/>
    <w:rsid w:val="7B641D73"/>
    <w:rsid w:val="7B642F91"/>
    <w:rsid w:val="7B6A3EEE"/>
    <w:rsid w:val="7B6B4E8E"/>
    <w:rsid w:val="7B6D6602"/>
    <w:rsid w:val="7B6F1AE6"/>
    <w:rsid w:val="7B7263E2"/>
    <w:rsid w:val="7B8225D5"/>
    <w:rsid w:val="7B884B1F"/>
    <w:rsid w:val="7B890DF9"/>
    <w:rsid w:val="7B921007"/>
    <w:rsid w:val="7B9300CC"/>
    <w:rsid w:val="7B9464EA"/>
    <w:rsid w:val="7B9801D5"/>
    <w:rsid w:val="7BA479E1"/>
    <w:rsid w:val="7BA61C9C"/>
    <w:rsid w:val="7BA93249"/>
    <w:rsid w:val="7BB544DE"/>
    <w:rsid w:val="7BB63F4D"/>
    <w:rsid w:val="7BB657A5"/>
    <w:rsid w:val="7BB91FD9"/>
    <w:rsid w:val="7BBE0ECD"/>
    <w:rsid w:val="7BBE40D1"/>
    <w:rsid w:val="7BC81986"/>
    <w:rsid w:val="7BC84C47"/>
    <w:rsid w:val="7BC938EC"/>
    <w:rsid w:val="7BD059A3"/>
    <w:rsid w:val="7BD52290"/>
    <w:rsid w:val="7BD83B2F"/>
    <w:rsid w:val="7BDC1277"/>
    <w:rsid w:val="7BDC361F"/>
    <w:rsid w:val="7BE349AD"/>
    <w:rsid w:val="7BE47D7F"/>
    <w:rsid w:val="7BE75B20"/>
    <w:rsid w:val="7BF85F7F"/>
    <w:rsid w:val="7BFA1CF7"/>
    <w:rsid w:val="7C1009D7"/>
    <w:rsid w:val="7C172B36"/>
    <w:rsid w:val="7C172CEB"/>
    <w:rsid w:val="7C183F2B"/>
    <w:rsid w:val="7C191192"/>
    <w:rsid w:val="7C29346A"/>
    <w:rsid w:val="7C2A4043"/>
    <w:rsid w:val="7C2E56C3"/>
    <w:rsid w:val="7C3012D4"/>
    <w:rsid w:val="7C30396B"/>
    <w:rsid w:val="7C32323F"/>
    <w:rsid w:val="7C345209"/>
    <w:rsid w:val="7C365A76"/>
    <w:rsid w:val="7C4E5B9F"/>
    <w:rsid w:val="7C5807CC"/>
    <w:rsid w:val="7C5A0B34"/>
    <w:rsid w:val="7C5E5DE2"/>
    <w:rsid w:val="7C605FFE"/>
    <w:rsid w:val="7C613298"/>
    <w:rsid w:val="7C66113B"/>
    <w:rsid w:val="7C75137E"/>
    <w:rsid w:val="7C796017"/>
    <w:rsid w:val="7C7A4BE6"/>
    <w:rsid w:val="7C7C3522"/>
    <w:rsid w:val="7C7F1265"/>
    <w:rsid w:val="7C8A7181"/>
    <w:rsid w:val="7C8F0691"/>
    <w:rsid w:val="7C8F1F7D"/>
    <w:rsid w:val="7C907F65"/>
    <w:rsid w:val="7C975798"/>
    <w:rsid w:val="7C9C3264"/>
    <w:rsid w:val="7C9D7331"/>
    <w:rsid w:val="7CAB4D9F"/>
    <w:rsid w:val="7CB82EF9"/>
    <w:rsid w:val="7CB96974"/>
    <w:rsid w:val="7CBC51FE"/>
    <w:rsid w:val="7CBE2D12"/>
    <w:rsid w:val="7CBE6849"/>
    <w:rsid w:val="7CC540B3"/>
    <w:rsid w:val="7CC706D8"/>
    <w:rsid w:val="7CCB71F0"/>
    <w:rsid w:val="7CD46ADE"/>
    <w:rsid w:val="7CD53FDB"/>
    <w:rsid w:val="7CE1364B"/>
    <w:rsid w:val="7CE33567"/>
    <w:rsid w:val="7CE42605"/>
    <w:rsid w:val="7CEA15BA"/>
    <w:rsid w:val="7CEC7123"/>
    <w:rsid w:val="7CED7166"/>
    <w:rsid w:val="7CEE4420"/>
    <w:rsid w:val="7CF11CD0"/>
    <w:rsid w:val="7CF3470C"/>
    <w:rsid w:val="7CF572ED"/>
    <w:rsid w:val="7D034BDB"/>
    <w:rsid w:val="7D091BB4"/>
    <w:rsid w:val="7D0F17D2"/>
    <w:rsid w:val="7D144827"/>
    <w:rsid w:val="7D20753B"/>
    <w:rsid w:val="7D2D5FAA"/>
    <w:rsid w:val="7D364589"/>
    <w:rsid w:val="7D3B4323"/>
    <w:rsid w:val="7D3C6F98"/>
    <w:rsid w:val="7D3E79C1"/>
    <w:rsid w:val="7D4800BE"/>
    <w:rsid w:val="7D494CE4"/>
    <w:rsid w:val="7D511DEB"/>
    <w:rsid w:val="7D5E522E"/>
    <w:rsid w:val="7D5E78CC"/>
    <w:rsid w:val="7D717D97"/>
    <w:rsid w:val="7D737AB6"/>
    <w:rsid w:val="7D753686"/>
    <w:rsid w:val="7D813925"/>
    <w:rsid w:val="7D830F81"/>
    <w:rsid w:val="7D8950E1"/>
    <w:rsid w:val="7D983CCD"/>
    <w:rsid w:val="7DA4016C"/>
    <w:rsid w:val="7DAB1E24"/>
    <w:rsid w:val="7DAC0CA4"/>
    <w:rsid w:val="7DB22DA3"/>
    <w:rsid w:val="7DB5475F"/>
    <w:rsid w:val="7DB550FB"/>
    <w:rsid w:val="7DB82D32"/>
    <w:rsid w:val="7DB859C6"/>
    <w:rsid w:val="7DC720AD"/>
    <w:rsid w:val="7DC9346F"/>
    <w:rsid w:val="7DCC321F"/>
    <w:rsid w:val="7DCF4ABD"/>
    <w:rsid w:val="7DDC7906"/>
    <w:rsid w:val="7DDD43CE"/>
    <w:rsid w:val="7DE06CCB"/>
    <w:rsid w:val="7DE21B86"/>
    <w:rsid w:val="7DE323BA"/>
    <w:rsid w:val="7DE93DD1"/>
    <w:rsid w:val="7DEB7B49"/>
    <w:rsid w:val="7DEF684F"/>
    <w:rsid w:val="7DF00B43"/>
    <w:rsid w:val="7DF013F4"/>
    <w:rsid w:val="7DF764EE"/>
    <w:rsid w:val="7DF95F9A"/>
    <w:rsid w:val="7E01736D"/>
    <w:rsid w:val="7E026C41"/>
    <w:rsid w:val="7E064983"/>
    <w:rsid w:val="7E0806FB"/>
    <w:rsid w:val="7E08508A"/>
    <w:rsid w:val="7E0964FC"/>
    <w:rsid w:val="7E0E4770"/>
    <w:rsid w:val="7E127E84"/>
    <w:rsid w:val="7E17076D"/>
    <w:rsid w:val="7E186464"/>
    <w:rsid w:val="7E357A58"/>
    <w:rsid w:val="7E3D5692"/>
    <w:rsid w:val="7E4E7935"/>
    <w:rsid w:val="7E576F8D"/>
    <w:rsid w:val="7E6247D4"/>
    <w:rsid w:val="7E6478FC"/>
    <w:rsid w:val="7E66473F"/>
    <w:rsid w:val="7E6B23A3"/>
    <w:rsid w:val="7E6D04DE"/>
    <w:rsid w:val="7E6D0D6A"/>
    <w:rsid w:val="7E751B09"/>
    <w:rsid w:val="7E7A3F89"/>
    <w:rsid w:val="7E7A711F"/>
    <w:rsid w:val="7E860BA6"/>
    <w:rsid w:val="7E862216"/>
    <w:rsid w:val="7E8E6727"/>
    <w:rsid w:val="7E97572C"/>
    <w:rsid w:val="7E9C0E44"/>
    <w:rsid w:val="7EA128FE"/>
    <w:rsid w:val="7EA71D7C"/>
    <w:rsid w:val="7EAB1087"/>
    <w:rsid w:val="7EAF557B"/>
    <w:rsid w:val="7EB02430"/>
    <w:rsid w:val="7EB51DE9"/>
    <w:rsid w:val="7EB643A4"/>
    <w:rsid w:val="7EB663A9"/>
    <w:rsid w:val="7EB73ECF"/>
    <w:rsid w:val="7EB976BA"/>
    <w:rsid w:val="7EC65503"/>
    <w:rsid w:val="7ED26AAB"/>
    <w:rsid w:val="7EE01853"/>
    <w:rsid w:val="7EE051D4"/>
    <w:rsid w:val="7EE34CC4"/>
    <w:rsid w:val="7EE54599"/>
    <w:rsid w:val="7EF61B6E"/>
    <w:rsid w:val="7EF7251E"/>
    <w:rsid w:val="7EF77415"/>
    <w:rsid w:val="7EFC7B34"/>
    <w:rsid w:val="7EFD4FD2"/>
    <w:rsid w:val="7F0363F8"/>
    <w:rsid w:val="7F046E7D"/>
    <w:rsid w:val="7F11635C"/>
    <w:rsid w:val="7F1365E5"/>
    <w:rsid w:val="7F137587"/>
    <w:rsid w:val="7F14777D"/>
    <w:rsid w:val="7F1C285B"/>
    <w:rsid w:val="7F285D5E"/>
    <w:rsid w:val="7F323556"/>
    <w:rsid w:val="7F3856FA"/>
    <w:rsid w:val="7F3B74BF"/>
    <w:rsid w:val="7F3E578D"/>
    <w:rsid w:val="7F403EC5"/>
    <w:rsid w:val="7F4219EB"/>
    <w:rsid w:val="7F42336A"/>
    <w:rsid w:val="7F460DAF"/>
    <w:rsid w:val="7F464B70"/>
    <w:rsid w:val="7F5434CC"/>
    <w:rsid w:val="7F5636E8"/>
    <w:rsid w:val="7F663D79"/>
    <w:rsid w:val="7F695CCD"/>
    <w:rsid w:val="7F6B574A"/>
    <w:rsid w:val="7F743C46"/>
    <w:rsid w:val="7F814A6A"/>
    <w:rsid w:val="7F9445E7"/>
    <w:rsid w:val="7F945FBF"/>
    <w:rsid w:val="7F954F93"/>
    <w:rsid w:val="7F9B62E2"/>
    <w:rsid w:val="7F9C76BA"/>
    <w:rsid w:val="7FA77AA0"/>
    <w:rsid w:val="7FB407F4"/>
    <w:rsid w:val="7FB83E9E"/>
    <w:rsid w:val="7FB84310"/>
    <w:rsid w:val="7FB852BF"/>
    <w:rsid w:val="7FC62727"/>
    <w:rsid w:val="7FC836FF"/>
    <w:rsid w:val="7FCE13C8"/>
    <w:rsid w:val="7FD02953"/>
    <w:rsid w:val="7FD221E9"/>
    <w:rsid w:val="7FDD5BB8"/>
    <w:rsid w:val="7FE26D2A"/>
    <w:rsid w:val="7FE536E9"/>
    <w:rsid w:val="7FE630F3"/>
    <w:rsid w:val="7FE84988"/>
    <w:rsid w:val="7FE96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33"/>
    <w:autoRedefine/>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autoRedefine/>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5"/>
    <w:autoRedefine/>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5">
    <w:name w:val="Normal Indent"/>
    <w:basedOn w:val="1"/>
    <w:next w:val="1"/>
    <w:autoRedefine/>
    <w:qFormat/>
    <w:uiPriority w:val="0"/>
    <w:rPr>
      <w:kern w:val="2"/>
      <w:sz w:val="28"/>
    </w:rPr>
  </w:style>
  <w:style w:type="paragraph" w:styleId="6">
    <w:name w:val="Note Heading"/>
    <w:basedOn w:val="1"/>
    <w:next w:val="1"/>
    <w:autoRedefine/>
    <w:qFormat/>
    <w:uiPriority w:val="0"/>
    <w:pPr>
      <w:jc w:val="center"/>
    </w:pPr>
  </w:style>
  <w:style w:type="paragraph" w:styleId="7">
    <w:name w:val="annotation text"/>
    <w:basedOn w:val="1"/>
    <w:autoRedefine/>
    <w:qFormat/>
    <w:uiPriority w:val="0"/>
    <w:pPr>
      <w:jc w:val="left"/>
    </w:pPr>
  </w:style>
  <w:style w:type="paragraph" w:styleId="8">
    <w:name w:val="Salutation"/>
    <w:basedOn w:val="1"/>
    <w:next w:val="1"/>
    <w:unhideWhenUsed/>
    <w:qFormat/>
    <w:uiPriority w:val="99"/>
  </w:style>
  <w:style w:type="paragraph" w:styleId="9">
    <w:name w:val="Body Text"/>
    <w:basedOn w:val="1"/>
    <w:next w:val="1"/>
    <w:autoRedefine/>
    <w:qFormat/>
    <w:uiPriority w:val="0"/>
    <w:pPr>
      <w:widowControl w:val="0"/>
      <w:adjustRightInd/>
      <w:snapToGrid/>
      <w:spacing w:after="120"/>
      <w:jc w:val="both"/>
    </w:pPr>
    <w:rPr>
      <w:rFonts w:ascii="Calibri" w:hAnsi="Calibri" w:eastAsia="宋体"/>
      <w:sz w:val="20"/>
      <w:szCs w:val="20"/>
    </w:rPr>
  </w:style>
  <w:style w:type="paragraph" w:styleId="10">
    <w:name w:val="Body Text Indent"/>
    <w:basedOn w:val="1"/>
    <w:next w:val="9"/>
    <w:autoRedefine/>
    <w:qFormat/>
    <w:uiPriority w:val="0"/>
    <w:pPr>
      <w:spacing w:line="360" w:lineRule="auto"/>
      <w:ind w:firstLine="600" w:firstLineChars="250"/>
    </w:pPr>
    <w:rPr>
      <w:color w:val="FF0000"/>
    </w:rPr>
  </w:style>
  <w:style w:type="paragraph" w:styleId="11">
    <w:name w:val="Block Text"/>
    <w:basedOn w:val="1"/>
    <w:autoRedefine/>
    <w:qFormat/>
    <w:uiPriority w:val="0"/>
    <w:pPr>
      <w:snapToGrid w:val="0"/>
      <w:spacing w:line="408" w:lineRule="auto"/>
      <w:ind w:left="-113" w:right="-510" w:firstLine="510"/>
    </w:pPr>
    <w:rPr>
      <w:sz w:val="24"/>
      <w:szCs w:val="20"/>
    </w:rPr>
  </w:style>
  <w:style w:type="paragraph" w:styleId="12">
    <w:name w:val="Plain Text"/>
    <w:basedOn w:val="1"/>
    <w:next w:val="8"/>
    <w:autoRedefine/>
    <w:qFormat/>
    <w:uiPriority w:val="0"/>
    <w:rPr>
      <w:rFonts w:ascii="宋体" w:hAnsi="Courier New"/>
    </w:rPr>
  </w:style>
  <w:style w:type="paragraph" w:styleId="13">
    <w:name w:val="footer"/>
    <w:basedOn w:val="1"/>
    <w:autoRedefine/>
    <w:qFormat/>
    <w:uiPriority w:val="0"/>
    <w:pPr>
      <w:tabs>
        <w:tab w:val="center" w:pos="4153"/>
        <w:tab w:val="right" w:pos="8306"/>
      </w:tabs>
    </w:pPr>
    <w:rPr>
      <w:rFonts w:ascii="Tahoma" w:hAnsi="Tahoma"/>
      <w:sz w:val="18"/>
      <w:szCs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6">
    <w:name w:val="Body Text First Indent 2"/>
    <w:basedOn w:val="10"/>
    <w:next w:val="1"/>
    <w:autoRedefine/>
    <w:qFormat/>
    <w:uiPriority w:val="0"/>
    <w:pPr>
      <w:spacing w:after="120"/>
      <w:ind w:left="420" w:leftChars="200" w:firstLine="420"/>
    </w:pPr>
    <w:rPr>
      <w:rFonts w:ascii="Times New Roman" w:hAnsi="Times New Roman" w:eastAsia="宋体"/>
    </w:r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autoRedefine/>
    <w:qFormat/>
    <w:uiPriority w:val="22"/>
    <w:rPr>
      <w:b/>
      <w:bCs/>
    </w:rPr>
  </w:style>
  <w:style w:type="character" w:styleId="21">
    <w:name w:val="Hyperlink"/>
    <w:autoRedefine/>
    <w:qFormat/>
    <w:uiPriority w:val="0"/>
    <w:rPr>
      <w:color w:val="0000FF"/>
      <w:u w:val="single"/>
    </w:rPr>
  </w:style>
  <w:style w:type="character" w:styleId="22">
    <w:name w:val="annotation reference"/>
    <w:autoRedefine/>
    <w:semiHidden/>
    <w:qFormat/>
    <w:uiPriority w:val="0"/>
    <w:rPr>
      <w:sz w:val="21"/>
    </w:rPr>
  </w:style>
  <w:style w:type="paragraph" w:customStyle="1" w:styleId="23">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4">
    <w:name w:val="Table Paragraph"/>
    <w:basedOn w:val="1"/>
    <w:autoRedefine/>
    <w:qFormat/>
    <w:uiPriority w:val="1"/>
    <w:pPr>
      <w:jc w:val="center"/>
    </w:pPr>
    <w:rPr>
      <w:rFonts w:ascii="宋体" w:hAnsi="宋体" w:eastAsia="宋体" w:cs="宋体"/>
      <w:lang w:val="zh-CN" w:eastAsia="zh-CN" w:bidi="zh-CN"/>
    </w:rPr>
  </w:style>
  <w:style w:type="paragraph" w:customStyle="1" w:styleId="25">
    <w:name w:val="我的表格文字"/>
    <w:basedOn w:val="1"/>
    <w:autoRedefine/>
    <w:qFormat/>
    <w:uiPriority w:val="0"/>
    <w:pPr>
      <w:jc w:val="center"/>
    </w:pPr>
    <w:rPr>
      <w:rFonts w:hAnsi="宋体" w:eastAsia="Times New Roman" w:cs="宋体"/>
      <w:color w:val="000000"/>
      <w:szCs w:val="21"/>
    </w:rPr>
  </w:style>
  <w:style w:type="character" w:customStyle="1" w:styleId="26">
    <w:name w:val="报告表正文 Char1"/>
    <w:autoRedefine/>
    <w:qFormat/>
    <w:uiPriority w:val="0"/>
    <w:rPr>
      <w:rFonts w:eastAsia="楷体_GB2312"/>
      <w:kern w:val="2"/>
      <w:sz w:val="24"/>
      <w:szCs w:val="24"/>
      <w:lang w:val="en-US" w:eastAsia="zh-CN" w:bidi="ar-SA"/>
    </w:rPr>
  </w:style>
  <w:style w:type="paragraph" w:customStyle="1" w:styleId="27">
    <w:name w:val="中文报告书样式"/>
    <w:basedOn w:val="1"/>
    <w:autoRedefine/>
    <w:qFormat/>
    <w:uiPriority w:val="0"/>
    <w:pPr>
      <w:adjustRightInd w:val="0"/>
      <w:spacing w:line="480" w:lineRule="atLeast"/>
      <w:ind w:firstLine="482"/>
      <w:textAlignment w:val="baseline"/>
    </w:pPr>
    <w:rPr>
      <w:kern w:val="24"/>
      <w:sz w:val="24"/>
    </w:rPr>
  </w:style>
  <w:style w:type="paragraph" w:customStyle="1" w:styleId="28">
    <w:name w:val="p0"/>
    <w:basedOn w:val="1"/>
    <w:autoRedefine/>
    <w:qFormat/>
    <w:uiPriority w:val="0"/>
    <w:pPr>
      <w:widowControl/>
    </w:pPr>
    <w:rPr>
      <w:rFonts w:hint="eastAsia"/>
    </w:rPr>
  </w:style>
  <w:style w:type="paragraph" w:customStyle="1" w:styleId="29">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0">
    <w:name w:val="font21"/>
    <w:basedOn w:val="19"/>
    <w:autoRedefine/>
    <w:qFormat/>
    <w:uiPriority w:val="0"/>
    <w:rPr>
      <w:rFonts w:hint="eastAsia" w:ascii="宋体" w:hAnsi="宋体" w:eastAsia="宋体" w:cs="宋体"/>
      <w:color w:val="000000"/>
      <w:sz w:val="24"/>
      <w:szCs w:val="24"/>
      <w:u w:val="none"/>
    </w:rPr>
  </w:style>
  <w:style w:type="character" w:customStyle="1" w:styleId="31">
    <w:name w:val="font31"/>
    <w:basedOn w:val="19"/>
    <w:autoRedefine/>
    <w:qFormat/>
    <w:uiPriority w:val="0"/>
    <w:rPr>
      <w:rFonts w:hint="eastAsia" w:ascii="宋体" w:hAnsi="宋体" w:eastAsia="宋体" w:cs="宋体"/>
      <w:color w:val="000000"/>
      <w:sz w:val="22"/>
      <w:szCs w:val="22"/>
      <w:u w:val="none"/>
    </w:rPr>
  </w:style>
  <w:style w:type="paragraph" w:customStyle="1" w:styleId="32">
    <w:name w:val="三同时样式"/>
    <w:basedOn w:val="1"/>
    <w:autoRedefine/>
    <w:qFormat/>
    <w:uiPriority w:val="0"/>
    <w:pPr>
      <w:spacing w:line="240" w:lineRule="auto"/>
      <w:ind w:firstLine="0" w:firstLineChars="0"/>
      <w:jc w:val="center"/>
    </w:pPr>
    <w:rPr>
      <w:b/>
      <w:sz w:val="18"/>
      <w:szCs w:val="18"/>
    </w:rPr>
  </w:style>
  <w:style w:type="character" w:customStyle="1" w:styleId="33">
    <w:name w:val="标题 1 Char"/>
    <w:link w:val="2"/>
    <w:autoRedefine/>
    <w:qFormat/>
    <w:uiPriority w:val="0"/>
    <w:rPr>
      <w:b/>
      <w:kern w:val="44"/>
      <w:sz w:val="28"/>
    </w:rPr>
  </w:style>
  <w:style w:type="paragraph" w:customStyle="1" w:styleId="34">
    <w:name w:val="列表段落"/>
    <w:basedOn w:val="1"/>
    <w:autoRedefine/>
    <w:qFormat/>
    <w:uiPriority w:val="0"/>
    <w:pPr>
      <w:ind w:firstLine="420" w:firstLineChars="200"/>
    </w:pPr>
    <w:rPr>
      <w:rFonts w:ascii="Calibri" w:hAnsi="Calibri" w:eastAsia="宋体" w:cs="宋体"/>
      <w:szCs w:val="21"/>
    </w:rPr>
  </w:style>
  <w:style w:type="character" w:customStyle="1" w:styleId="35">
    <w:name w:val="17"/>
    <w:basedOn w:val="19"/>
    <w:autoRedefine/>
    <w:qFormat/>
    <w:uiPriority w:val="0"/>
    <w:rPr>
      <w:rFonts w:hint="default" w:ascii="Times New Roman" w:hAnsi="Times New Roman" w:cs="Times New Roman"/>
      <w:color w:val="000000"/>
      <w:sz w:val="22"/>
      <w:szCs w:val="22"/>
      <w:vertAlign w:val="superscript"/>
    </w:rPr>
  </w:style>
  <w:style w:type="paragraph" w:customStyle="1" w:styleId="36">
    <w:name w:val=" Char Char1 Char"/>
    <w:basedOn w:val="1"/>
    <w:autoRedefine/>
    <w:qFormat/>
    <w:uiPriority w:val="0"/>
    <w:pPr>
      <w:spacing w:line="360" w:lineRule="auto"/>
      <w:ind w:firstLine="200" w:firstLineChars="200"/>
    </w:pPr>
    <w:rPr>
      <w:rFonts w:ascii="宋体" w:hAnsi="宋体" w:cs="宋体"/>
      <w:szCs w:val="24"/>
    </w:rPr>
  </w:style>
  <w:style w:type="paragraph" w:customStyle="1" w:styleId="37">
    <w:name w:val="表格文字"/>
    <w:basedOn w:val="1"/>
    <w:autoRedefine/>
    <w:qFormat/>
    <w:uiPriority w:val="0"/>
    <w:pPr>
      <w:adjustRightInd w:val="0"/>
      <w:spacing w:line="400" w:lineRule="atLeast"/>
      <w:jc w:val="center"/>
    </w:pPr>
    <w:rPr>
      <w:kern w:val="24"/>
      <w:sz w:val="24"/>
    </w:rPr>
  </w:style>
  <w:style w:type="paragraph" w:customStyle="1" w:styleId="38">
    <w:name w:val="表格"/>
    <w:basedOn w:val="1"/>
    <w:autoRedefine/>
    <w:qFormat/>
    <w:uiPriority w:val="0"/>
    <w:pPr>
      <w:keepNext/>
      <w:adjustRightInd w:val="0"/>
      <w:spacing w:line="312" w:lineRule="atLeast"/>
      <w:jc w:val="center"/>
      <w:textAlignment w:val="baseline"/>
    </w:pPr>
    <w:rPr>
      <w:kern w:val="0"/>
    </w:rPr>
  </w:style>
  <w:style w:type="character" w:customStyle="1" w:styleId="39">
    <w:name w:val="15"/>
    <w:basedOn w:val="19"/>
    <w:autoRedefine/>
    <w:qFormat/>
    <w:uiPriority w:val="0"/>
    <w:rPr>
      <w:rFonts w:hint="eastAsia" w:ascii="宋体" w:hAnsi="宋体" w:eastAsia="宋体" w:cs="宋体"/>
      <w:color w:val="000000"/>
      <w:sz w:val="20"/>
      <w:szCs w:val="20"/>
    </w:rPr>
  </w:style>
  <w:style w:type="character" w:customStyle="1" w:styleId="40">
    <w:name w:val="16"/>
    <w:basedOn w:val="19"/>
    <w:autoRedefine/>
    <w:qFormat/>
    <w:uiPriority w:val="0"/>
    <w:rPr>
      <w:rFonts w:hint="default" w:ascii="Times New Roman" w:hAnsi="Times New Roman" w:cs="Times New Roman"/>
      <w:color w:val="000000"/>
      <w:sz w:val="20"/>
      <w:szCs w:val="20"/>
    </w:rPr>
  </w:style>
  <w:style w:type="character" w:customStyle="1" w:styleId="41">
    <w:name w:val="18"/>
    <w:basedOn w:val="19"/>
    <w:autoRedefine/>
    <w:qFormat/>
    <w:uiPriority w:val="0"/>
    <w:rPr>
      <w:rFonts w:hint="default" w:ascii="Times New Roman" w:hAnsi="Times New Roman" w:cs="Times New Roman"/>
      <w:color w:val="000000"/>
      <w:sz w:val="20"/>
      <w:szCs w:val="20"/>
    </w:rPr>
  </w:style>
  <w:style w:type="character" w:customStyle="1" w:styleId="42">
    <w:name w:val="21"/>
    <w:basedOn w:val="19"/>
    <w:autoRedefine/>
    <w:qFormat/>
    <w:uiPriority w:val="0"/>
    <w:rPr>
      <w:rFonts w:hint="default" w:ascii="Times New Roman" w:hAnsi="Times New Roman" w:cs="Times New Roman"/>
      <w:color w:val="000000"/>
      <w:sz w:val="21"/>
      <w:szCs w:val="21"/>
    </w:rPr>
  </w:style>
  <w:style w:type="character" w:customStyle="1" w:styleId="43">
    <w:name w:val="19"/>
    <w:basedOn w:val="19"/>
    <w:autoRedefine/>
    <w:qFormat/>
    <w:uiPriority w:val="0"/>
    <w:rPr>
      <w:rFonts w:hint="default" w:ascii="Times New Roman" w:hAnsi="Times New Roman" w:cs="Times New Roman"/>
      <w:color w:val="000000"/>
      <w:sz w:val="20"/>
      <w:szCs w:val="20"/>
    </w:rPr>
  </w:style>
  <w:style w:type="paragraph" w:customStyle="1" w:styleId="44">
    <w:name w:val="鸿达表格文字"/>
    <w:basedOn w:val="1"/>
    <w:autoRedefine/>
    <w:qFormat/>
    <w:uiPriority w:val="0"/>
    <w:pPr>
      <w:contextualSpacing/>
      <w:jc w:val="center"/>
      <w:textAlignment w:val="baseline"/>
    </w:pPr>
    <w:rPr>
      <w:kern w:val="0"/>
      <w:szCs w:val="21"/>
    </w:rPr>
  </w:style>
  <w:style w:type="character" w:customStyle="1" w:styleId="45">
    <w:name w:val="22"/>
    <w:basedOn w:val="19"/>
    <w:autoRedefine/>
    <w:qFormat/>
    <w:uiPriority w:val="0"/>
    <w:rPr>
      <w:rFonts w:hint="default" w:ascii="Times New Roman" w:hAnsi="Times New Roman" w:cs="Times New Roman"/>
      <w:color w:val="000000"/>
      <w:sz w:val="20"/>
      <w:szCs w:val="20"/>
      <w:vertAlign w:val="subscript"/>
    </w:rPr>
  </w:style>
  <w:style w:type="paragraph" w:customStyle="1" w:styleId="46">
    <w:name w:val="报告表正文"/>
    <w:basedOn w:val="1"/>
    <w:autoRedefine/>
    <w:qFormat/>
    <w:uiPriority w:val="0"/>
    <w:pPr>
      <w:adjustRightInd w:val="0"/>
      <w:spacing w:line="312" w:lineRule="auto"/>
      <w:ind w:left="113" w:right="113" w:firstLine="482"/>
      <w:jc w:val="left"/>
      <w:textAlignment w:val="baseline"/>
    </w:pPr>
    <w:rPr>
      <w:kern w:val="0"/>
      <w:sz w:val="24"/>
    </w:rPr>
  </w:style>
  <w:style w:type="table" w:customStyle="1" w:styleId="47">
    <w:name w:val="Table Normal"/>
    <w:autoRedefine/>
    <w:semiHidden/>
    <w:unhideWhenUsed/>
    <w:qFormat/>
    <w:uiPriority w:val="0"/>
    <w:tblPr>
      <w:tblCellMar>
        <w:top w:w="0" w:type="dxa"/>
        <w:left w:w="0" w:type="dxa"/>
        <w:bottom w:w="0" w:type="dxa"/>
        <w:right w:w="0" w:type="dxa"/>
      </w:tblCellMar>
    </w:tblPr>
  </w:style>
  <w:style w:type="paragraph" w:customStyle="1" w:styleId="48">
    <w:name w:val="Table Text"/>
    <w:basedOn w:val="1"/>
    <w:autoRedefine/>
    <w:semiHidden/>
    <w:qFormat/>
    <w:uiPriority w:val="0"/>
    <w:rPr>
      <w:rFonts w:ascii="宋体" w:hAnsi="宋体" w:eastAsia="宋体" w:cs="宋体"/>
      <w:sz w:val="20"/>
      <w:szCs w:val="20"/>
      <w:lang w:val="en-US" w:eastAsia="en-US" w:bidi="ar-SA"/>
    </w:rPr>
  </w:style>
  <w:style w:type="paragraph" w:customStyle="1" w:styleId="49">
    <w:name w:val="Center21"/>
    <w:basedOn w:val="1"/>
    <w:next w:val="1"/>
    <w:qFormat/>
    <w:uiPriority w:val="0"/>
    <w:pPr>
      <w:jc w:val="center"/>
    </w:pPr>
  </w:style>
  <w:style w:type="paragraph" w:customStyle="1" w:styleId="50">
    <w:name w:val="Center24"/>
    <w:basedOn w:val="1"/>
    <w:next w:val="1"/>
    <w:qFormat/>
    <w:uiPriority w:val="0"/>
    <w:pPr>
      <w:jc w:val="center"/>
    </w:pPr>
    <w:rPr>
      <w:sz w:val="24"/>
      <w:szCs w:val="24"/>
    </w:rPr>
  </w:style>
  <w:style w:type="paragraph" w:customStyle="1" w:styleId="51">
    <w:name w:val="表头样式1"/>
    <w:basedOn w:val="1"/>
    <w:qFormat/>
    <w:uiPriority w:val="0"/>
    <w:pPr>
      <w:adjustRightInd w:val="0"/>
      <w:snapToGrid w:val="0"/>
      <w:jc w:val="center"/>
    </w:pPr>
    <w:rPr>
      <w:rFonts w:eastAsia="楷体_GB2312"/>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3953</Words>
  <Characters>4510</Characters>
  <Lines>0</Lines>
  <Paragraphs>0</Paragraphs>
  <TotalTime>2</TotalTime>
  <ScaleCrop>false</ScaleCrop>
  <LinksUpToDate>false</LinksUpToDate>
  <CharactersWithSpaces>4557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WPS_1661419751</cp:lastModifiedBy>
  <cp:lastPrinted>2023-05-29T01:52:00Z</cp:lastPrinted>
  <dcterms:modified xsi:type="dcterms:W3CDTF">2026-05-18T09:52:23Z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664F579F59DA46B3AE9748602C8391A6</vt:lpwstr>
  </property>
  <property fmtid="{D5CDD505-2E9C-101B-9397-08002B2CF9AE}" pid="4" name="KSOTemplateDocerSaveRecord">
    <vt:lpwstr>eyJoZGlkIjoiZGVlNzg5N2U1MzQ0NzhiYjJlMjJiOGI0ZDBmNmIxZDEiLCJ1c2VySWQiOiIxNDAzNTQ4MTgyIn0=</vt:lpwstr>
  </property>
</Properties>
</file>